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84A" w:rsidRPr="0025584A" w:rsidRDefault="0025584A">
      <w:pPr>
        <w:pStyle w:val="Frslagsrubrik"/>
      </w:pPr>
      <w:r w:rsidRPr="0025584A">
        <w:t>Förslag till riksdagsbeslut</w:t>
      </w:r>
    </w:p>
    <w:p w:rsidR="0025584A" w:rsidRPr="0025584A" w:rsidRDefault="0025584A">
      <w:pPr>
        <w:pStyle w:val="Hemstlatt"/>
        <w:ind w:left="0"/>
      </w:pPr>
      <w:r w:rsidRPr="0025584A">
        <w:t>Riksdagen tillkännager för regeringen som sin mening vad som anförs i motionen om att det i regleringsbrevet för Tullverket införs ett målområde för förbättrad kontroll över införsel av skjutv</w:t>
      </w:r>
      <w:r w:rsidRPr="0025584A">
        <w:t>a</w:t>
      </w:r>
      <w:r w:rsidRPr="0025584A">
        <w:t>pen.</w:t>
      </w:r>
    </w:p>
    <w:p w:rsidR="0025584A" w:rsidRPr="0025584A" w:rsidRDefault="0025584A">
      <w:pPr>
        <w:pStyle w:val="Rubrik1"/>
      </w:pPr>
      <w:r w:rsidRPr="0025584A">
        <w:t>Motivering</w:t>
      </w:r>
    </w:p>
    <w:p w:rsidR="0025584A" w:rsidRPr="0025584A" w:rsidRDefault="0025584A">
      <w:r w:rsidRPr="0025584A">
        <w:t>Under året har ett femtiotal skjutningar drabbat Malmö. Hälften av dessa har riktats mot privatpersoner, varav en med dödlig utgång. Tidigare har dessa incidenter varit begränsade till interna uppgörelser i kriminella kretsar, men drabbar nu även oskyldiga civila medborgare.</w:t>
      </w:r>
    </w:p>
    <w:p w:rsidR="0025584A" w:rsidRPr="0025584A" w:rsidRDefault="0025584A">
      <w:pPr>
        <w:pStyle w:val="Normaltindrag"/>
      </w:pPr>
      <w:r w:rsidRPr="0025584A">
        <w:t>Ett problem i sammanhanget är att sökandet efter skjutvapen inte är ett prioriterat område för den svenska tullen, trots att skjutvapen florerar på g</w:t>
      </w:r>
      <w:r w:rsidRPr="0025584A">
        <w:t>a</w:t>
      </w:r>
      <w:r w:rsidRPr="0025584A">
        <w:t>torna. Istället prioriteras sökandet efter knark, sprit och tobak. Detta har bland annat uppmärksammats av media (Helsingborgs dagblad den 4 juni 2010). I regleringsbrevet för budgetåret 2010 avseende Tullverket finns följande må</w:t>
      </w:r>
      <w:r w:rsidRPr="0025584A">
        <w:t>l</w:t>
      </w:r>
      <w:r w:rsidRPr="0025584A">
        <w:t>områden upptagna.</w:t>
      </w:r>
    </w:p>
    <w:p w:rsidR="0025584A" w:rsidRPr="0025584A" w:rsidRDefault="0025584A">
      <w:pPr>
        <w:pStyle w:val="Rubrik1"/>
      </w:pPr>
      <w:r w:rsidRPr="0025584A">
        <w:t>Mål 1</w:t>
      </w:r>
    </w:p>
    <w:p w:rsidR="0025584A" w:rsidRPr="0025584A" w:rsidRDefault="0025584A">
      <w:r w:rsidRPr="0025584A">
        <w:t>Brottsbekämpningen ska inriktas på att begränsa den organiserade och sto</w:t>
      </w:r>
      <w:r w:rsidRPr="0025584A">
        <w:t>r</w:t>
      </w:r>
      <w:r w:rsidRPr="0025584A">
        <w:t>skaliga brottsligheten. Tullverket ska bidra till att minska antalet kriminella nätverk som ägnar sig åt narkotika-, alkohol- eller tobakssmuggling eller ekonomisk brottslighet.</w:t>
      </w:r>
    </w:p>
    <w:p w:rsidR="0025584A" w:rsidRPr="0025584A" w:rsidRDefault="0025584A">
      <w:pPr>
        <w:pStyle w:val="Rubrik1"/>
      </w:pPr>
      <w:r w:rsidRPr="0025584A">
        <w:lastRenderedPageBreak/>
        <w:t>Mål 2</w:t>
      </w:r>
    </w:p>
    <w:p w:rsidR="0025584A" w:rsidRPr="0025584A" w:rsidRDefault="0025584A">
      <w:r w:rsidRPr="0025584A">
        <w:t>Narkotikabekämpningen ska ges högsta prioritet inom brottsbekämpningen. Tullverket ska bidra till att minska tillgången av narkotika i Sverige.</w:t>
      </w:r>
    </w:p>
    <w:p w:rsidR="0025584A" w:rsidRPr="0025584A" w:rsidRDefault="0025584A">
      <w:pPr>
        <w:pStyle w:val="Rubrik1"/>
      </w:pPr>
      <w:r w:rsidRPr="0025584A">
        <w:t>Mål 3</w:t>
      </w:r>
    </w:p>
    <w:p w:rsidR="0025584A" w:rsidRPr="0025584A" w:rsidRDefault="0025584A">
      <w:r w:rsidRPr="0025584A">
        <w:t>Förhindrande av storskalig eller frekvent illegal införsel av alkohol och tobak ska ges hög prioritet inom brottsbekämpningen. Tullverket ska bidra till att minska tillgången på illegalt införd alkohol och tobak i Sverige.</w:t>
      </w:r>
    </w:p>
    <w:p w:rsidR="0025584A" w:rsidRPr="0025584A" w:rsidRDefault="0025584A">
      <w:pPr>
        <w:pStyle w:val="Rubrik1"/>
      </w:pPr>
      <w:r w:rsidRPr="0025584A">
        <w:t>Mål 4</w:t>
      </w:r>
    </w:p>
    <w:p w:rsidR="0025584A" w:rsidRPr="0025584A" w:rsidRDefault="0025584A">
      <w:r w:rsidRPr="0025584A">
        <w:t>Ekonomisk brottslighet ska förebyggas och avslöjas. Brottsutredningar ska ge åklagare ett bra stöd för ställningstagande till om åtal ska väckas.</w:t>
      </w:r>
    </w:p>
    <w:p w:rsidR="0025584A" w:rsidRPr="0025584A" w:rsidRDefault="0025584A">
      <w:pPr>
        <w:pStyle w:val="Rubrik1"/>
      </w:pPr>
      <w:r w:rsidRPr="0025584A">
        <w:t>Mål 5</w:t>
      </w:r>
    </w:p>
    <w:p w:rsidR="0025584A" w:rsidRPr="0025584A" w:rsidRDefault="0025584A">
      <w:r w:rsidRPr="0025584A">
        <w:t>Tull, skatt och avgifter ska fastställas så att skillnaden mellan de fastställda och de teoretiskt riktiga beloppen (skattefelet) blir så liten som möjligt.</w:t>
      </w:r>
    </w:p>
    <w:p w:rsidR="0025584A" w:rsidRPr="0025584A" w:rsidRDefault="0025584A">
      <w:pPr>
        <w:pStyle w:val="Rubrik1"/>
      </w:pPr>
      <w:r w:rsidRPr="0025584A">
        <w:t>Mål 6</w:t>
      </w:r>
    </w:p>
    <w:p w:rsidR="0025584A" w:rsidRPr="0025584A" w:rsidRDefault="0025584A">
      <w:r w:rsidRPr="0025584A">
        <w:t>Fastställda belopp ska betalas i sin helhet och inom utsatt tid (uppbördsfelet). All uppbörd, såväl tull som skatt och avgifter, ska uppbäras lika effektivt.</w:t>
      </w:r>
    </w:p>
    <w:p w:rsidR="0025584A" w:rsidRPr="0025584A" w:rsidRDefault="0025584A">
      <w:pPr>
        <w:pStyle w:val="Rubrik1"/>
      </w:pPr>
      <w:r w:rsidRPr="0025584A">
        <w:t>Mål 7</w:t>
      </w:r>
    </w:p>
    <w:p w:rsidR="0025584A" w:rsidRPr="0025584A" w:rsidRDefault="0025584A">
      <w:r w:rsidRPr="0025584A">
        <w:t>Kontroller av in- och utförselrestriktionerna ska särskilt inriktas på hot mot hälsa, miljö och säkerhet.</w:t>
      </w:r>
    </w:p>
    <w:p w:rsidR="0025584A" w:rsidRPr="0025584A" w:rsidRDefault="0025584A">
      <w:pPr>
        <w:pStyle w:val="Normaltindrag"/>
      </w:pPr>
      <w:r w:rsidRPr="0025584A">
        <w:t>Förekomsten av vapen regleras således inte och beskrivs heller inte i de återrapporteringsbeskrivningar som följer efter vart och ett av målområdena.</w:t>
      </w:r>
    </w:p>
    <w:p w:rsidR="0025584A" w:rsidRPr="0025584A" w:rsidRDefault="0025584A">
      <w:pPr>
        <w:pStyle w:val="Normaltindrag"/>
      </w:pPr>
      <w:r w:rsidRPr="0025584A">
        <w:t>Det är viktigt att det inte föreligger diskrepans mellan polisens tillstånd</w:t>
      </w:r>
      <w:r w:rsidRPr="0025584A">
        <w:t>s</w:t>
      </w:r>
      <w:r w:rsidRPr="0025584A">
        <w:t>givning avseende införsel av skjutvapen och Tullverkets kontrollfunktion. Tullverket borde således få klara och tydliga direktiv att prioritera även infö</w:t>
      </w:r>
      <w:r w:rsidRPr="0025584A">
        <w:t>r</w:t>
      </w:r>
      <w:r w:rsidRPr="0025584A">
        <w:t>sel av skjutvapen. Av denna anledning borde regleringsbrevet till Tullverket omfatta även detta 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584A">
        <w:trPr>
          <w:cantSplit/>
        </w:trPr>
        <w:tc>
          <w:tcPr>
            <w:tcW w:w="3046" w:type="dxa"/>
          </w:tcPr>
          <w:p w:rsidR="0025584A" w:rsidRPr="0025584A" w:rsidRDefault="0025584A">
            <w:pPr>
              <w:pStyle w:val="UnderskriftDatum"/>
              <w:spacing w:before="240"/>
            </w:pPr>
            <w:r w:rsidRPr="0025584A">
              <w:t>Stockholm den 26 oktober 2010</w:t>
            </w:r>
          </w:p>
        </w:tc>
        <w:tc>
          <w:tcPr>
            <w:tcW w:w="3047" w:type="dxa"/>
          </w:tcPr>
          <w:p w:rsidR="0025584A" w:rsidRPr="0025584A" w:rsidRDefault="0025584A">
            <w:pPr>
              <w:pStyle w:val="Underskrifter"/>
              <w:spacing w:before="240"/>
            </w:pPr>
          </w:p>
        </w:tc>
      </w:tr>
      <w:tr w:rsidR="00000000" w:rsidRPr="0025584A">
        <w:trPr>
          <w:cantSplit/>
        </w:trPr>
        <w:tc>
          <w:tcPr>
            <w:tcW w:w="3046" w:type="dxa"/>
          </w:tcPr>
          <w:p w:rsidR="0025584A" w:rsidRPr="0025584A" w:rsidRDefault="0025584A">
            <w:pPr>
              <w:pStyle w:val="Underskrifter"/>
            </w:pPr>
            <w:r w:rsidRPr="0025584A">
              <w:t>Patrick Reslow (M)</w:t>
            </w:r>
          </w:p>
        </w:tc>
        <w:tc>
          <w:tcPr>
            <w:tcW w:w="3046" w:type="dxa"/>
          </w:tcPr>
          <w:p w:rsidR="0025584A" w:rsidRPr="0025584A" w:rsidRDefault="0025584A">
            <w:pPr>
              <w:pStyle w:val="Underskrifter"/>
            </w:pPr>
            <w:r w:rsidRPr="0025584A">
              <w:t>Ewa Thalén Finné (M)</w:t>
            </w:r>
          </w:p>
        </w:tc>
      </w:tr>
    </w:tbl>
    <w:p w:rsidR="0025584A" w:rsidRPr="0025584A" w:rsidRDefault="0025584A">
      <w:pPr>
        <w:pStyle w:val="Normaltindrag"/>
      </w:pPr>
    </w:p>
    <w:sectPr w:rsidR="00000000" w:rsidRPr="00255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584A" w:rsidRPr="0025584A" w:rsidRDefault="0025584A">
      <w:r w:rsidRPr="0025584A">
        <w:separator/>
      </w:r>
    </w:p>
  </w:endnote>
  <w:endnote w:type="continuationSeparator" w:id="0">
    <w:p w:rsidR="0025584A" w:rsidRPr="0025584A" w:rsidRDefault="0025584A">
      <w:r w:rsidRPr="002558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84A" w:rsidRPr="0025584A" w:rsidRDefault="0025584A">
    <w:pPr>
      <w:pStyle w:val="Sidfot"/>
    </w:pPr>
    <w:r w:rsidRPr="002558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06601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84A" w:rsidRDefault="002558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584A" w:rsidRDefault="002558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84A" w:rsidRPr="0025584A" w:rsidRDefault="0025584A">
    <w:pPr>
      <w:pStyle w:val="Sidfot"/>
    </w:pPr>
    <w:r w:rsidRPr="002558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84336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84A" w:rsidRDefault="002558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584A" w:rsidRDefault="002558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84A" w:rsidRPr="0025584A" w:rsidRDefault="0025584A">
    <w:pPr>
      <w:pStyle w:val="Sidfot"/>
    </w:pPr>
    <w:r w:rsidRPr="002558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96078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84A" w:rsidRDefault="002558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584A" w:rsidRDefault="002558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584A" w:rsidRPr="0025584A" w:rsidRDefault="0025584A">
      <w:r w:rsidRPr="0025584A">
        <w:separator/>
      </w:r>
    </w:p>
  </w:footnote>
  <w:footnote w:type="continuationSeparator" w:id="0">
    <w:p w:rsidR="0025584A" w:rsidRPr="0025584A" w:rsidRDefault="0025584A">
      <w:r w:rsidRPr="002558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84A" w:rsidRPr="0025584A" w:rsidRDefault="0025584A">
    <w:pPr>
      <w:pStyle w:val="Sidhuvud"/>
    </w:pPr>
    <w:r w:rsidRPr="002558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03107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84A" w:rsidRDefault="002558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584A" w:rsidRDefault="002558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84A" w:rsidRPr="0025584A" w:rsidRDefault="0025584A">
    <w:pPr>
      <w:pStyle w:val="Sidhuvud"/>
    </w:pPr>
    <w:r w:rsidRPr="002558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92915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84A" w:rsidRDefault="002558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584A" w:rsidRDefault="002558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84A" w:rsidRPr="0025584A" w:rsidRDefault="0025584A">
    <w:pPr>
      <w:pStyle w:val="FSHNormal"/>
      <w:tabs>
        <w:tab w:val="right" w:pos="5840"/>
      </w:tabs>
    </w:pPr>
    <w:r w:rsidRPr="0025584A">
      <w:br/>
    </w:r>
    <w:r w:rsidRPr="0025584A">
      <w:fldChar w:fldCharType="begin" w:fldLock="1"/>
    </w:r>
    <w:r w:rsidRPr="0025584A">
      <w:instrText xml:space="preserve"> DOCPROPERTY</w:instrText>
    </w:r>
    <w:r w:rsidRPr="0025584A">
      <w:rPr>
        <w:sz w:val="18"/>
      </w:rPr>
      <w:instrText xml:space="preserve"> "YearUser" *\charformat </w:instrText>
    </w:r>
    <w:r w:rsidRPr="0025584A">
      <w:fldChar w:fldCharType="separate"/>
    </w:r>
    <w:r w:rsidRPr="0025584A">
      <w:t>2010/11</w:t>
    </w:r>
    <w:r w:rsidRPr="0025584A">
      <w:fldChar w:fldCharType="end"/>
    </w:r>
    <w:r w:rsidRPr="0025584A">
      <w:t xml:space="preserve"> </w:t>
    </w:r>
    <w:r w:rsidRPr="0025584A">
      <w:tab/>
      <w:t xml:space="preserve">mnr: </w:t>
    </w:r>
    <w:r w:rsidRPr="0025584A">
      <w:fldChar w:fldCharType="begin" w:fldLock="1"/>
    </w:r>
    <w:r w:rsidRPr="0025584A">
      <w:instrText xml:space="preserve"> DOCPROPERTY</w:instrText>
    </w:r>
    <w:r w:rsidRPr="0025584A">
      <w:rPr>
        <w:sz w:val="18"/>
      </w:rPr>
      <w:instrText xml:space="preserve"> "Motionsnummer" *\charformat </w:instrText>
    </w:r>
    <w:r w:rsidRPr="0025584A">
      <w:fldChar w:fldCharType="separate"/>
    </w:r>
    <w:r w:rsidRPr="0025584A">
      <w:t>Sk279</w:t>
    </w:r>
    <w:r w:rsidRPr="0025584A">
      <w:fldChar w:fldCharType="end"/>
    </w:r>
    <w:r w:rsidRPr="0025584A">
      <w:br/>
    </w:r>
    <w:r w:rsidRPr="0025584A">
      <w:fldChar w:fldCharType="begin" w:fldLock="1"/>
    </w:r>
    <w:r w:rsidRPr="0025584A">
      <w:instrText xml:space="preserve"> DOCPROPERTY</w:instrText>
    </w:r>
    <w:r w:rsidRPr="0025584A">
      <w:rPr>
        <w:sz w:val="18"/>
      </w:rPr>
      <w:instrText xml:space="preserve"> "Samling" *\charformat </w:instrText>
    </w:r>
    <w:r w:rsidRPr="0025584A">
      <w:fldChar w:fldCharType="end"/>
    </w:r>
    <w:r w:rsidRPr="0025584A">
      <w:tab/>
      <w:t xml:space="preserve">pnr: </w:t>
    </w:r>
    <w:r w:rsidRPr="0025584A">
      <w:fldChar w:fldCharType="begin" w:fldLock="1"/>
    </w:r>
    <w:r w:rsidRPr="0025584A">
      <w:instrText xml:space="preserve"> DOCPROPERTY</w:instrText>
    </w:r>
    <w:r w:rsidRPr="0025584A">
      <w:rPr>
        <w:sz w:val="18"/>
      </w:rPr>
      <w:instrText xml:space="preserve"> "Partinummer" *\charformat </w:instrText>
    </w:r>
    <w:r w:rsidRPr="0025584A">
      <w:fldChar w:fldCharType="separate"/>
    </w:r>
    <w:r w:rsidRPr="0025584A">
      <w:t>M1806</w:t>
    </w:r>
    <w:r w:rsidRPr="0025584A">
      <w:fldChar w:fldCharType="end"/>
    </w:r>
  </w:p>
  <w:p w:rsidR="0025584A" w:rsidRPr="0025584A" w:rsidRDefault="0025584A">
    <w:pPr>
      <w:pStyle w:val="FSHRub1"/>
    </w:pPr>
    <w:r w:rsidRPr="0025584A">
      <w:t>Motion till riksdagen</w:t>
    </w:r>
    <w:r w:rsidRPr="0025584A">
      <w:br/>
    </w:r>
    <w:r w:rsidRPr="0025584A">
      <w:fldChar w:fldCharType="begin" w:fldLock="1"/>
    </w:r>
    <w:r w:rsidRPr="0025584A">
      <w:instrText xml:space="preserve"> DOCPROPERTY "YearUser" *\charformat </w:instrText>
    </w:r>
    <w:r w:rsidRPr="0025584A">
      <w:fldChar w:fldCharType="separate"/>
    </w:r>
    <w:r w:rsidRPr="0025584A">
      <w:t>2010/11</w:t>
    </w:r>
    <w:r w:rsidRPr="0025584A">
      <w:fldChar w:fldCharType="end"/>
    </w:r>
    <w:r w:rsidRPr="0025584A">
      <w:t>:</w:t>
    </w:r>
    <w:r w:rsidRPr="0025584A">
      <w:fldChar w:fldCharType="begin" w:fldLock="1"/>
    </w:r>
    <w:r w:rsidRPr="0025584A">
      <w:instrText xml:space="preserve"> DOCPROPERTY "Motionsnummer" *\charformat </w:instrText>
    </w:r>
    <w:r w:rsidRPr="0025584A">
      <w:fldChar w:fldCharType="separate"/>
    </w:r>
    <w:r w:rsidRPr="0025584A">
      <w:t>Sk279</w:t>
    </w:r>
    <w:r w:rsidRPr="0025584A">
      <w:fldChar w:fldCharType="end"/>
    </w:r>
  </w:p>
  <w:p w:rsidR="0025584A" w:rsidRPr="0025584A" w:rsidRDefault="0025584A">
    <w:pPr>
      <w:pStyle w:val="FSHNormalS5"/>
    </w:pPr>
    <w:r w:rsidRPr="0025584A">
      <w:fldChar w:fldCharType="begin" w:fldLock="1"/>
    </w:r>
    <w:r w:rsidRPr="0025584A">
      <w:instrText xml:space="preserve"> DOCPROPERTY "MotionarText" *\charformat </w:instrText>
    </w:r>
    <w:r w:rsidRPr="0025584A">
      <w:fldChar w:fldCharType="separate"/>
    </w:r>
    <w:r w:rsidRPr="0025584A">
      <w:t>av Patrick Reslow och Ewa Thalén Finné (M)</w:t>
    </w:r>
    <w:r w:rsidRPr="0025584A">
      <w:fldChar w:fldCharType="end"/>
    </w:r>
    <w:r w:rsidRPr="0025584A">
      <w:br/>
    </w:r>
    <w:r w:rsidRPr="0025584A">
      <w:fldChar w:fldCharType="begin" w:fldLock="1"/>
    </w:r>
    <w:r w:rsidRPr="0025584A">
      <w:instrText xml:space="preserve"> DOCPROPERTY "SvarFrasKort" *\charformat </w:instrText>
    </w:r>
    <w:r w:rsidRPr="0025584A">
      <w:fldChar w:fldCharType="end"/>
    </w:r>
  </w:p>
  <w:p w:rsidR="0025584A" w:rsidRPr="0025584A" w:rsidRDefault="0025584A">
    <w:pPr>
      <w:pStyle w:val="FSHTitel"/>
    </w:pPr>
    <w:r w:rsidRPr="0025584A">
      <w:fldChar w:fldCharType="begin" w:fldLock="1"/>
    </w:r>
    <w:r w:rsidRPr="0025584A">
      <w:instrText xml:space="preserve"> DOCPROPERTY</w:instrText>
    </w:r>
    <w:r w:rsidRPr="0025584A">
      <w:rPr>
        <w:sz w:val="18"/>
      </w:rPr>
      <w:instrText xml:space="preserve"> "RubrikSvar" *\charformat </w:instrText>
    </w:r>
    <w:r w:rsidRPr="0025584A">
      <w:fldChar w:fldCharType="separate"/>
    </w:r>
    <w:r w:rsidRPr="0025584A">
      <w:t>Förbättrad kontroll över införsel av skjutvapen</w:t>
    </w:r>
    <w:r w:rsidRPr="0025584A">
      <w:fldChar w:fldCharType="end"/>
    </w:r>
  </w:p>
  <w:p w:rsidR="0025584A" w:rsidRPr="0025584A" w:rsidRDefault="0025584A">
    <w:pPr>
      <w:pStyle w:val="Normal00"/>
    </w:pPr>
  </w:p>
  <w:p w:rsidR="0025584A" w:rsidRPr="0025584A" w:rsidRDefault="002558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6732827">
    <w:abstractNumId w:val="3"/>
  </w:num>
  <w:num w:numId="2" w16cid:durableId="197200704">
    <w:abstractNumId w:val="2"/>
  </w:num>
  <w:num w:numId="3" w16cid:durableId="1454591978">
    <w:abstractNumId w:val="1"/>
  </w:num>
  <w:num w:numId="4" w16cid:durableId="217279378">
    <w:abstractNumId w:val="0"/>
  </w:num>
  <w:num w:numId="5" w16cid:durableId="528836646">
    <w:abstractNumId w:val="7"/>
  </w:num>
  <w:num w:numId="6" w16cid:durableId="1477331772">
    <w:abstractNumId w:val="6"/>
  </w:num>
  <w:num w:numId="7" w16cid:durableId="2143884143">
    <w:abstractNumId w:val="5"/>
  </w:num>
  <w:num w:numId="8" w16cid:durableId="910044931">
    <w:abstractNumId w:val="4"/>
  </w:num>
  <w:num w:numId="9" w16cid:durableId="849413993">
    <w:abstractNumId w:val="8"/>
  </w:num>
  <w:num w:numId="10" w16cid:durableId="180780630">
    <w:abstractNumId w:val="9"/>
  </w:num>
  <w:num w:numId="11" w16cid:durableId="1797409520">
    <w:abstractNumId w:val="10"/>
  </w:num>
  <w:num w:numId="12" w16cid:durableId="605885983">
    <w:abstractNumId w:val="13"/>
  </w:num>
  <w:num w:numId="13" w16cid:durableId="1631203081">
    <w:abstractNumId w:val="15"/>
  </w:num>
  <w:num w:numId="14" w16cid:durableId="419446941">
    <w:abstractNumId w:val="16"/>
  </w:num>
  <w:num w:numId="15" w16cid:durableId="310797178">
    <w:abstractNumId w:val="11"/>
  </w:num>
  <w:num w:numId="16" w16cid:durableId="264928893">
    <w:abstractNumId w:val="18"/>
  </w:num>
  <w:num w:numId="17" w16cid:durableId="1403992151">
    <w:abstractNumId w:val="17"/>
  </w:num>
  <w:num w:numId="18" w16cid:durableId="578250671">
    <w:abstractNumId w:val="14"/>
  </w:num>
  <w:num w:numId="19" w16cid:durableId="1715035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8"/>
    <w:docVar w:name="PersonGUIDs" w:val="{221F6E35-306B-4538-9A08-BD3E1879B042},{E8622B13-28E6-400C-A055-8C9530EA22AC}"/>
  </w:docVars>
  <w:rsids>
    <w:rsidRoot w:val="001B316B"/>
    <w:rsid w:val="001B316B"/>
    <w:rsid w:val="0025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41779F8-6082-4841-846E-7D9F7A95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Betoning">
    <w:name w:val="Emphasis"/>
    <w:basedOn w:val="Standardstycketeckensnitt"/>
    <w:qFormat/>
    <w:locked/>
    <w:rPr>
      <w:i/>
      <w:iCs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2315</Characters>
  <Application>Microsoft Office Word</Application>
  <DocSecurity>4</DocSecurity>
  <Lines>50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m1806</vt:lpstr>
    </vt:vector>
  </TitlesOfParts>
  <Company>Riksdagen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m1806</dc:title>
  <dc:subject>m1806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2011-01-21T13:57:00Z</cp:lastPrinted>
  <dcterms:created xsi:type="dcterms:W3CDTF">2025-12-18T02:12:00Z</dcterms:created>
  <dcterms:modified xsi:type="dcterms:W3CDTF">2025-12-18T02:12:00Z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mot2000_530_2010-12-18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Förbättrad kontroll över införsel av skjutvapen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Förbättrad kontroll över införsel av skjutvapen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Patrick Reslow och Ewa Thalén Finné (M)</vt:lpwstr>
  </property>
  <property fmtid="{D5CDD505-2E9C-101B-9397-08002B2CF9AE}" pid="26" name="MotionarLista">
    <vt:lpwstr>Reslow, Patrick (M)\Thalén Finné, Ewa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Patrick Reslow (M), 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20102011000000000109000018060069</vt:lpwstr>
  </property>
  <property fmtid="{D5CDD505-2E9C-101B-9397-08002B2CF9AE}" pid="47" name="datum">
    <vt:lpwstr>101026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20102011000000000109000018060069</vt:lpwstr>
  </property>
  <property fmtid="{D5CDD505-2E9C-101B-9397-08002B2CF9AE}" pid="50" name="nummer">
    <vt:lpwstr>279</vt:lpwstr>
  </property>
  <property fmtid="{D5CDD505-2E9C-101B-9397-08002B2CF9AE}" pid="51" name="utskottsbeteckning">
    <vt:lpwstr>Sk</vt:lpwstr>
  </property>
  <property fmtid="{D5CDD505-2E9C-101B-9397-08002B2CF9AE}" pid="52" name="GlobalUID">
    <vt:lpwstr>{E5BE23BD-44A1-4B53-8B5A-9E25670C20FB}</vt:lpwstr>
  </property>
  <property fmtid="{D5CDD505-2E9C-101B-9397-08002B2CF9AE}" pid="53" name="Överföringar">
    <vt:i4>0</vt:i4>
  </property>
  <property fmtid="{D5CDD505-2E9C-101B-9397-08002B2CF9AE}" pid="54" name="Checksum">
    <vt:lpwstr>*0012365945995*</vt:lpwstr>
  </property>
  <property fmtid="{D5CDD505-2E9C-101B-9397-08002B2CF9AE}" pid="55" name="skuggnummer">
    <vt:lpwstr>943</vt:lpwstr>
  </property>
  <property fmtid="{D5CDD505-2E9C-101B-9397-08002B2CF9AE}" pid="56" name="urixVersion">
    <vt:lpwstr>4.3.2.0</vt:lpwstr>
  </property>
  <property fmtid="{D5CDD505-2E9C-101B-9397-08002B2CF9AE}" pid="57" name="urixOrigin">
    <vt:lpwstr>110121 14:57:38.144</vt:lpwstr>
  </property>
  <property fmtid="{D5CDD505-2E9C-101B-9397-08002B2CF9AE}" pid="58" name="urixGuid">
    <vt:lpwstr>{6F746426-4885-4149-91FC-9A749CBD8668}</vt:lpwstr>
  </property>
</Properties>
</file>