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11CD" w:rsidRDefault="00D3590F" w14:paraId="396261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23B08216DA64C6BADE3DA72F0EA3C3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ff476a-20d2-4185-9737-a728c985d931"/>
        <w:id w:val="1703751553"/>
        <w:lock w:val="sdtLocked"/>
      </w:sdtPr>
      <w:sdtEndPr/>
      <w:sdtContent>
        <w:p w:rsidR="00F21574" w:rsidRDefault="00B7420A" w14:paraId="4518EAD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12 Ekonomisk trygghet för familjer och barn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BD06DAB4945CD9EA36A66A8DC2112"/>
        </w:placeholder>
        <w:text/>
      </w:sdtPr>
      <w:sdtEndPr/>
      <w:sdtContent>
        <w:p w:rsidRPr="00142EF6" w:rsidR="006D79C9" w:rsidP="00333E95" w:rsidRDefault="00204200" w14:paraId="2789AADE" w14:textId="53C0E666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D3590F" w:rsidR="00204200" w:rsidP="00D3590F" w:rsidRDefault="00204200" w14:paraId="69E1CB69" w14:textId="13FAFE00">
      <w:pPr>
        <w:pStyle w:val="Tabellrubrik"/>
      </w:pPr>
      <w:r w:rsidRPr="00D3590F">
        <w:t>Tabell 1 Anslagsförslag 2025 för utgiftsområde 12 Ekonomisk trygghet för familjer och barn </w:t>
      </w:r>
    </w:p>
    <w:p w:rsidRPr="00142EF6" w:rsidR="0071121A" w:rsidP="0071121A" w:rsidRDefault="00204200" w14:paraId="2F324F98" w14:textId="56B258BD">
      <w:pPr>
        <w:pStyle w:val="Tabellunderrubrik"/>
        <w:rPr>
          <w:lang w:eastAsia="sv-SE"/>
        </w:rPr>
      </w:pPr>
      <w:r w:rsidRPr="00142EF6">
        <w:rPr>
          <w:lang w:eastAsia="sv-SE"/>
        </w:rPr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142EF6" w:rsidR="0071121A" w:rsidTr="00D3590F" w14:paraId="4652F77D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42EF6" w:rsidR="0071121A" w:rsidP="00D3590F" w:rsidRDefault="0071121A" w14:paraId="382453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42EF6" w:rsidR="0071121A" w:rsidP="00D3590F" w:rsidRDefault="0071121A" w14:paraId="64B3D5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42EF6" w:rsidR="0071121A" w:rsidP="00D3590F" w:rsidRDefault="0071121A" w14:paraId="620DCB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142EF6" w:rsidR="0071121A" w:rsidTr="00D3590F" w14:paraId="3D4D7E4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77ED49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651E45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554CED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32 048 147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033C59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9 400 000</w:t>
            </w:r>
          </w:p>
        </w:tc>
      </w:tr>
      <w:tr w:rsidRPr="00142EF6" w:rsidR="0071121A" w:rsidTr="00D3590F" w14:paraId="51339D7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60F1AF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32D566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3FDC7C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50 765 281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0894D8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1 400 000</w:t>
            </w:r>
          </w:p>
        </w:tc>
      </w:tr>
      <w:tr w:rsidRPr="00142EF6" w:rsidR="0071121A" w:rsidTr="00D3590F" w14:paraId="03DA3C0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442D8C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227F0D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7F24AC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2 753 953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3CFE53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42EF6" w:rsidR="0071121A" w:rsidTr="00D3590F" w14:paraId="7073C20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663E70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047F02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178BD5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14 784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6A94FB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42EF6" w:rsidR="0071121A" w:rsidTr="00D3590F" w14:paraId="398F1BB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23E8B0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30D3DC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4AC5AC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1 123 300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1C81C5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42EF6" w:rsidR="0071121A" w:rsidTr="00D3590F" w14:paraId="5C75C8E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422679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58FD8A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11ACFC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6 637 908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34592F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42EF6" w:rsidR="0071121A" w:rsidTr="00D3590F" w14:paraId="28DE461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2DA9BB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637AFB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7FFE2D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7 747 900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5525DE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42EF6" w:rsidR="0071121A" w:rsidTr="00D3590F" w14:paraId="5AEB78B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42EF6" w:rsidR="0071121A" w:rsidP="00D3590F" w:rsidRDefault="0071121A" w14:paraId="72337C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42EF6" w:rsidR="0071121A" w:rsidP="00D3590F" w:rsidRDefault="0071121A" w14:paraId="3C3D2C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11D83C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3 440 176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2F89F7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3 587 900</w:t>
            </w:r>
          </w:p>
        </w:tc>
      </w:tr>
      <w:tr w:rsidRPr="00142EF6" w:rsidR="0071121A" w:rsidTr="00D3590F" w14:paraId="577D0A6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142EF6" w:rsidR="0071121A" w:rsidP="00D3590F" w:rsidRDefault="0071121A" w14:paraId="168345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450DEF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104 531 449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142EF6" w:rsidR="0071121A" w:rsidP="00D3590F" w:rsidRDefault="0071121A" w14:paraId="42A538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42EF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14 387 900</w:t>
            </w:r>
          </w:p>
        </w:tc>
      </w:tr>
    </w:tbl>
    <w:p w:rsidRPr="00142EF6" w:rsidR="00204200" w:rsidP="00204200" w:rsidRDefault="00204200" w14:paraId="29A826CE" w14:textId="77777777">
      <w:pPr>
        <w:pStyle w:val="Rubrik2"/>
      </w:pPr>
      <w:r w:rsidRPr="00142EF6">
        <w:t xml:space="preserve">Anslag 1:1 Barnbidrag  </w:t>
      </w:r>
    </w:p>
    <w:p w:rsidRPr="00142EF6" w:rsidR="00204200" w:rsidP="00D3590F" w:rsidRDefault="00204200" w14:paraId="07B9993E" w14:textId="4C6F201E">
      <w:pPr>
        <w:pStyle w:val="Normalutanindragellerluft"/>
      </w:pPr>
      <w:r w:rsidRPr="00142EF6">
        <w:t xml:space="preserve">Vänsterpartiet föreslår att anslaget tillskjuts 9,4 miljarder kronor. Detta med anledning av vårt förslag att höja barnbidraget med 400 kronor för att stötta hushållen och </w:t>
      </w:r>
      <w:r w:rsidRPr="00142EF6">
        <w:lastRenderedPageBreak/>
        <w:t>kompensera för den höga inflationen som urholkat barnbidraget.</w:t>
      </w:r>
      <w:r w:rsidRPr="00142EF6">
        <w:rPr>
          <w:rStyle w:val="Fotnotsreferens"/>
        </w:rPr>
        <w:footnoteReference w:id="1"/>
      </w:r>
      <w:r w:rsidRPr="00142EF6">
        <w:t xml:space="preserve"> Förslaget beskrivs närmare i motionen En starkare ekonomisk familjepolitik (2024/25:</w:t>
      </w:r>
      <w:r w:rsidR="00B7420A">
        <w:t>1926</w:t>
      </w:r>
      <w:r w:rsidRPr="00142EF6">
        <w:t xml:space="preserve">). </w:t>
      </w:r>
    </w:p>
    <w:p w:rsidRPr="00142EF6" w:rsidR="00204200" w:rsidP="00204200" w:rsidRDefault="00204200" w14:paraId="763887AF" w14:textId="77777777">
      <w:pPr>
        <w:pStyle w:val="Rubrik2"/>
      </w:pPr>
      <w:r w:rsidRPr="00142EF6">
        <w:t xml:space="preserve">Anslag 1:2 Föräldraförsäkring  </w:t>
      </w:r>
    </w:p>
    <w:p w:rsidRPr="00142EF6" w:rsidR="00204200" w:rsidP="00D3590F" w:rsidRDefault="00204200" w14:paraId="7E79337E" w14:textId="0A5802C6">
      <w:pPr>
        <w:pStyle w:val="Normalutanindragellerluft"/>
      </w:pPr>
      <w:r w:rsidRPr="00142EF6">
        <w:t xml:space="preserve">Anslaget föreslås öka med sammantaget 1,4 miljarder kronor för 2025 till följd av Vänsterpartiets förslag. </w:t>
      </w:r>
      <w:r w:rsidRPr="00142EF6" w:rsidR="002C12B6">
        <w:t>4</w:t>
      </w:r>
      <w:r w:rsidRPr="00142EF6">
        <w:t>00 miljoner kronor är till följd av våra förslag att höja grund</w:t>
      </w:r>
      <w:r w:rsidR="00D3590F">
        <w:softHyphen/>
      </w:r>
      <w:r w:rsidRPr="00142EF6">
        <w:t>nivån i föräldraförsäkringen.</w:t>
      </w:r>
      <w:r w:rsidRPr="00142EF6" w:rsidR="002C12B6">
        <w:rPr>
          <w:rStyle w:val="Fotnotsreferens"/>
        </w:rPr>
        <w:footnoteReference w:id="2"/>
      </w:r>
      <w:r w:rsidRPr="00142EF6">
        <w:t xml:space="preserve"> 1</w:t>
      </w:r>
      <w:r w:rsidR="00B7420A">
        <w:t> </w:t>
      </w:r>
      <w:r w:rsidRPr="00142EF6">
        <w:t>miljard kronor beror på att vi höjer taken i föräldra</w:t>
      </w:r>
      <w:r w:rsidR="00D3590F">
        <w:softHyphen/>
      </w:r>
      <w:r w:rsidRPr="00142EF6">
        <w:t>försäkringen.</w:t>
      </w:r>
      <w:r w:rsidRPr="00142EF6" w:rsidR="002C12B6">
        <w:rPr>
          <w:rStyle w:val="Fotnotsreferens"/>
        </w:rPr>
        <w:footnoteReference w:id="3"/>
      </w:r>
      <w:r w:rsidRPr="00142EF6">
        <w:t xml:space="preserve"> </w:t>
      </w:r>
    </w:p>
    <w:p w:rsidRPr="00142EF6" w:rsidR="00204200" w:rsidP="00204200" w:rsidRDefault="00204200" w14:paraId="0AB9574C" w14:textId="77777777">
      <w:pPr>
        <w:pStyle w:val="Rubrik2"/>
      </w:pPr>
      <w:r w:rsidRPr="00142EF6">
        <w:t xml:space="preserve">Anslag 1:8 Bostadsbidrag  </w:t>
      </w:r>
    </w:p>
    <w:p w:rsidRPr="00142EF6" w:rsidR="00204200" w:rsidP="00204200" w:rsidRDefault="00204200" w14:paraId="7A9C807B" w14:textId="6463D87A">
      <w:pPr>
        <w:pStyle w:val="Normalutanindragellerluft"/>
      </w:pPr>
      <w:r w:rsidRPr="00142EF6">
        <w:t>Vänsterpartiet föreslår att anslaget ökar med 4,1 miljarder kronor 202</w:t>
      </w:r>
      <w:r w:rsidRPr="00142EF6" w:rsidR="0071121A">
        <w:t>5</w:t>
      </w:r>
      <w:r w:rsidRPr="00142EF6">
        <w:t xml:space="preserve"> till följd av vårt förslag om att </w:t>
      </w:r>
      <w:r w:rsidRPr="00142EF6" w:rsidR="0071121A">
        <w:t>förstärka bostadsbidraget</w:t>
      </w:r>
      <w:r w:rsidRPr="00142EF6">
        <w:t>.</w:t>
      </w:r>
      <w:r w:rsidRPr="00142EF6" w:rsidR="0071121A">
        <w:rPr>
          <w:rStyle w:val="Fotnotsreferens"/>
        </w:rPr>
        <w:footnoteReference w:id="4"/>
      </w:r>
      <w:r w:rsidRPr="00142EF6">
        <w:t xml:space="preserve"> Förslaget beskrivs närmare i </w:t>
      </w:r>
      <w:r w:rsidRPr="00142EF6" w:rsidR="0071121A">
        <w:t xml:space="preserve">vår budgetmotion för 2025 </w:t>
      </w:r>
      <w:r w:rsidRPr="00142EF6">
        <w:t>(202</w:t>
      </w:r>
      <w:r w:rsidRPr="00142EF6" w:rsidR="0071121A">
        <w:t>4</w:t>
      </w:r>
      <w:r w:rsidRPr="00142EF6">
        <w:t>/2</w:t>
      </w:r>
      <w:r w:rsidRPr="00142EF6" w:rsidR="0071121A">
        <w:t>5</w:t>
      </w:r>
      <w:r w:rsidRPr="00142EF6">
        <w:t>:</w:t>
      </w:r>
      <w:r w:rsidR="00B7420A">
        <w:t>1924</w:t>
      </w:r>
      <w:r w:rsidRPr="00142EF6">
        <w:t>). Eftersom vi avvisar förlängningen av det tillfällig</w:t>
      </w:r>
      <w:r w:rsidR="00B7420A">
        <w:t>t</w:t>
      </w:r>
      <w:r w:rsidRPr="00142EF6">
        <w:t xml:space="preserve"> höjda bostadsbidraget till förmån för vår permanenta höjning minskar vi anslaget med </w:t>
      </w:r>
      <w:r w:rsidRPr="00142EF6" w:rsidR="0071121A">
        <w:t>412</w:t>
      </w:r>
      <w:r w:rsidRPr="00142EF6">
        <w:t xml:space="preserve"> miljoner kronor 202</w:t>
      </w:r>
      <w:r w:rsidRPr="00142EF6" w:rsidR="0071121A">
        <w:t>5</w:t>
      </w:r>
      <w:r w:rsidRPr="00142EF6" w:rsidR="002011CD">
        <w:t>.</w:t>
      </w:r>
      <w:r w:rsidRPr="00142EF6">
        <w:t xml:space="preserve">  </w:t>
      </w:r>
    </w:p>
    <w:p w:rsidRPr="00142EF6" w:rsidR="00204200" w:rsidP="0071121A" w:rsidRDefault="00204200" w14:paraId="174B39EC" w14:textId="0F4CC8C4">
      <w:r w:rsidRPr="00D3590F">
        <w:rPr>
          <w:spacing w:val="-1"/>
        </w:rPr>
        <w:t>Vårt förslag om att stärka arbetslöshetsförsäkringen leder till att utgifterna på anslaget</w:t>
      </w:r>
      <w:r w:rsidRPr="00142EF6">
        <w:t xml:space="preserve"> minskar med 100 miljoner kronor 202</w:t>
      </w:r>
      <w:r w:rsidRPr="00142EF6" w:rsidR="0071121A">
        <w:t>5</w:t>
      </w:r>
      <w:r w:rsidRPr="00142EF6">
        <w:t>.</w:t>
      </w:r>
      <w:r w:rsidRPr="00142EF6" w:rsidR="0071121A">
        <w:rPr>
          <w:rStyle w:val="Fotnotsreferens"/>
        </w:rPr>
        <w:footnoteReference w:id="5"/>
      </w:r>
      <w:r w:rsidRPr="00142EF6">
        <w:t xml:space="preserve">  </w:t>
      </w:r>
    </w:p>
    <w:p w:rsidRPr="00142EF6" w:rsidR="0071121A" w:rsidP="0071121A" w:rsidRDefault="0071121A" w14:paraId="0FBEC71F" w14:textId="5887EF76">
      <w:r w:rsidRPr="00142EF6">
        <w:t>Till följd av att Vänsterpartiet avvisar regeringens förslag om att ta bort flykting</w:t>
      </w:r>
      <w:r w:rsidR="00D3590F">
        <w:softHyphen/>
      </w:r>
      <w:r w:rsidRPr="00142EF6">
        <w:t>undantag i aktivitets- och sjukersättning, som beskrivs närmare i motion</w:t>
      </w:r>
      <w:r w:rsidRPr="00142EF6" w:rsidR="00FC5600">
        <w:t>en</w:t>
      </w:r>
      <w:r w:rsidRPr="00142EF6">
        <w:t xml:space="preserve"> för utgifts</w:t>
      </w:r>
      <w:r w:rsidR="00D3590F">
        <w:softHyphen/>
      </w:r>
      <w:r w:rsidRPr="00142EF6">
        <w:t>område</w:t>
      </w:r>
      <w:r w:rsidR="00B7420A">
        <w:t> </w:t>
      </w:r>
      <w:r w:rsidRPr="00142EF6">
        <w:t>10</w:t>
      </w:r>
      <w:r w:rsidRPr="00142EF6" w:rsidR="00FC5600">
        <w:t xml:space="preserve"> (2024/25:</w:t>
      </w:r>
      <w:r w:rsidR="00B7420A">
        <w:t>1917</w:t>
      </w:r>
      <w:r w:rsidRPr="00142EF6" w:rsidR="00FC5600">
        <w:t xml:space="preserve">), föreslår vi att anslaget minskas med 100 000 kronor. </w:t>
      </w:r>
    </w:p>
    <w:p w:rsidRPr="00142EF6" w:rsidR="00204200" w:rsidP="00204200" w:rsidRDefault="00204200" w14:paraId="7F83688A" w14:textId="39EB3493">
      <w:r w:rsidRPr="00142EF6">
        <w:t xml:space="preserve">Vänsterpartiet föreslår att anslaget ökar med </w:t>
      </w:r>
      <w:r w:rsidRPr="00142EF6" w:rsidR="0071121A">
        <w:t>3 587,9</w:t>
      </w:r>
      <w:r w:rsidRPr="00142EF6">
        <w:t xml:space="preserve"> miljoner kronor för 202</w:t>
      </w:r>
      <w:r w:rsidRPr="00142EF6" w:rsidR="0071121A">
        <w:t>5</w:t>
      </w:r>
      <w:r w:rsidRPr="00142EF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429ED5836CB476D879B007CFAD0640F"/>
        </w:placeholder>
      </w:sdtPr>
      <w:sdtEndPr/>
      <w:sdtContent>
        <w:p w:rsidR="002011CD" w:rsidP="00142EF6" w:rsidRDefault="002011CD" w14:paraId="3A904D0A" w14:textId="77777777"/>
        <w:p w:rsidRPr="008E0FE2" w:rsidR="004801AC" w:rsidP="00142EF6" w:rsidRDefault="00D3590F" w14:paraId="0B1FCA15" w14:textId="1B84EB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1574" w14:paraId="3B2F3ABE" w14:textId="77777777">
        <w:trPr>
          <w:cantSplit/>
        </w:trPr>
        <w:tc>
          <w:tcPr>
            <w:tcW w:w="50" w:type="pct"/>
            <w:vAlign w:val="bottom"/>
          </w:tcPr>
          <w:p w:rsidR="00F21574" w:rsidRDefault="00B7420A" w14:paraId="1586644B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F21574" w:rsidRDefault="00F21574" w14:paraId="5FC2471E" w14:textId="77777777">
            <w:pPr>
              <w:pStyle w:val="Underskrifter"/>
              <w:spacing w:after="0"/>
            </w:pPr>
          </w:p>
        </w:tc>
      </w:tr>
      <w:tr w:rsidR="00F21574" w14:paraId="174FC48B" w14:textId="77777777">
        <w:trPr>
          <w:cantSplit/>
        </w:trPr>
        <w:tc>
          <w:tcPr>
            <w:tcW w:w="50" w:type="pct"/>
            <w:vAlign w:val="bottom"/>
          </w:tcPr>
          <w:p w:rsidR="00F21574" w:rsidRDefault="00B7420A" w14:paraId="1DED53A2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21574" w:rsidRDefault="00B7420A" w14:paraId="34AE21B4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F21574" w14:paraId="078A8520" w14:textId="77777777">
        <w:trPr>
          <w:cantSplit/>
        </w:trPr>
        <w:tc>
          <w:tcPr>
            <w:tcW w:w="50" w:type="pct"/>
            <w:vAlign w:val="bottom"/>
          </w:tcPr>
          <w:p w:rsidR="00F21574" w:rsidRDefault="00B7420A" w14:paraId="6A33CD47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F21574" w:rsidRDefault="00B7420A" w14:paraId="60571341" w14:textId="77777777">
            <w:pPr>
              <w:pStyle w:val="Underskrifter"/>
              <w:spacing w:after="0"/>
            </w:pPr>
            <w:r>
              <w:t>Daniel Riazat (V)</w:t>
            </w:r>
          </w:p>
        </w:tc>
      </w:tr>
      <w:tr w:rsidR="00F21574" w14:paraId="7DD035E9" w14:textId="77777777">
        <w:trPr>
          <w:cantSplit/>
        </w:trPr>
        <w:tc>
          <w:tcPr>
            <w:tcW w:w="50" w:type="pct"/>
            <w:vAlign w:val="bottom"/>
          </w:tcPr>
          <w:p w:rsidR="00F21574" w:rsidRDefault="00B7420A" w14:paraId="6821CE4D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21574" w:rsidRDefault="00B7420A" w14:paraId="73F44A38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</w:tbl>
    <w:p w:rsidR="00ED66BF" w:rsidRDefault="00ED66BF" w14:paraId="10FFB961" w14:textId="77777777"/>
    <w:sectPr w:rsidR="00ED66B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4C92" w14:textId="77777777" w:rsidR="00204200" w:rsidRDefault="00204200" w:rsidP="000C1CAD">
      <w:pPr>
        <w:spacing w:line="240" w:lineRule="auto"/>
      </w:pPr>
      <w:r>
        <w:separator/>
      </w:r>
    </w:p>
  </w:endnote>
  <w:endnote w:type="continuationSeparator" w:id="0">
    <w:p w14:paraId="01C1EBA0" w14:textId="77777777" w:rsidR="00204200" w:rsidRDefault="002042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D6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69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44A7" w14:textId="41B2B63E" w:rsidR="00262EA3" w:rsidRPr="00142EF6" w:rsidRDefault="00262EA3" w:rsidP="00142E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091E" w14:textId="423040EF" w:rsidR="00204200" w:rsidRPr="00D3590F" w:rsidRDefault="00204200" w:rsidP="00D3590F">
      <w:pPr>
        <w:pStyle w:val="Sidfot"/>
      </w:pPr>
    </w:p>
  </w:footnote>
  <w:footnote w:type="continuationSeparator" w:id="0">
    <w:p w14:paraId="6954A066" w14:textId="77777777" w:rsidR="00204200" w:rsidRDefault="00204200" w:rsidP="000C1CAD">
      <w:pPr>
        <w:spacing w:line="240" w:lineRule="auto"/>
      </w:pPr>
      <w:r>
        <w:continuationSeparator/>
      </w:r>
    </w:p>
  </w:footnote>
  <w:footnote w:id="1">
    <w:p w14:paraId="13B71230" w14:textId="17583254" w:rsidR="00204200" w:rsidRDefault="0020420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04200">
        <w:t>RUT 2023:427</w:t>
      </w:r>
      <w:r>
        <w:t>.</w:t>
      </w:r>
    </w:p>
  </w:footnote>
  <w:footnote w:id="2">
    <w:p w14:paraId="0CA528DD" w14:textId="507C775E" w:rsidR="002C12B6" w:rsidRDefault="002C12B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C12B6">
        <w:t>RUT 2023:813.</w:t>
      </w:r>
    </w:p>
  </w:footnote>
  <w:footnote w:id="3">
    <w:p w14:paraId="0637DF2D" w14:textId="15DABE35" w:rsidR="002C12B6" w:rsidRDefault="002C12B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C12B6">
        <w:t>RUT 2023:81</w:t>
      </w:r>
      <w:r>
        <w:t>2.</w:t>
      </w:r>
    </w:p>
  </w:footnote>
  <w:footnote w:id="4">
    <w:p w14:paraId="05975200" w14:textId="66D5F461" w:rsidR="0071121A" w:rsidRDefault="0071121A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1121A">
        <w:t>RUT 2023:814</w:t>
      </w:r>
      <w:r w:rsidR="00B7420A">
        <w:t>.</w:t>
      </w:r>
    </w:p>
  </w:footnote>
  <w:footnote w:id="5">
    <w:p w14:paraId="1DC640B5" w14:textId="27B46D16" w:rsidR="0071121A" w:rsidRDefault="0071121A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1121A">
        <w:t>RUT 2024:867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FD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D4E803" wp14:editId="22D57D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2B4A8" w14:textId="0A95C0BC" w:rsidR="00262EA3" w:rsidRDefault="00D35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420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C12B6">
                                <w:t>214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D4E8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42B4A8" w14:textId="0A95C0BC" w:rsidR="00262EA3" w:rsidRDefault="00D35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420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C12B6">
                          <w:t>214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6D4B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4437" w14:textId="77777777" w:rsidR="00262EA3" w:rsidRDefault="00262EA3" w:rsidP="008563AC">
    <w:pPr>
      <w:jc w:val="right"/>
    </w:pPr>
  </w:p>
  <w:p w14:paraId="70AED6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A58E" w14:textId="77777777" w:rsidR="00262EA3" w:rsidRDefault="00D35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38A8BD" wp14:editId="5FAE50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AA0970" w14:textId="26633845" w:rsidR="00262EA3" w:rsidRDefault="00D35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EF6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420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12B6">
          <w:t>214</w:t>
        </w:r>
      </w:sdtContent>
    </w:sdt>
  </w:p>
  <w:p w14:paraId="6638C0C9" w14:textId="77777777" w:rsidR="00262EA3" w:rsidRPr="008227B3" w:rsidRDefault="00D35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48DA94" w14:textId="60915FE4" w:rsidR="00262EA3" w:rsidRPr="008227B3" w:rsidRDefault="00D35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EF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EF6">
          <w:t>:1916</w:t>
        </w:r>
      </w:sdtContent>
    </w:sdt>
  </w:p>
  <w:p w14:paraId="47F62766" w14:textId="53760197" w:rsidR="00262EA3" w:rsidRDefault="00D35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EF6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524068" w14:textId="6F1599F3" w:rsidR="00262EA3" w:rsidRDefault="00204200" w:rsidP="00283E0F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7DB3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42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EF6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1CD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200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6EC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2B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A1F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1A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20A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90F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6B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57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600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D19472"/>
  <w15:chartTrackingRefBased/>
  <w15:docId w15:val="{253BEC6E-9C01-490E-B797-9466A796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04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3B08216DA64C6BADE3DA72F0EA3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C37A8-1974-4E03-A696-1E02EBC49FEE}"/>
      </w:docPartPr>
      <w:docPartBody>
        <w:p w:rsidR="006A2D95" w:rsidRDefault="006A2D95">
          <w:pPr>
            <w:pStyle w:val="C23B08216DA64C6BADE3DA72F0EA3C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5BD06DAB4945CD9EA36A66A8DC2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05506-18CA-4993-8933-BE4D3DDD9B0A}"/>
      </w:docPartPr>
      <w:docPartBody>
        <w:p w:rsidR="006A2D95" w:rsidRDefault="006A2D95">
          <w:pPr>
            <w:pStyle w:val="EA5BD06DAB4945CD9EA36A66A8DC21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29ED5836CB476D879B007CFAD0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6985C-9A32-4D26-AA17-31352F3C46D9}"/>
      </w:docPartPr>
      <w:docPartBody>
        <w:p w:rsidR="00C07F8F" w:rsidRDefault="00C07F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95"/>
    <w:rsid w:val="006A2D95"/>
    <w:rsid w:val="00C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3B08216DA64C6BADE3DA72F0EA3C32">
    <w:name w:val="C23B08216DA64C6BADE3DA72F0EA3C32"/>
  </w:style>
  <w:style w:type="paragraph" w:customStyle="1" w:styleId="EA5BD06DAB4945CD9EA36A66A8DC2112">
    <w:name w:val="EA5BD06DAB4945CD9EA36A66A8DC2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FDFB4-5F57-460E-B025-95237791DD8C}"/>
</file>

<file path=customXml/itemProps2.xml><?xml version="1.0" encoding="utf-8"?>
<ds:datastoreItem xmlns:ds="http://schemas.openxmlformats.org/officeDocument/2006/customXml" ds:itemID="{91C2FF3A-D83B-4C7E-92F9-3CC7141FBCDC}"/>
</file>

<file path=customXml/itemProps3.xml><?xml version="1.0" encoding="utf-8"?>
<ds:datastoreItem xmlns:ds="http://schemas.openxmlformats.org/officeDocument/2006/customXml" ds:itemID="{E0FBC1A1-7728-44A3-B616-6BDEC0F26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2062</Characters>
  <Application>Microsoft Office Word</Application>
  <DocSecurity>0</DocSecurity>
  <Lines>85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V214 Utgiftsområde 12 Ekonomisk trygghet för familjer och barn</vt:lpstr>
      <vt:lpstr>
      </vt:lpstr>
    </vt:vector>
  </TitlesOfParts>
  <Company>Sveriges riksdag</Company>
  <LinksUpToDate>false</LinksUpToDate>
  <CharactersWithSpaces>2344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