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2CAB" w:rsidRPr="002E66AD" w:rsidTr="00356FC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CAB" w:rsidRPr="002E66AD" w:rsidRDefault="0057198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2E66AD">
              <w:rPr>
                <w:rFonts w:ascii="TradeGothic" w:hAnsi="TradeGothic"/>
                <w:i/>
                <w:sz w:val="18"/>
              </w:rPr>
              <w:t>Bilaga 7</w:t>
            </w:r>
          </w:p>
        </w:tc>
        <w:tc>
          <w:tcPr>
            <w:tcW w:w="2347" w:type="dxa"/>
            <w:gridSpan w:val="2"/>
          </w:tcPr>
          <w:p w:rsidR="00DE2CAB" w:rsidRPr="002E66AD" w:rsidRDefault="00DE2CA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56FC4" w:rsidRPr="002E66AD" w:rsidTr="00356FC4">
        <w:tblPrEx>
          <w:tblCellMar>
            <w:top w:w="0" w:type="dxa"/>
            <w:bottom w:w="0" w:type="dxa"/>
          </w:tblCellMar>
        </w:tblPrEx>
        <w:tc>
          <w:tcPr>
            <w:tcW w:w="4615" w:type="dxa"/>
            <w:gridSpan w:val="3"/>
          </w:tcPr>
          <w:p w:rsidR="00356FC4" w:rsidRPr="002E66AD" w:rsidRDefault="00356FC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E66A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2CAB" w:rsidRPr="002E66AD" w:rsidTr="00356FC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2CAB" w:rsidRPr="002E66AD" w:rsidRDefault="00DE2CA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2CAB" w:rsidRPr="002E66AD" w:rsidRDefault="00DE2CAB">
            <w:pPr>
              <w:framePr w:w="4400" w:h="1644" w:wrap="notBeside" w:vAnchor="page" w:hAnchor="page" w:x="6573" w:y="721"/>
            </w:pPr>
          </w:p>
        </w:tc>
      </w:tr>
      <w:tr w:rsidR="00DE2CAB" w:rsidRPr="002E66AD" w:rsidTr="00356FC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CAB" w:rsidRPr="002E66AD" w:rsidRDefault="00356FC4">
            <w:pPr>
              <w:framePr w:w="4400" w:h="1644" w:wrap="notBeside" w:vAnchor="page" w:hAnchor="page" w:x="6573" w:y="721"/>
            </w:pPr>
            <w:r w:rsidRPr="002E66AD">
              <w:t>2007-02-08</w:t>
            </w:r>
          </w:p>
        </w:tc>
        <w:tc>
          <w:tcPr>
            <w:tcW w:w="2347" w:type="dxa"/>
            <w:gridSpan w:val="2"/>
          </w:tcPr>
          <w:p w:rsidR="00DE2CAB" w:rsidRPr="002E66AD" w:rsidRDefault="00DE2CAB">
            <w:pPr>
              <w:framePr w:w="4400" w:h="1644" w:wrap="notBeside" w:vAnchor="page" w:hAnchor="page" w:x="6573" w:y="721"/>
            </w:pPr>
          </w:p>
        </w:tc>
      </w:tr>
      <w:tr w:rsidR="00DE2CAB" w:rsidRPr="002E66AD" w:rsidTr="00356FC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CAB" w:rsidRPr="002E66AD" w:rsidRDefault="00DE2CA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2CAB" w:rsidRPr="002E66AD" w:rsidRDefault="00DE2CA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356F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E66AD">
              <w:rPr>
                <w:b/>
                <w:i w:val="0"/>
                <w:sz w:val="22"/>
              </w:rPr>
              <w:t>Miljödepartementet</w:t>
            </w: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356FC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E66AD">
              <w:rPr>
                <w:bCs/>
                <w:iCs/>
              </w:rPr>
              <w:t>Enheten för miljökvalitet</w:t>
            </w: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CAB" w:rsidRPr="002E66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CAB" w:rsidRPr="002E66AD" w:rsidRDefault="00DE2C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2CAB" w:rsidRPr="002E66AD" w:rsidRDefault="00DE2CAB">
      <w:pPr>
        <w:framePr w:w="4400" w:h="2523" w:wrap="notBeside" w:vAnchor="page" w:hAnchor="page" w:x="6453" w:y="2445"/>
        <w:ind w:left="142"/>
        <w:rPr>
          <w:b/>
        </w:rPr>
      </w:pPr>
    </w:p>
    <w:p w:rsidR="00356FC4" w:rsidRPr="002E66AD" w:rsidRDefault="00356FC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2E66AD">
        <w:t>Rådets möte (miljö) den 20 februari</w:t>
      </w:r>
      <w:r w:rsidR="00872D56" w:rsidRPr="002E66AD">
        <w:t xml:space="preserve"> 2007</w:t>
      </w:r>
    </w:p>
    <w:p w:rsidR="00356FC4" w:rsidRPr="002E66AD" w:rsidRDefault="00356FC4">
      <w:pPr>
        <w:pStyle w:val="RKnormal"/>
      </w:pPr>
    </w:p>
    <w:p w:rsidR="00356FC4" w:rsidRPr="002E66AD" w:rsidRDefault="0057198D">
      <w:pPr>
        <w:pStyle w:val="RKnormal"/>
      </w:pPr>
      <w:r w:rsidRPr="002E66AD">
        <w:t>Dagordningspunkt 9</w:t>
      </w:r>
    </w:p>
    <w:p w:rsidR="00356FC4" w:rsidRPr="002E66AD" w:rsidRDefault="00356FC4">
      <w:pPr>
        <w:pStyle w:val="RKnormal"/>
      </w:pPr>
    </w:p>
    <w:p w:rsidR="00356FC4" w:rsidRPr="002E66AD" w:rsidRDefault="00356FC4">
      <w:pPr>
        <w:pStyle w:val="RKnormal"/>
      </w:pPr>
      <w:r w:rsidRPr="002E66AD">
        <w:t>Rubrik:</w:t>
      </w:r>
    </w:p>
    <w:p w:rsidR="0057198D" w:rsidRPr="002E66AD" w:rsidRDefault="0057198D" w:rsidP="0057198D">
      <w:pPr>
        <w:pStyle w:val="RKnormal"/>
      </w:pPr>
      <w:r w:rsidRPr="002E66AD">
        <w:rPr>
          <w:szCs w:val="24"/>
        </w:rPr>
        <w:t xml:space="preserve">Meddelande från kommissionen till rådet och Europaparlamentet om resultaten av översynen av gemenskapens strategi </w:t>
      </w:r>
      <w:r w:rsidRPr="002E66AD">
        <w:rPr>
          <w:bCs/>
          <w:szCs w:val="24"/>
        </w:rPr>
        <w:t>för minskade koldio</w:t>
      </w:r>
      <w:r w:rsidRPr="002E66AD">
        <w:rPr>
          <w:bCs/>
          <w:szCs w:val="24"/>
        </w:rPr>
        <w:t>x</w:t>
      </w:r>
      <w:r w:rsidRPr="002E66AD">
        <w:rPr>
          <w:bCs/>
          <w:szCs w:val="24"/>
        </w:rPr>
        <w:t xml:space="preserve">idutsläpp från </w:t>
      </w:r>
      <w:r w:rsidR="00872D56" w:rsidRPr="002E66AD">
        <w:rPr>
          <w:bCs/>
          <w:szCs w:val="24"/>
        </w:rPr>
        <w:t xml:space="preserve">lätta </w:t>
      </w:r>
      <w:r w:rsidRPr="002E66AD">
        <w:rPr>
          <w:bCs/>
          <w:szCs w:val="24"/>
        </w:rPr>
        <w:t>bilar</w:t>
      </w:r>
      <w:r w:rsidRPr="002E66AD">
        <w:t>.</w:t>
      </w:r>
    </w:p>
    <w:p w:rsidR="00356FC4" w:rsidRPr="002E66AD" w:rsidRDefault="00356FC4">
      <w:pPr>
        <w:pStyle w:val="RKnormal"/>
      </w:pPr>
    </w:p>
    <w:p w:rsidR="00356FC4" w:rsidRPr="002E66AD" w:rsidRDefault="00356FC4" w:rsidP="00356FC4">
      <w:pPr>
        <w:pStyle w:val="RKnormal"/>
      </w:pPr>
      <w:r w:rsidRPr="002E66AD">
        <w:t>Dokument:</w:t>
      </w:r>
    </w:p>
    <w:p w:rsidR="0057198D" w:rsidRPr="002E66AD" w:rsidRDefault="00356FC4" w:rsidP="0057198D">
      <w:pPr>
        <w:pStyle w:val="RKnormal"/>
      </w:pPr>
      <w:r w:rsidRPr="002E66AD">
        <w:t xml:space="preserve">Meddelande från kommissionen, </w:t>
      </w:r>
      <w:r w:rsidR="0057198D" w:rsidRPr="002E66AD">
        <w:t>COM (2007) 19</w:t>
      </w:r>
    </w:p>
    <w:p w:rsidR="00356FC4" w:rsidRPr="002E66AD" w:rsidRDefault="00356FC4" w:rsidP="0057198D">
      <w:pPr>
        <w:pStyle w:val="RKrubrik"/>
      </w:pPr>
      <w:r w:rsidRPr="002E66AD">
        <w:t>Bakgrund</w:t>
      </w:r>
    </w:p>
    <w:p w:rsidR="00663678" w:rsidRPr="002E66AD" w:rsidRDefault="00663678" w:rsidP="00663678">
      <w:pPr>
        <w:pStyle w:val="RKnormal"/>
      </w:pPr>
      <w:r w:rsidRPr="002E66AD">
        <w:t xml:space="preserve">Dagens frivilliga överenskommelse </w:t>
      </w:r>
      <w:r w:rsidR="00AF1B67" w:rsidRPr="002E66AD">
        <w:t>med</w:t>
      </w:r>
      <w:r w:rsidRPr="002E66AD">
        <w:t xml:space="preserve"> bilindustrin </w:t>
      </w:r>
      <w:r w:rsidR="00AF1B67" w:rsidRPr="002E66AD">
        <w:t xml:space="preserve">inom EU, Japan och Korea </w:t>
      </w:r>
      <w:r w:rsidRPr="002E66AD">
        <w:t>har målet 140 gram CO</w:t>
      </w:r>
      <w:r w:rsidRPr="002E66AD">
        <w:rPr>
          <w:vertAlign w:val="subscript"/>
        </w:rPr>
        <w:t>2</w:t>
      </w:r>
      <w:r w:rsidRPr="002E66AD">
        <w:t xml:space="preserve"> per km år 2008</w:t>
      </w:r>
      <w:r w:rsidR="00AF1B67" w:rsidRPr="002E66AD">
        <w:t>/09</w:t>
      </w:r>
      <w:r w:rsidRPr="002E66AD">
        <w:t xml:space="preserve">. </w:t>
      </w:r>
      <w:r w:rsidR="00AF1B67" w:rsidRPr="002E66AD">
        <w:t xml:space="preserve">Som </w:t>
      </w:r>
      <w:r w:rsidRPr="002E66AD">
        <w:t xml:space="preserve">ett andra steg </w:t>
      </w:r>
      <w:r w:rsidR="00AF1B67" w:rsidRPr="002E66AD">
        <w:t xml:space="preserve">är </w:t>
      </w:r>
      <w:r w:rsidRPr="002E66AD">
        <w:t>målet att år 2012 nå 120 gram CO</w:t>
      </w:r>
      <w:r w:rsidRPr="002E66AD">
        <w:rPr>
          <w:vertAlign w:val="subscript"/>
        </w:rPr>
        <w:t>2</w:t>
      </w:r>
      <w:r w:rsidR="00CB2004" w:rsidRPr="002E66AD">
        <w:t>/km, vilket motsvarar ungefär 5 l</w:t>
      </w:r>
      <w:r w:rsidR="00CB2004" w:rsidRPr="002E66AD">
        <w:t>i</w:t>
      </w:r>
      <w:r w:rsidR="00597845" w:rsidRPr="002E66AD">
        <w:t>ter/100 km</w:t>
      </w:r>
      <w:r w:rsidR="00CB2004" w:rsidRPr="002E66AD">
        <w:t xml:space="preserve"> fö</w:t>
      </w:r>
      <w:r w:rsidR="00597845" w:rsidRPr="002E66AD">
        <w:t>r en bensinbil och 4,5 liter/100 km</w:t>
      </w:r>
      <w:r w:rsidR="00CB2004" w:rsidRPr="002E66AD">
        <w:t xml:space="preserve"> för en dieselbil.</w:t>
      </w:r>
    </w:p>
    <w:p w:rsidR="00663678" w:rsidRPr="002E66AD" w:rsidRDefault="00663678" w:rsidP="00663678">
      <w:pPr>
        <w:pStyle w:val="RKnormal"/>
      </w:pPr>
    </w:p>
    <w:p w:rsidR="00663678" w:rsidRPr="002E66AD" w:rsidRDefault="00663678" w:rsidP="00663678">
      <w:pPr>
        <w:pStyle w:val="RKnormal"/>
      </w:pPr>
      <w:r w:rsidRPr="002E66AD">
        <w:t>På senare tid har biltillverkarna varit tydliga med att de inte klarar 120 gram CO</w:t>
      </w:r>
      <w:r w:rsidRPr="002E66AD">
        <w:rPr>
          <w:vertAlign w:val="subscript"/>
        </w:rPr>
        <w:t>2</w:t>
      </w:r>
      <w:r w:rsidRPr="002E66AD">
        <w:t xml:space="preserve">/km till år 2012. </w:t>
      </w:r>
    </w:p>
    <w:p w:rsidR="00785F38" w:rsidRPr="002E66AD" w:rsidRDefault="00785F38" w:rsidP="00663678">
      <w:pPr>
        <w:pStyle w:val="RKnormal"/>
      </w:pPr>
    </w:p>
    <w:p w:rsidR="00785F38" w:rsidRPr="002E66AD" w:rsidRDefault="00785F38" w:rsidP="00663678">
      <w:pPr>
        <w:pStyle w:val="RKnormal"/>
      </w:pPr>
      <w:r w:rsidRPr="002E66AD">
        <w:t>På EU-nivå motsvarar koldioxidutsläppen från vägtrafiken drygt 20 pr</w:t>
      </w:r>
      <w:r w:rsidRPr="002E66AD">
        <w:t>o</w:t>
      </w:r>
      <w:r w:rsidRPr="002E66AD">
        <w:t>cent av totala utsläppen. Utsläppen från lätta bilar står för drygt 12 pr</w:t>
      </w:r>
      <w:r w:rsidRPr="002E66AD">
        <w:t>o</w:t>
      </w:r>
      <w:r w:rsidRPr="002E66AD">
        <w:t xml:space="preserve">cent. Mellan åren 1990 och 2004 </w:t>
      </w:r>
      <w:r w:rsidR="00AF1B67" w:rsidRPr="002E66AD">
        <w:t xml:space="preserve">har utsläppen </w:t>
      </w:r>
      <w:r w:rsidR="00FF5C7F" w:rsidRPr="002E66AD">
        <w:t xml:space="preserve">ökat </w:t>
      </w:r>
      <w:r w:rsidR="00AF1B67" w:rsidRPr="002E66AD">
        <w:t>med ca 26 pr</w:t>
      </w:r>
      <w:r w:rsidR="00AF1B67" w:rsidRPr="002E66AD">
        <w:t>o</w:t>
      </w:r>
      <w:r w:rsidR="00AF1B67" w:rsidRPr="002E66AD">
        <w:t xml:space="preserve">cent </w:t>
      </w:r>
      <w:r w:rsidR="00FF5C7F" w:rsidRPr="002E66AD">
        <w:t xml:space="preserve">från vägtrafiken, framförallt på grund av att </w:t>
      </w:r>
      <w:r w:rsidR="00AF1B67" w:rsidRPr="002E66AD">
        <w:t>trafiken ökat och bilarna har blivit stör</w:t>
      </w:r>
      <w:r w:rsidR="00FF5C7F" w:rsidRPr="002E66AD">
        <w:t xml:space="preserve">re, </w:t>
      </w:r>
      <w:r w:rsidR="00AF1B67" w:rsidRPr="002E66AD">
        <w:t xml:space="preserve">trots att </w:t>
      </w:r>
      <w:r w:rsidR="00CB2004" w:rsidRPr="002E66AD">
        <w:t xml:space="preserve">utsläppen </w:t>
      </w:r>
      <w:r w:rsidR="00AF1B67" w:rsidRPr="002E66AD">
        <w:t>per bil har minskat.</w:t>
      </w:r>
    </w:p>
    <w:p w:rsidR="00356FC4" w:rsidRPr="002E66AD" w:rsidRDefault="00356FC4">
      <w:pPr>
        <w:pStyle w:val="RKrubrik"/>
      </w:pPr>
      <w:r w:rsidRPr="002E66AD">
        <w:t>Rättslig grund och beslutsförfarande</w:t>
      </w:r>
    </w:p>
    <w:p w:rsidR="00356FC4" w:rsidRPr="002E66AD" w:rsidRDefault="00FD5AAD" w:rsidP="00FD5AAD">
      <w:pPr>
        <w:pStyle w:val="RKnormal"/>
      </w:pPr>
      <w:r w:rsidRPr="002E66AD">
        <w:t>Meddelandet innehåller inga konkreta förslag till beslut.</w:t>
      </w:r>
    </w:p>
    <w:p w:rsidR="00356FC4" w:rsidRPr="002E66AD" w:rsidRDefault="00356FC4">
      <w:pPr>
        <w:pStyle w:val="RKrubrik"/>
        <w:rPr>
          <w:i/>
          <w:iCs/>
        </w:rPr>
      </w:pPr>
      <w:r w:rsidRPr="002E66AD">
        <w:rPr>
          <w:i/>
          <w:iCs/>
        </w:rPr>
        <w:t>Svensk ståndpunkt</w:t>
      </w:r>
    </w:p>
    <w:p w:rsidR="00181A56" w:rsidRPr="002E66AD" w:rsidRDefault="00181A56" w:rsidP="00181A56">
      <w:pPr>
        <w:pStyle w:val="RKnormal"/>
      </w:pPr>
      <w:r w:rsidRPr="002E66AD">
        <w:t>Vid miljörådsmötet den 20 februari 2007 sker en politisk debatt om kommissionens förslag. Debatten ska utgå från följande två frågor:</w:t>
      </w:r>
    </w:p>
    <w:p w:rsidR="00181A56" w:rsidRPr="002E66AD" w:rsidRDefault="00181A56" w:rsidP="00181A56">
      <w:pPr>
        <w:pStyle w:val="RKnormal"/>
        <w:numPr>
          <w:ilvl w:val="0"/>
          <w:numId w:val="4"/>
        </w:numPr>
      </w:pPr>
      <w:r w:rsidRPr="002E66AD">
        <w:lastRenderedPageBreak/>
        <w:t>Anser ministrarna att det nuvarande frivilliga avtalet med bilind</w:t>
      </w:r>
      <w:r w:rsidRPr="002E66AD">
        <w:t>u</w:t>
      </w:r>
      <w:r w:rsidRPr="002E66AD">
        <w:t>strin bör ersättas med ett bindande lagkrav?</w:t>
      </w:r>
    </w:p>
    <w:p w:rsidR="00181A56" w:rsidRPr="002E66AD" w:rsidRDefault="00181A56" w:rsidP="00181A56">
      <w:pPr>
        <w:pStyle w:val="RKnormal"/>
        <w:numPr>
          <w:ilvl w:val="0"/>
          <w:numId w:val="4"/>
        </w:numPr>
      </w:pPr>
      <w:r w:rsidRPr="002E66AD">
        <w:t>Instämmer ministrarna med kommissionens förslag på mål för år 2012?</w:t>
      </w:r>
    </w:p>
    <w:p w:rsidR="00181A56" w:rsidRPr="002E66AD" w:rsidRDefault="00181A56" w:rsidP="00FD5AAD">
      <w:pPr>
        <w:pStyle w:val="RKnormal"/>
      </w:pPr>
    </w:p>
    <w:p w:rsidR="00FD5AAD" w:rsidRPr="002E66AD" w:rsidRDefault="00181A56" w:rsidP="00FD5AAD">
      <w:pPr>
        <w:pStyle w:val="RKnormal"/>
      </w:pPr>
      <w:r w:rsidRPr="002E66AD">
        <w:t>Sverige</w:t>
      </w:r>
      <w:r w:rsidR="00FD5AAD" w:rsidRPr="002E66AD">
        <w:t xml:space="preserve"> välkomnar kommissionens strategiförslag att minska CO</w:t>
      </w:r>
      <w:r w:rsidR="00FD5AAD" w:rsidRPr="002E66AD">
        <w:rPr>
          <w:vertAlign w:val="subscript"/>
        </w:rPr>
        <w:t>2</w:t>
      </w:r>
      <w:r w:rsidR="00FD5AAD" w:rsidRPr="002E66AD">
        <w:t>-utsläppen från lätta bilar. Dessa åtgärder har stor betydelse för möjligh</w:t>
      </w:r>
      <w:r w:rsidR="00FD5AAD" w:rsidRPr="002E66AD">
        <w:t>e</w:t>
      </w:r>
      <w:r w:rsidR="00FD5AAD" w:rsidRPr="002E66AD">
        <w:t>terna att uppnå målen enligt Kyotoprotokollet.</w:t>
      </w:r>
      <w:r w:rsidR="0002373D" w:rsidRPr="002E66AD">
        <w:t xml:space="preserve"> Därför avser Sverige att svara jakande på båda frågorna.</w:t>
      </w:r>
    </w:p>
    <w:p w:rsidR="00FD5AAD" w:rsidRPr="002E66AD" w:rsidRDefault="00FD5AAD" w:rsidP="00FD5AAD">
      <w:pPr>
        <w:pStyle w:val="RKnormal"/>
      </w:pPr>
    </w:p>
    <w:p w:rsidR="00FD5AAD" w:rsidRPr="002E66AD" w:rsidRDefault="00FD5AAD" w:rsidP="00FD5AAD">
      <w:pPr>
        <w:pStyle w:val="RKnormal"/>
      </w:pPr>
      <w:r w:rsidRPr="002E66AD">
        <w:t>Samtidigt är det viktigt att regelverket utformas på ett sådant sätt att det inte direkt reglerar enskilda bilmärkens utsläpp. Det viktiga är att mede</w:t>
      </w:r>
      <w:r w:rsidRPr="002E66AD">
        <w:t>l</w:t>
      </w:r>
      <w:r w:rsidRPr="002E66AD">
        <w:t>vä</w:t>
      </w:r>
      <w:r w:rsidRPr="002E66AD">
        <w:t>r</w:t>
      </w:r>
      <w:r w:rsidRPr="002E66AD">
        <w:t>det nås för sålda bilar inom EU som helhet.</w:t>
      </w:r>
    </w:p>
    <w:p w:rsidR="00FD5AAD" w:rsidRPr="002E66AD" w:rsidRDefault="00FD5AAD" w:rsidP="00FD5AAD">
      <w:pPr>
        <w:pStyle w:val="RKnormal"/>
      </w:pPr>
    </w:p>
    <w:p w:rsidR="00FD5AAD" w:rsidRPr="002E66AD" w:rsidRDefault="00FD5AAD" w:rsidP="00FD5AAD">
      <w:pPr>
        <w:pStyle w:val="RKnormal"/>
      </w:pPr>
      <w:r w:rsidRPr="002E66AD">
        <w:t xml:space="preserve">Därför </w:t>
      </w:r>
      <w:r w:rsidR="008554CF" w:rsidRPr="002E66AD">
        <w:t>kommer Sverige</w:t>
      </w:r>
      <w:r w:rsidRPr="002E66AD">
        <w:t xml:space="preserve"> att </w:t>
      </w:r>
      <w:r w:rsidR="008554CF" w:rsidRPr="002E66AD">
        <w:t xml:space="preserve">verka för att </w:t>
      </w:r>
      <w:r w:rsidRPr="002E66AD">
        <w:t>det bindande CO</w:t>
      </w:r>
      <w:r w:rsidRPr="002E66AD">
        <w:rPr>
          <w:vertAlign w:val="subscript"/>
        </w:rPr>
        <w:t>2</w:t>
      </w:r>
      <w:r w:rsidRPr="002E66AD">
        <w:t xml:space="preserve"> medelvärdet utformas på ett sätt som sätter lika hård press på teknikutveckling för tillverkare av små personb</w:t>
      </w:r>
      <w:r w:rsidRPr="002E66AD">
        <w:t>i</w:t>
      </w:r>
      <w:r w:rsidRPr="002E66AD">
        <w:t xml:space="preserve">lar som för tillverkare av större familjebilar. </w:t>
      </w:r>
    </w:p>
    <w:p w:rsidR="008554CF" w:rsidRPr="002E66AD" w:rsidRDefault="008554CF" w:rsidP="00FD5AAD">
      <w:pPr>
        <w:pStyle w:val="RKnormal"/>
      </w:pPr>
    </w:p>
    <w:p w:rsidR="008554CF" w:rsidRPr="002E66AD" w:rsidRDefault="008554CF" w:rsidP="008554CF">
      <w:r w:rsidRPr="002E66AD">
        <w:t>Det är också viktigt att kommissionen utarbetar ett heltäckande system för kontroll och uppföljning av de kompletterande åtgärderna som ska minska koldioxidutsläppen med ytterl</w:t>
      </w:r>
      <w:r w:rsidRPr="002E66AD">
        <w:t>i</w:t>
      </w:r>
      <w:r w:rsidRPr="002E66AD">
        <w:t>gare 10 gram/km.</w:t>
      </w:r>
    </w:p>
    <w:p w:rsidR="00356FC4" w:rsidRPr="002E66AD" w:rsidRDefault="00356FC4">
      <w:pPr>
        <w:pStyle w:val="RKrubrik"/>
      </w:pPr>
      <w:r w:rsidRPr="002E66AD">
        <w:t>Europaparlamentets inställning</w:t>
      </w:r>
    </w:p>
    <w:p w:rsidR="00356FC4" w:rsidRPr="002E66AD" w:rsidRDefault="00AC5543">
      <w:pPr>
        <w:pStyle w:val="RKnormal"/>
      </w:pPr>
      <w:r w:rsidRPr="002E66AD">
        <w:t>Europaparlamentet har ännu inte hörts om förslaget</w:t>
      </w:r>
    </w:p>
    <w:p w:rsidR="00356FC4" w:rsidRPr="002E66AD" w:rsidRDefault="00356FC4">
      <w:pPr>
        <w:pStyle w:val="RKrubrik"/>
        <w:rPr>
          <w:i/>
          <w:iCs/>
        </w:rPr>
      </w:pPr>
      <w:r w:rsidRPr="002E66AD">
        <w:rPr>
          <w:i/>
          <w:iCs/>
        </w:rPr>
        <w:t>Förslaget</w:t>
      </w:r>
    </w:p>
    <w:p w:rsidR="00AC5543" w:rsidRPr="002E66AD" w:rsidRDefault="00AC5543" w:rsidP="00AC5543">
      <w:pPr>
        <w:pStyle w:val="RKnormal"/>
      </w:pPr>
      <w:r w:rsidRPr="002E66AD">
        <w:t>Kommissionen föreslår att målet för år 2012 sätts till 130 gram CO</w:t>
      </w:r>
      <w:r w:rsidRPr="002E66AD">
        <w:rPr>
          <w:vertAlign w:val="subscript"/>
        </w:rPr>
        <w:t>2</w:t>
      </w:r>
      <w:r w:rsidR="0057198D" w:rsidRPr="002E66AD">
        <w:t>/km för lätta bilar och till</w:t>
      </w:r>
      <w:r w:rsidRPr="002E66AD">
        <w:t xml:space="preserve"> 175 gram CO</w:t>
      </w:r>
      <w:r w:rsidRPr="002E66AD">
        <w:rPr>
          <w:vertAlign w:val="subscript"/>
        </w:rPr>
        <w:t>2</w:t>
      </w:r>
      <w:r w:rsidR="00D531B9" w:rsidRPr="002E66AD">
        <w:t>/km för lätta last</w:t>
      </w:r>
      <w:r w:rsidRPr="002E66AD">
        <w:t>bilar. Målet ko</w:t>
      </w:r>
      <w:r w:rsidRPr="002E66AD">
        <w:t>m</w:t>
      </w:r>
      <w:r w:rsidR="008554CF" w:rsidRPr="002E66AD">
        <w:t>pletteras med andra åtgärder</w:t>
      </w:r>
      <w:r w:rsidRPr="002E66AD">
        <w:t xml:space="preserve"> såsom biodrivmedel, eco-driving, bättre bilunderhåll, som ska ge 10 gram CO</w:t>
      </w:r>
      <w:r w:rsidRPr="002E66AD">
        <w:rPr>
          <w:vertAlign w:val="subscript"/>
        </w:rPr>
        <w:t>2</w:t>
      </w:r>
      <w:r w:rsidRPr="002E66AD">
        <w:t>/km ytterligare reduktion. Ko</w:t>
      </w:r>
      <w:r w:rsidRPr="002E66AD">
        <w:t>m</w:t>
      </w:r>
      <w:r w:rsidRPr="002E66AD">
        <w:t>missionen föreslår även ett långsi</w:t>
      </w:r>
      <w:r w:rsidRPr="002E66AD">
        <w:t>k</w:t>
      </w:r>
      <w:r w:rsidRPr="002E66AD">
        <w:t>tigt mål på 95 gram CO</w:t>
      </w:r>
      <w:r w:rsidRPr="002E66AD">
        <w:rPr>
          <w:vertAlign w:val="subscript"/>
        </w:rPr>
        <w:t>2</w:t>
      </w:r>
      <w:r w:rsidRPr="002E66AD">
        <w:t>/km för 2020.</w:t>
      </w:r>
    </w:p>
    <w:p w:rsidR="00DC02F3" w:rsidRPr="002E66AD" w:rsidRDefault="00DC02F3" w:rsidP="00AC5543">
      <w:pPr>
        <w:pStyle w:val="RKnormal"/>
      </w:pPr>
    </w:p>
    <w:p w:rsidR="00356FC4" w:rsidRPr="002E66AD" w:rsidRDefault="00AC5543" w:rsidP="00AC5543">
      <w:pPr>
        <w:pStyle w:val="RKnormal"/>
      </w:pPr>
      <w:r w:rsidRPr="002E66AD">
        <w:t>Kommissionen kommer i slutet av år 2007 eller senast i mitten av år 2008 att lämna ett detaljerat lagstiftningsförslag på hur CO</w:t>
      </w:r>
      <w:r w:rsidRPr="002E66AD">
        <w:rPr>
          <w:vertAlign w:val="subscript"/>
        </w:rPr>
        <w:t>2</w:t>
      </w:r>
      <w:r w:rsidRPr="002E66AD">
        <w:t>-utsläppen från lätta bilar ska minska.</w:t>
      </w:r>
      <w:r w:rsidR="00DC02F3" w:rsidRPr="002E66AD">
        <w:t xml:space="preserve"> I samband med lagstiftningsförslaget kommer kommissionen även lämna förslag på andra åtgärder för att stimulera e</w:t>
      </w:r>
      <w:r w:rsidR="00DC02F3" w:rsidRPr="002E66AD">
        <w:t>f</w:t>
      </w:r>
      <w:r w:rsidR="00DC02F3" w:rsidRPr="002E66AD">
        <w:t xml:space="preserve">terfrågan på bränsleeffektiva bilar, såsom </w:t>
      </w:r>
      <w:r w:rsidR="00FF5C7F" w:rsidRPr="002E66AD">
        <w:t>förbättrad effektivitet på luf</w:t>
      </w:r>
      <w:r w:rsidR="00FF5C7F" w:rsidRPr="002E66AD">
        <w:t>t</w:t>
      </w:r>
      <w:r w:rsidR="00FF5C7F" w:rsidRPr="002E66AD">
        <w:t xml:space="preserve">konditionering, däck och andra bildelar, ökad användning av biobränslen och eco-driving </w:t>
      </w:r>
      <w:r w:rsidR="00F6548B" w:rsidRPr="002E66AD">
        <w:t xml:space="preserve">samt </w:t>
      </w:r>
      <w:r w:rsidR="00DC02F3" w:rsidRPr="002E66AD">
        <w:t>märkning av bränsleförbrukning och koldioxidb</w:t>
      </w:r>
      <w:r w:rsidR="00DC02F3" w:rsidRPr="002E66AD">
        <w:t>a</w:t>
      </w:r>
      <w:r w:rsidR="00DC02F3" w:rsidRPr="002E66AD">
        <w:t>serade fordonsskatter.</w:t>
      </w:r>
    </w:p>
    <w:p w:rsidR="00356FC4" w:rsidRPr="002E66AD" w:rsidRDefault="00356FC4">
      <w:pPr>
        <w:pStyle w:val="RKrubrik"/>
        <w:rPr>
          <w:i/>
          <w:iCs/>
        </w:rPr>
      </w:pPr>
      <w:r w:rsidRPr="002E66AD">
        <w:rPr>
          <w:i/>
          <w:iCs/>
        </w:rPr>
        <w:t>Gällande svenska regler och förslagets effekter på dessa</w:t>
      </w:r>
    </w:p>
    <w:p w:rsidR="00356FC4" w:rsidRPr="002E66AD" w:rsidRDefault="000F7970">
      <w:pPr>
        <w:pStyle w:val="RKnormal"/>
      </w:pPr>
      <w:r w:rsidRPr="002E66AD">
        <w:t>Meddelandet i sig har inga effekter på svenska regler. Resultatet av str</w:t>
      </w:r>
      <w:r w:rsidRPr="002E66AD">
        <w:t>a</w:t>
      </w:r>
      <w:r w:rsidRPr="002E66AD">
        <w:t>tegin för att minska koldioxidutsläpp</w:t>
      </w:r>
      <w:r w:rsidR="00E66C1D" w:rsidRPr="002E66AD">
        <w:t>en</w:t>
      </w:r>
      <w:r w:rsidRPr="002E66AD">
        <w:t xml:space="preserve"> från lätta bilar kan på sikt påve</w:t>
      </w:r>
      <w:r w:rsidRPr="002E66AD">
        <w:t>r</w:t>
      </w:r>
      <w:r w:rsidRPr="002E66AD">
        <w:t>ka gällande svenska regler.</w:t>
      </w:r>
    </w:p>
    <w:p w:rsidR="00356FC4" w:rsidRPr="002E66AD" w:rsidRDefault="00356FC4">
      <w:pPr>
        <w:pStyle w:val="RKrubrik"/>
      </w:pPr>
      <w:r w:rsidRPr="002E66AD">
        <w:t>Ekonomiska konsekvenser</w:t>
      </w:r>
    </w:p>
    <w:p w:rsidR="00356FC4" w:rsidRPr="002E66AD" w:rsidRDefault="00663678" w:rsidP="00663678">
      <w:pPr>
        <w:pStyle w:val="RKnormal"/>
      </w:pPr>
      <w:r w:rsidRPr="002E66AD">
        <w:t>Meddelandet i sig, som endast beskriver kommissionens kommande a</w:t>
      </w:r>
      <w:r w:rsidRPr="002E66AD">
        <w:t>r</w:t>
      </w:r>
      <w:r w:rsidRPr="002E66AD">
        <w:t>bete, har inga budgetära konsekvenser.</w:t>
      </w:r>
      <w:r w:rsidR="00D531B9" w:rsidRPr="002E66AD">
        <w:t xml:space="preserve"> Däremot kan de aviserande fö</w:t>
      </w:r>
      <w:r w:rsidR="00D531B9" w:rsidRPr="002E66AD">
        <w:t>r</w:t>
      </w:r>
      <w:r w:rsidR="00D531B9" w:rsidRPr="002E66AD">
        <w:t>slagen få stora ekonomiska konsekvenser för biltillverkarna.</w:t>
      </w:r>
    </w:p>
    <w:p w:rsidR="00356FC4" w:rsidRPr="002E66AD" w:rsidRDefault="00356FC4">
      <w:pPr>
        <w:pStyle w:val="RKrubrik"/>
      </w:pPr>
      <w:r w:rsidRPr="002E66AD">
        <w:t>Övrigt</w:t>
      </w:r>
    </w:p>
    <w:p w:rsidR="00663678" w:rsidRPr="002E66AD" w:rsidRDefault="00663678" w:rsidP="00663678">
      <w:pPr>
        <w:pStyle w:val="RKnormal"/>
      </w:pPr>
    </w:p>
    <w:sectPr w:rsidR="00663678" w:rsidRPr="002E66A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241" w:rsidRPr="002E66AD" w:rsidRDefault="00417241">
      <w:r w:rsidRPr="002E66AD">
        <w:separator/>
      </w:r>
    </w:p>
  </w:endnote>
  <w:endnote w:type="continuationSeparator" w:id="0">
    <w:p w:rsidR="00417241" w:rsidRPr="002E66AD" w:rsidRDefault="00417241">
      <w:r w:rsidRPr="002E66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241" w:rsidRPr="002E66AD" w:rsidRDefault="00417241">
      <w:r w:rsidRPr="002E66AD">
        <w:separator/>
      </w:r>
    </w:p>
  </w:footnote>
  <w:footnote w:type="continuationSeparator" w:id="0">
    <w:p w:rsidR="00417241" w:rsidRPr="002E66AD" w:rsidRDefault="00417241">
      <w:r w:rsidRPr="002E66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CAB" w:rsidRPr="002E66AD" w:rsidRDefault="00DE2CAB">
    <w:pPr>
      <w:pStyle w:val="Sidhuvud"/>
      <w:framePr w:wrap="around" w:vAnchor="text" w:hAnchor="margin" w:xAlign="right" w:y="1"/>
      <w:rPr>
        <w:rStyle w:val="Sidnummer"/>
      </w:rPr>
    </w:pPr>
    <w:r w:rsidRPr="002E66AD">
      <w:rPr>
        <w:rStyle w:val="Sidnummer"/>
      </w:rPr>
      <w:fldChar w:fldCharType="begin" w:fldLock="1"/>
    </w:r>
    <w:r w:rsidRPr="002E66AD">
      <w:rPr>
        <w:rStyle w:val="Sidnummer"/>
      </w:rPr>
      <w:instrText xml:space="preserve">PAGE  </w:instrText>
    </w:r>
    <w:r w:rsidRPr="002E66AD">
      <w:rPr>
        <w:rStyle w:val="Sidnummer"/>
      </w:rPr>
      <w:fldChar w:fldCharType="separate"/>
    </w:r>
    <w:r w:rsidR="0079628C" w:rsidRPr="002E66AD">
      <w:rPr>
        <w:rStyle w:val="Sidnummer"/>
      </w:rPr>
      <w:t>2</w:t>
    </w:r>
    <w:r w:rsidRPr="002E66A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E2CAB" w:rsidRPr="002E66A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E2CAB" w:rsidRPr="002E66AD" w:rsidRDefault="00DE2CA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E2CAB" w:rsidRPr="002E66AD" w:rsidRDefault="00DE2CAB">
          <w:pPr>
            <w:pStyle w:val="Sidhuvud"/>
            <w:ind w:right="360"/>
          </w:pPr>
        </w:p>
      </w:tc>
      <w:tc>
        <w:tcPr>
          <w:tcW w:w="1525" w:type="dxa"/>
        </w:tcPr>
        <w:p w:rsidR="00DE2CAB" w:rsidRPr="002E66AD" w:rsidRDefault="00DE2CAB">
          <w:pPr>
            <w:pStyle w:val="Sidhuvud"/>
            <w:ind w:right="360"/>
          </w:pPr>
        </w:p>
      </w:tc>
    </w:tr>
  </w:tbl>
  <w:p w:rsidR="00DE2CAB" w:rsidRPr="002E66AD" w:rsidRDefault="00DE2CA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CAB" w:rsidRPr="002E66AD" w:rsidRDefault="00DE2CAB">
    <w:pPr>
      <w:pStyle w:val="Sidhuvud"/>
      <w:framePr w:wrap="around" w:vAnchor="text" w:hAnchor="margin" w:xAlign="right" w:y="1"/>
      <w:rPr>
        <w:rStyle w:val="Sidnummer"/>
      </w:rPr>
    </w:pPr>
    <w:r w:rsidRPr="002E66AD">
      <w:rPr>
        <w:rStyle w:val="Sidnummer"/>
      </w:rPr>
      <w:fldChar w:fldCharType="begin" w:fldLock="1"/>
    </w:r>
    <w:r w:rsidRPr="002E66AD">
      <w:rPr>
        <w:rStyle w:val="Sidnummer"/>
      </w:rPr>
      <w:instrText xml:space="preserve">PAGE  </w:instrText>
    </w:r>
    <w:r w:rsidRPr="002E66AD">
      <w:rPr>
        <w:rStyle w:val="Sidnummer"/>
      </w:rPr>
      <w:fldChar w:fldCharType="separate"/>
    </w:r>
    <w:r w:rsidR="0079628C" w:rsidRPr="002E66AD">
      <w:rPr>
        <w:rStyle w:val="Sidnummer"/>
      </w:rPr>
      <w:t>3</w:t>
    </w:r>
    <w:r w:rsidRPr="002E66A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E2CAB" w:rsidRPr="002E66A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E2CAB" w:rsidRPr="002E66AD" w:rsidRDefault="00DE2CA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E2CAB" w:rsidRPr="002E66AD" w:rsidRDefault="00DE2CAB">
          <w:pPr>
            <w:pStyle w:val="Sidhuvud"/>
            <w:ind w:right="360"/>
          </w:pPr>
        </w:p>
      </w:tc>
      <w:tc>
        <w:tcPr>
          <w:tcW w:w="1525" w:type="dxa"/>
        </w:tcPr>
        <w:p w:rsidR="00DE2CAB" w:rsidRPr="002E66AD" w:rsidRDefault="00DE2CAB">
          <w:pPr>
            <w:pStyle w:val="Sidhuvud"/>
            <w:ind w:right="360"/>
          </w:pPr>
        </w:p>
      </w:tc>
    </w:tr>
  </w:tbl>
  <w:p w:rsidR="00DE2CAB" w:rsidRPr="002E66AD" w:rsidRDefault="00DE2CA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FC4" w:rsidRPr="002E66AD" w:rsidRDefault="002E66AD">
    <w:pPr>
      <w:framePr w:w="2948" w:h="1321" w:hRule="exact" w:wrap="notBeside" w:vAnchor="page" w:hAnchor="page" w:x="1362" w:y="653"/>
    </w:pPr>
    <w:r w:rsidRPr="002E66AD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2CAB" w:rsidRPr="002E66AD" w:rsidRDefault="00DE2CA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E2CAB" w:rsidRPr="002E66AD" w:rsidRDefault="00DE2CAB">
    <w:pPr>
      <w:rPr>
        <w:rFonts w:ascii="TradeGothic" w:hAnsi="TradeGothic"/>
        <w:b/>
        <w:bCs/>
        <w:spacing w:val="12"/>
        <w:sz w:val="22"/>
      </w:rPr>
    </w:pPr>
  </w:p>
  <w:p w:rsidR="00DE2CAB" w:rsidRPr="002E66AD" w:rsidRDefault="00DE2CA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E2CAB" w:rsidRPr="002E66AD" w:rsidRDefault="00DE2CA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492"/>
    <w:multiLevelType w:val="hybridMultilevel"/>
    <w:tmpl w:val="E5707A3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A2641E"/>
    <w:multiLevelType w:val="hybridMultilevel"/>
    <w:tmpl w:val="6BC8737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738A3"/>
    <w:multiLevelType w:val="hybridMultilevel"/>
    <w:tmpl w:val="2A3A63A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3A09AC"/>
    <w:multiLevelType w:val="hybridMultilevel"/>
    <w:tmpl w:val="970290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473378">
    <w:abstractNumId w:val="3"/>
  </w:num>
  <w:num w:numId="2" w16cid:durableId="1334992691">
    <w:abstractNumId w:val="1"/>
  </w:num>
  <w:num w:numId="3" w16cid:durableId="1719863670">
    <w:abstractNumId w:val="2"/>
  </w:num>
  <w:num w:numId="4" w16cid:durableId="88128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356FC4"/>
    <w:rsid w:val="0002373D"/>
    <w:rsid w:val="000D28A2"/>
    <w:rsid w:val="000F7970"/>
    <w:rsid w:val="0012571E"/>
    <w:rsid w:val="00142ABF"/>
    <w:rsid w:val="00181A56"/>
    <w:rsid w:val="002E66AD"/>
    <w:rsid w:val="00356FC4"/>
    <w:rsid w:val="00360EC5"/>
    <w:rsid w:val="00417241"/>
    <w:rsid w:val="004E779F"/>
    <w:rsid w:val="00540159"/>
    <w:rsid w:val="0057198D"/>
    <w:rsid w:val="00597845"/>
    <w:rsid w:val="006075C7"/>
    <w:rsid w:val="00663678"/>
    <w:rsid w:val="00785F38"/>
    <w:rsid w:val="00790E27"/>
    <w:rsid w:val="0079628C"/>
    <w:rsid w:val="008554CF"/>
    <w:rsid w:val="00872D56"/>
    <w:rsid w:val="009F39DE"/>
    <w:rsid w:val="00AB299F"/>
    <w:rsid w:val="00AC5543"/>
    <w:rsid w:val="00AD6827"/>
    <w:rsid w:val="00AF1B67"/>
    <w:rsid w:val="00CB2004"/>
    <w:rsid w:val="00D531B9"/>
    <w:rsid w:val="00DC02F3"/>
    <w:rsid w:val="00DE2CAB"/>
    <w:rsid w:val="00E400BB"/>
    <w:rsid w:val="00E62639"/>
    <w:rsid w:val="00E66C1D"/>
    <w:rsid w:val="00F6548B"/>
    <w:rsid w:val="00FC6FC8"/>
    <w:rsid w:val="00FD5AAD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43838-4B69-4E8B-BEDE-BF3869D4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545</Words>
  <Characters>3280</Characters>
  <Application>Microsoft Office Word</Application>
  <DocSecurity>4</DocSecurity>
  <Lines>96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7</vt:lpstr>
    </vt:vector>
  </TitlesOfParts>
  <Company>Regeringskansliet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7</dc:title>
  <dc:subject>Bilaga 7</dc:subject>
  <dc:creator>Riksdagen</dc:creator>
  <cp:keywords>Riksdagen</cp:keywords>
  <dc:description/>
  <cp:lastModifiedBy>Lars Brink</cp:lastModifiedBy>
  <cp:revision>2</cp:revision>
  <cp:lastPrinted>2007-02-12T09:23:00Z</cp:lastPrinted>
  <dcterms:created xsi:type="dcterms:W3CDTF">2025-12-17T04:04:00Z</dcterms:created>
  <dcterms:modified xsi:type="dcterms:W3CDTF">2025-12-17T04:04:00Z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