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45C5A" w:rsidTr="00B650A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650A1" w:rsidRPr="00445C5A" w:rsidTr="00B650A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B650A1" w:rsidRPr="00445C5A" w:rsidRDefault="005537B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45C5A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6E4E11" w:rsidRPr="00445C5A" w:rsidTr="00B650A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45C5A" w:rsidTr="00B650A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45C5A" w:rsidRDefault="004931A8" w:rsidP="007242A3">
            <w:pPr>
              <w:framePr w:w="5035" w:h="1644" w:wrap="notBeside" w:vAnchor="page" w:hAnchor="page" w:x="6573" w:y="721"/>
            </w:pPr>
            <w:r w:rsidRPr="00445C5A">
              <w:t>2010-</w:t>
            </w:r>
            <w:r w:rsidR="00BC1E00" w:rsidRPr="00445C5A">
              <w:t>11-2</w:t>
            </w:r>
            <w:r w:rsidR="002D0444" w:rsidRPr="00445C5A">
              <w:t>9</w:t>
            </w:r>
          </w:p>
        </w:tc>
        <w:tc>
          <w:tcPr>
            <w:tcW w:w="2999" w:type="dxa"/>
            <w:gridSpan w:val="2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45C5A" w:rsidTr="00B650A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45C5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9336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45C5A">
              <w:rPr>
                <w:b/>
                <w:i w:val="0"/>
                <w:sz w:val="22"/>
              </w:rPr>
              <w:t>Justititedepartementet</w:t>
            </w: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45C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45C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45C5A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B650A1" w:rsidRPr="00445C5A" w:rsidRDefault="00B650A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45C5A">
        <w:t xml:space="preserve">Konkurrenskraftsrådet (KKR) den </w:t>
      </w:r>
      <w:r w:rsidR="005537B9" w:rsidRPr="00445C5A">
        <w:t>11 oktober</w:t>
      </w:r>
      <w:r w:rsidRPr="00445C5A">
        <w:t xml:space="preserve"> 2010</w:t>
      </w:r>
    </w:p>
    <w:p w:rsidR="00B650A1" w:rsidRPr="00445C5A" w:rsidRDefault="00B650A1">
      <w:pPr>
        <w:pStyle w:val="RKnormal"/>
      </w:pPr>
    </w:p>
    <w:p w:rsidR="001F0853" w:rsidRPr="00445C5A" w:rsidRDefault="001F0853" w:rsidP="001F0853">
      <w:pPr>
        <w:pStyle w:val="RKnormal"/>
      </w:pPr>
      <w:r w:rsidRPr="00445C5A">
        <w:rPr>
          <w:b/>
        </w:rPr>
        <w:t>Dagordningspunkt 7</w:t>
      </w:r>
    </w:p>
    <w:p w:rsidR="001F0853" w:rsidRPr="00445C5A" w:rsidRDefault="001F0853" w:rsidP="001F0853">
      <w:pPr>
        <w:pStyle w:val="RKnormal"/>
        <w:rPr>
          <w:b/>
        </w:rPr>
      </w:pPr>
    </w:p>
    <w:p w:rsidR="001F0853" w:rsidRPr="00445C5A" w:rsidRDefault="001F0853" w:rsidP="001F0853">
      <w:pPr>
        <w:jc w:val="both"/>
      </w:pPr>
      <w:r w:rsidRPr="00445C5A">
        <w:rPr>
          <w:b/>
        </w:rPr>
        <w:t>Rubrik</w:t>
      </w:r>
      <w:r w:rsidRPr="00445C5A">
        <w:t>: The European Union Patent: way forward and possible enhanced cooperation</w:t>
      </w:r>
      <w:r w:rsidR="00BC1E00" w:rsidRPr="00445C5A">
        <w:t xml:space="preserve"> – exchange of view</w:t>
      </w:r>
    </w:p>
    <w:p w:rsidR="001F0853" w:rsidRPr="00445C5A" w:rsidRDefault="001F0853" w:rsidP="001F0853">
      <w:pPr>
        <w:pStyle w:val="RKnormal"/>
      </w:pPr>
    </w:p>
    <w:p w:rsidR="001F0853" w:rsidRPr="00445C5A" w:rsidRDefault="001F0853" w:rsidP="001F0853">
      <w:pPr>
        <w:pStyle w:val="RKnormal"/>
        <w:rPr>
          <w:b/>
        </w:rPr>
      </w:pPr>
      <w:r w:rsidRPr="00445C5A">
        <w:rPr>
          <w:b/>
        </w:rPr>
        <w:t xml:space="preserve">Dokument: </w:t>
      </w:r>
    </w:p>
    <w:p w:rsidR="001F0853" w:rsidRPr="00445C5A" w:rsidRDefault="001F0853" w:rsidP="001F0853">
      <w:pPr>
        <w:pStyle w:val="RKnormal"/>
      </w:pPr>
      <w:r w:rsidRPr="00445C5A">
        <w:t xml:space="preserve">Förslag till rådets förordning om översättningsarrangemang för Europeiska unionens patent KOM (2010) 350 slutlig </w:t>
      </w:r>
      <w:r w:rsidRPr="00445C5A">
        <w:cr/>
      </w:r>
    </w:p>
    <w:p w:rsidR="001F0853" w:rsidRPr="00445C5A" w:rsidRDefault="001F0853" w:rsidP="001F0853">
      <w:pPr>
        <w:pStyle w:val="RKnormal"/>
        <w:rPr>
          <w:b/>
        </w:rPr>
      </w:pPr>
      <w:r w:rsidRPr="00445C5A">
        <w:rPr>
          <w:b/>
        </w:rPr>
        <w:t xml:space="preserve">Tidigare dokument: </w:t>
      </w:r>
    </w:p>
    <w:p w:rsidR="001F0853" w:rsidRPr="00445C5A" w:rsidRDefault="001F0853" w:rsidP="001F0853">
      <w:pPr>
        <w:pStyle w:val="RKnormal"/>
      </w:pPr>
      <w:r w:rsidRPr="00445C5A">
        <w:t>Fakta-PM Justitiedepartementet 2006/07:FPM 76</w:t>
      </w:r>
    </w:p>
    <w:p w:rsidR="001F0853" w:rsidRPr="00445C5A" w:rsidRDefault="001F0853" w:rsidP="001F0853">
      <w:pPr>
        <w:pStyle w:val="RKnormal"/>
      </w:pPr>
      <w:r w:rsidRPr="00445C5A">
        <w:t>Fakta-PM Justitiedepartementet 2008/09:FPM108</w:t>
      </w:r>
    </w:p>
    <w:p w:rsidR="001F0853" w:rsidRPr="00445C5A" w:rsidRDefault="001F0853" w:rsidP="001F0853">
      <w:pPr>
        <w:pStyle w:val="RKnormal"/>
      </w:pPr>
      <w:r w:rsidRPr="00445C5A">
        <w:t>Fakta-PM Justitiedepartementet 2009/10 FPM107</w:t>
      </w:r>
    </w:p>
    <w:p w:rsidR="001F0853" w:rsidRPr="00445C5A" w:rsidRDefault="001F0853" w:rsidP="001F0853">
      <w:pPr>
        <w:pStyle w:val="RKnormal"/>
      </w:pPr>
    </w:p>
    <w:p w:rsidR="001F0853" w:rsidRPr="00445C5A" w:rsidRDefault="001F0853" w:rsidP="001F0853">
      <w:pPr>
        <w:pStyle w:val="RKnormal"/>
      </w:pPr>
      <w:r w:rsidRPr="00445C5A">
        <w:rPr>
          <w:b/>
        </w:rPr>
        <w:t>Tidigare behandlad vid samråd med EU-nämnden</w:t>
      </w:r>
      <w:r w:rsidRPr="00445C5A">
        <w:t xml:space="preserve">: Frågan har behandlats i EU-nämnden vid ett flertal </w:t>
      </w:r>
      <w:r w:rsidR="00BC1E00" w:rsidRPr="00445C5A">
        <w:t>tillfällen</w:t>
      </w:r>
      <w:r w:rsidRPr="00445C5A">
        <w:t>, senast den 5 och 19 november 2010. Näringsutskottet informerades senast den 4 november och 23 november 2010.</w:t>
      </w:r>
    </w:p>
    <w:p w:rsidR="001F0853" w:rsidRPr="00445C5A" w:rsidRDefault="001F0853" w:rsidP="001F0853">
      <w:pPr>
        <w:pStyle w:val="RKrubrik"/>
      </w:pPr>
      <w:r w:rsidRPr="00445C5A">
        <w:t>Bakgrund</w:t>
      </w:r>
    </w:p>
    <w:p w:rsidR="001F0853" w:rsidRPr="00445C5A" w:rsidRDefault="00BC1E00" w:rsidP="001F0853">
      <w:pPr>
        <w:pStyle w:val="RKnormal"/>
      </w:pPr>
      <w:r w:rsidRPr="00445C5A">
        <w:t>Efter</w:t>
      </w:r>
      <w:r w:rsidR="001F0853" w:rsidRPr="00445C5A">
        <w:t xml:space="preserve"> konk</w:t>
      </w:r>
      <w:r w:rsidRPr="00445C5A">
        <w:t>urrenskraftsråden den 10 och</w:t>
      </w:r>
      <w:r w:rsidR="001F0853" w:rsidRPr="00445C5A">
        <w:t xml:space="preserve"> 25 november </w:t>
      </w:r>
      <w:r w:rsidRPr="00445C5A">
        <w:t>står det klart att</w:t>
      </w:r>
      <w:r w:rsidR="001F0853" w:rsidRPr="00445C5A">
        <w:t xml:space="preserve"> det är </w:t>
      </w:r>
      <w:r w:rsidRPr="00445C5A">
        <w:t>o</w:t>
      </w:r>
      <w:r w:rsidR="001F0853" w:rsidRPr="00445C5A">
        <w:t xml:space="preserve">möjligt att nå enhällighet i rådet </w:t>
      </w:r>
      <w:r w:rsidRPr="00445C5A">
        <w:t xml:space="preserve">i frågan om EU-patentets översättningsarrangemang </w:t>
      </w:r>
      <w:r w:rsidR="001F0853" w:rsidRPr="00445C5A">
        <w:t>inom en rimlig tid</w:t>
      </w:r>
      <w:r w:rsidRPr="00445C5A">
        <w:t>.</w:t>
      </w:r>
      <w:r w:rsidR="001F0853" w:rsidRPr="00445C5A">
        <w:t xml:space="preserve"> </w:t>
      </w:r>
      <w:r w:rsidRPr="00445C5A">
        <w:t>F</w:t>
      </w:r>
      <w:r w:rsidR="001F0853" w:rsidRPr="00445C5A">
        <w:t>lera medlemsstater</w:t>
      </w:r>
      <w:r w:rsidRPr="00445C5A">
        <w:t>, inklusive Sverige,</w:t>
      </w:r>
      <w:r w:rsidR="001F0853" w:rsidRPr="00445C5A">
        <w:t xml:space="preserve"> är beredda att inleda ett fördjupat samarbete</w:t>
      </w:r>
      <w:r w:rsidRPr="00445C5A">
        <w:t xml:space="preserve"> om EU-patentet</w:t>
      </w:r>
      <w:r w:rsidR="001F0853" w:rsidRPr="00445C5A">
        <w:t xml:space="preserve">. Mot denna bakgrund ska vägen framåt för EU-patentet och möjligheten </w:t>
      </w:r>
      <w:r w:rsidRPr="00445C5A">
        <w:t>till</w:t>
      </w:r>
      <w:r w:rsidR="001F0853" w:rsidRPr="00445C5A">
        <w:t xml:space="preserve"> ett fördjupat samarbete behandlas </w:t>
      </w:r>
      <w:r w:rsidRPr="00445C5A">
        <w:t>av</w:t>
      </w:r>
      <w:r w:rsidR="001F0853" w:rsidRPr="00445C5A">
        <w:t xml:space="preserve"> konkurrenskrafts</w:t>
      </w:r>
      <w:r w:rsidRPr="00445C5A">
        <w:softHyphen/>
      </w:r>
      <w:r w:rsidR="001F0853" w:rsidRPr="00445C5A">
        <w:t>rådet den 10 december.</w:t>
      </w:r>
    </w:p>
    <w:p w:rsidR="00B650A1" w:rsidRPr="00445C5A" w:rsidRDefault="00B650A1">
      <w:pPr>
        <w:pStyle w:val="RKrubrik"/>
      </w:pPr>
      <w:r w:rsidRPr="00445C5A">
        <w:lastRenderedPageBreak/>
        <w:t>Rättslig grund och beslutsförfarande</w:t>
      </w:r>
    </w:p>
    <w:p w:rsidR="001F0853" w:rsidRPr="00445C5A" w:rsidRDefault="001F0853" w:rsidP="001F0853">
      <w:pPr>
        <w:pStyle w:val="RKnormal"/>
      </w:pPr>
      <w:r w:rsidRPr="00445C5A">
        <w:t>Artikel 118.2 FEUF är den rättsliga grunden för ett antagande av förordningen om EU-patentets översättningsregim. Rådet beslutar med enhällighet efter hörande av EP.</w:t>
      </w:r>
    </w:p>
    <w:p w:rsidR="001F0853" w:rsidRPr="00445C5A" w:rsidRDefault="001F0853" w:rsidP="001F0853">
      <w:pPr>
        <w:pStyle w:val="RKnormal"/>
      </w:pPr>
    </w:p>
    <w:p w:rsidR="001F0853" w:rsidRPr="00445C5A" w:rsidRDefault="001F0853" w:rsidP="001F0853">
      <w:pPr>
        <w:pStyle w:val="RKnormal"/>
      </w:pPr>
      <w:r w:rsidRPr="00445C5A">
        <w:rPr>
          <w:szCs w:val="24"/>
        </w:rPr>
        <w:t>Allmänna bestämmelser om förutsättningarna för ett fördjupat samarbete som ska tillämpas på alla områden inom ramen för EU återfinns i artikel 20 i FEU. De närmare förfarandereglerna återfinns i artiklarna 326-334 i FEUF. Rådet beslutar att inleda ett fördjupat samarbete med kvalificerad majoritet efter godkännande från EP.</w:t>
      </w:r>
    </w:p>
    <w:p w:rsidR="00B650A1" w:rsidRPr="00445C5A" w:rsidRDefault="00B650A1">
      <w:pPr>
        <w:pStyle w:val="RKrubrik"/>
        <w:rPr>
          <w:i/>
          <w:iCs/>
        </w:rPr>
      </w:pPr>
      <w:r w:rsidRPr="00445C5A">
        <w:rPr>
          <w:i/>
          <w:iCs/>
        </w:rPr>
        <w:t>Svensk ståndpunkt</w:t>
      </w:r>
    </w:p>
    <w:p w:rsidR="001F0853" w:rsidRPr="00445C5A" w:rsidRDefault="001F0853" w:rsidP="001F0853">
      <w:pPr>
        <w:numPr>
          <w:ilvl w:val="0"/>
          <w:numId w:val="1"/>
        </w:numPr>
        <w:rPr>
          <w:bCs/>
          <w:iCs/>
        </w:rPr>
      </w:pPr>
      <w:r w:rsidRPr="00445C5A">
        <w:t xml:space="preserve">Eftersom det har visat sig omöjligt att nå enhällighet på grundval av förslaget från kommissionen stöder Sverige att arbete inleds mot ett fördjupat samarbete. Sverige </w:t>
      </w:r>
      <w:r w:rsidR="002D0444" w:rsidRPr="00445C5A">
        <w:t xml:space="preserve">beklagar att enhällighet inte kan nås, vilket stod klart redan den 10 november.  Sverige motsätter sig inte att detta faktum fastställs även den 10 december. </w:t>
      </w:r>
      <w:r w:rsidRPr="00445C5A">
        <w:t>Sverige ska ingå bland de nio MS som ska rikta en begäran till KOM om att presentera ett förslag till ett fördjupat samarbete.</w:t>
      </w:r>
    </w:p>
    <w:p w:rsidR="001F0853" w:rsidRPr="00445C5A" w:rsidRDefault="001F0853" w:rsidP="001F0853">
      <w:pPr>
        <w:ind w:left="360"/>
        <w:rPr>
          <w:bCs/>
          <w:iCs/>
        </w:rPr>
      </w:pPr>
    </w:p>
    <w:p w:rsidR="001F0853" w:rsidRPr="00445C5A" w:rsidRDefault="001F0853" w:rsidP="001F0853">
      <w:pPr>
        <w:numPr>
          <w:ilvl w:val="0"/>
          <w:numId w:val="1"/>
        </w:numPr>
        <w:rPr>
          <w:bCs/>
          <w:iCs/>
        </w:rPr>
      </w:pPr>
      <w:r w:rsidRPr="00445C5A">
        <w:t>Sverige anser att det fördjupade samarbetet om ett enhetlig patent</w:t>
      </w:r>
      <w:r w:rsidR="000F2D0D" w:rsidRPr="00445C5A">
        <w:t>skydd</w:t>
      </w:r>
      <w:r w:rsidRPr="00445C5A">
        <w:t xml:space="preserve"> ska baseras på kommissionens förslag till EU-patent</w:t>
      </w:r>
      <w:r w:rsidR="00B403A6" w:rsidRPr="00445C5A">
        <w:softHyphen/>
      </w:r>
      <w:r w:rsidRPr="00445C5A">
        <w:t>förordningen</w:t>
      </w:r>
      <w:r w:rsidR="00F41D13" w:rsidRPr="00445C5A">
        <w:t>, den allmänna inriktningen om förordningen och rådsslutsatserna till den del de avser EU-patentet som antogs av konkurrenskraftsrådet 4/12 2009 samt kommissionens</w:t>
      </w:r>
      <w:r w:rsidRPr="00445C5A">
        <w:t xml:space="preserve"> förslag till förordning för EU-patentets översättningsregim, med sådana tillägg som har fått ett starkt stöd i rådet. </w:t>
      </w:r>
    </w:p>
    <w:p w:rsidR="001F0853" w:rsidRPr="00445C5A" w:rsidRDefault="001F0853" w:rsidP="001F0853">
      <w:pPr>
        <w:pStyle w:val="RKrubrik"/>
      </w:pPr>
      <w:r w:rsidRPr="00445C5A">
        <w:t>Europaparlamentets inställning</w:t>
      </w:r>
    </w:p>
    <w:p w:rsidR="001F0853" w:rsidRPr="00445C5A" w:rsidRDefault="001F0853" w:rsidP="001F0853">
      <w:pPr>
        <w:pStyle w:val="RKnormal"/>
      </w:pPr>
      <w:r w:rsidRPr="00445C5A">
        <w:t>Europaparlamentet har ännu inte hörts.</w:t>
      </w:r>
    </w:p>
    <w:p w:rsidR="001F0853" w:rsidRPr="00445C5A" w:rsidRDefault="001F0853" w:rsidP="001F0853">
      <w:pPr>
        <w:pStyle w:val="RKrubrik"/>
        <w:rPr>
          <w:i/>
          <w:iCs/>
        </w:rPr>
      </w:pPr>
      <w:r w:rsidRPr="00445C5A">
        <w:rPr>
          <w:i/>
          <w:iCs/>
        </w:rPr>
        <w:t>Förslaget</w:t>
      </w:r>
    </w:p>
    <w:p w:rsidR="001F0853" w:rsidRPr="00445C5A" w:rsidRDefault="001F0853" w:rsidP="001F0853">
      <w:pPr>
        <w:pStyle w:val="RKnormal"/>
      </w:pPr>
      <w:r w:rsidRPr="00445C5A">
        <w:t xml:space="preserve">Ett EU-patent är en av de viktigaste åtgärderna för att förbättra för innovation i Europa. </w:t>
      </w:r>
      <w:r w:rsidRPr="00445C5A">
        <w:rPr>
          <w:i/>
        </w:rPr>
        <w:t>EU-patentet</w:t>
      </w:r>
      <w:r w:rsidRPr="00445C5A">
        <w:t xml:space="preserve"> ska göra det möjligt att genom </w:t>
      </w:r>
      <w:r w:rsidRPr="00445C5A">
        <w:rPr>
          <w:i/>
        </w:rPr>
        <w:t>en</w:t>
      </w:r>
      <w:r w:rsidRPr="00445C5A">
        <w:t xml:space="preserve"> ansökan få </w:t>
      </w:r>
      <w:r w:rsidRPr="00445C5A">
        <w:rPr>
          <w:i/>
        </w:rPr>
        <w:t>ett</w:t>
      </w:r>
      <w:r w:rsidRPr="00445C5A">
        <w:t xml:space="preserve"> patent som täcker hela EU. Tanken är att det europeiska patentverket (European, Patent Office, EPO) som i dag beviljar europeiska patent under den europeiska patentkonventionen (European Patent Convention, EPC) även ska bevilja EU-patentet. </w:t>
      </w:r>
      <w:r w:rsidRPr="00445C5A">
        <w:rPr>
          <w:i/>
        </w:rPr>
        <w:t>Den enhetliga europeiska patentdomstolen</w:t>
      </w:r>
      <w:r w:rsidRPr="00445C5A">
        <w:t xml:space="preserve"> ska kunna hantera tvister avseende såväl det framtida EU-patentet som de befintliga europeiska patenten. Domstolen är tänkt att inrättas genom ett internationellt avtal mellan EU, EU:s medlemsstater samt ytterligare länder anslutna till EPC. Domstolens avgöranden kommer att ha rättsverkan i hela EU samt i övriga medverkande stater. </w:t>
      </w:r>
    </w:p>
    <w:p w:rsidR="001F0853" w:rsidRPr="00445C5A" w:rsidRDefault="001F0853" w:rsidP="001F0853">
      <w:pPr>
        <w:pStyle w:val="RKnormal"/>
      </w:pPr>
    </w:p>
    <w:p w:rsidR="00BC1E00" w:rsidRPr="00445C5A" w:rsidRDefault="001F0853" w:rsidP="00BC1E00">
      <w:pPr>
        <w:pStyle w:val="RKnormal"/>
      </w:pPr>
      <w:r w:rsidRPr="00445C5A">
        <w:t xml:space="preserve">SE ORDF åstadkom ett genombrott i förhandlingarna genom enhälliga </w:t>
      </w:r>
      <w:r w:rsidRPr="00445C5A">
        <w:rPr>
          <w:i/>
        </w:rPr>
        <w:t>rådslutsatser om huvuddragen i domstolslösningen och om vissa viktiga frågor i EU-patentet samt</w:t>
      </w:r>
      <w:r w:rsidRPr="00445C5A">
        <w:t xml:space="preserve"> ett antagande av </w:t>
      </w:r>
      <w:r w:rsidRPr="00445C5A">
        <w:rPr>
          <w:i/>
        </w:rPr>
        <w:t>en allmän inriktning om EU-patentförordningen</w:t>
      </w:r>
      <w:r w:rsidRPr="00445C5A">
        <w:t>. Frågan om översätt</w:t>
      </w:r>
      <w:r w:rsidRPr="00445C5A">
        <w:softHyphen/>
        <w:t>nings</w:t>
      </w:r>
      <w:r w:rsidRPr="00445C5A">
        <w:softHyphen/>
        <w:t>regimen omfattades emellertid inte av överenskommelsen, eftersom Lissabon</w:t>
      </w:r>
      <w:r w:rsidRPr="00445C5A">
        <w:softHyphen/>
        <w:t>fördraget innebar att det krävdes ett nytt förslag från KOM i denna del. I dom</w:t>
      </w:r>
      <w:r w:rsidRPr="00445C5A">
        <w:softHyphen/>
        <w:t>stols</w:t>
      </w:r>
      <w:r w:rsidRPr="00445C5A">
        <w:softHyphen/>
        <w:t>delen var rådslutsatserna villkorade av EU-domstolens yttrande om domstolsförslagets förenlighet med fördragen. Yttrandet har ännu inte lämnats.</w:t>
      </w:r>
      <w:r w:rsidR="00BC1E00" w:rsidRPr="00445C5A">
        <w:t xml:space="preserve"> </w:t>
      </w:r>
    </w:p>
    <w:p w:rsidR="00BC1E00" w:rsidRPr="00445C5A" w:rsidRDefault="00BC1E00" w:rsidP="00BC1E00">
      <w:pPr>
        <w:pStyle w:val="RKnormal"/>
      </w:pPr>
    </w:p>
    <w:p w:rsidR="00BC1E00" w:rsidRPr="00445C5A" w:rsidRDefault="00BC1E00" w:rsidP="001F0853">
      <w:pPr>
        <w:pStyle w:val="RKnormal"/>
      </w:pPr>
      <w:r w:rsidRPr="00445C5A">
        <w:t>KOM presenterade i somras sitt förslag till förordning för EU-patentets över</w:t>
      </w:r>
      <w:r w:rsidRPr="00445C5A">
        <w:softHyphen/>
        <w:t>sättnings</w:t>
      </w:r>
      <w:r w:rsidRPr="00445C5A">
        <w:softHyphen/>
        <w:t xml:space="preserve">regim, vilket i korthet innebär att </w:t>
      </w:r>
      <w:r w:rsidRPr="00445C5A">
        <w:rPr>
          <w:i/>
        </w:rPr>
        <w:t>ett EU-patent ska kunna beviljas på något av de befintliga arbetsspråken vid EPO</w:t>
      </w:r>
      <w:r w:rsidRPr="00445C5A">
        <w:t>(engelska, tyska eller franska). BE ORDF har även presenterat flera tillägg till förslaget i syfte att nå en kompromiss. KOM:s och BE ORDF förslag har varit föremål för intensiva förhandlingar under hösten, men frågan är fortsatt blockerad i rådet.</w:t>
      </w:r>
    </w:p>
    <w:p w:rsidR="00BC1E00" w:rsidRPr="00445C5A" w:rsidRDefault="00BC1E00" w:rsidP="001F0853">
      <w:pPr>
        <w:pStyle w:val="RKnormal"/>
      </w:pPr>
    </w:p>
    <w:p w:rsidR="001F0853" w:rsidRPr="00445C5A" w:rsidRDefault="001F0853" w:rsidP="001F0853">
      <w:pPr>
        <w:pStyle w:val="RKnormal"/>
      </w:pPr>
      <w:r w:rsidRPr="00445C5A">
        <w:t xml:space="preserve">På grund av detta är </w:t>
      </w:r>
      <w:r w:rsidRPr="00445C5A">
        <w:rPr>
          <w:i/>
        </w:rPr>
        <w:t>SE aktivt i arbetet för att inleda ett fördjupat samarbete om EU-patentet</w:t>
      </w:r>
      <w:r w:rsidRPr="00445C5A">
        <w:t>. Vid konkurrenskraftsrådet den 25 november behandlades bl.a. det brev som SE, tillsammans med NL, SI, IE</w:t>
      </w:r>
      <w:r w:rsidR="008D26C5" w:rsidRPr="00445C5A">
        <w:t xml:space="preserve"> och UK</w:t>
      </w:r>
      <w:r w:rsidR="00D750E4" w:rsidRPr="00445C5A">
        <w:t xml:space="preserve"> </w:t>
      </w:r>
      <w:r w:rsidRPr="00445C5A">
        <w:t xml:space="preserve">sänt till kommissionär Barnier, med en fråga hur </w:t>
      </w:r>
      <w:r w:rsidR="00B403A6" w:rsidRPr="00445C5A">
        <w:t xml:space="preserve">KOM </w:t>
      </w:r>
      <w:r w:rsidRPr="00445C5A">
        <w:t xml:space="preserve">skulle ställa sig om de fick en begäran om ett fördjupat samarbete. </w:t>
      </w:r>
      <w:r w:rsidR="00B403A6" w:rsidRPr="00445C5A">
        <w:t xml:space="preserve">Vid KKR den 25 november svarade kommissionären på detta brev och </w:t>
      </w:r>
      <w:r w:rsidRPr="00445C5A">
        <w:t xml:space="preserve">uppgav att kommissionen </w:t>
      </w:r>
      <w:r w:rsidR="00B403A6" w:rsidRPr="00445C5A">
        <w:t xml:space="preserve">anser att ett </w:t>
      </w:r>
      <w:r w:rsidRPr="00445C5A">
        <w:t xml:space="preserve">fördjupat samarbete om EU-patentet </w:t>
      </w:r>
      <w:r w:rsidR="00B403A6" w:rsidRPr="00445C5A">
        <w:t xml:space="preserve">är förenligt med EU-fördragen. Han uppgav även att KOM </w:t>
      </w:r>
      <w:r w:rsidRPr="00445C5A">
        <w:t>är berett att snabbt agera när de får en formell begäran om</w:t>
      </w:r>
      <w:r w:rsidR="00F41D13" w:rsidRPr="00445C5A">
        <w:t xml:space="preserve"> ett fördjupat samarbete. Även r</w:t>
      </w:r>
      <w:r w:rsidRPr="00445C5A">
        <w:t xml:space="preserve">ådets rättstjänst förklarade att man i princip anser att ett fördjupat samarbete skulle vara förenligt med </w:t>
      </w:r>
      <w:r w:rsidR="00B403A6" w:rsidRPr="00445C5A">
        <w:t>EU-</w:t>
      </w:r>
      <w:r w:rsidRPr="00445C5A">
        <w:t xml:space="preserve">fördragen. </w:t>
      </w:r>
      <w:r w:rsidR="00B403A6" w:rsidRPr="00445C5A">
        <w:t>Utöver SE och NL, yttrade även</w:t>
      </w:r>
      <w:r w:rsidRPr="00445C5A">
        <w:t xml:space="preserve"> FR, DE, UK, IE och EE stöd för ett fördjupat samarbete.</w:t>
      </w:r>
    </w:p>
    <w:p w:rsidR="001F0853" w:rsidRPr="00445C5A" w:rsidRDefault="001F0853" w:rsidP="001F0853">
      <w:pPr>
        <w:pStyle w:val="RKnormal"/>
      </w:pPr>
    </w:p>
    <w:p w:rsidR="001F0853" w:rsidRPr="00445C5A" w:rsidRDefault="001F0853" w:rsidP="001F0853">
      <w:pPr>
        <w:pStyle w:val="RKnormal"/>
      </w:pPr>
      <w:r w:rsidRPr="00445C5A">
        <w:t>SE arbetar nu aktivt, tillsamma</w:t>
      </w:r>
      <w:r w:rsidR="00B403A6" w:rsidRPr="00445C5A">
        <w:t>ns med andra likasinnade MS, med</w:t>
      </w:r>
      <w:r w:rsidRPr="00445C5A">
        <w:t xml:space="preserve"> att </w:t>
      </w:r>
      <w:r w:rsidRPr="00445C5A">
        <w:rPr>
          <w:i/>
        </w:rPr>
        <w:t>samla de nio MS för att rikta en formell begäran till KOM om ett fördjupat samarbete så snart som möjligt.</w:t>
      </w:r>
      <w:r w:rsidRPr="00445C5A">
        <w:t xml:space="preserve"> </w:t>
      </w:r>
      <w:r w:rsidR="00B403A6" w:rsidRPr="00445C5A">
        <w:t xml:space="preserve">SE anser att en sådan begäran bör utgå ifrån att det fördjupade samarbetet ska kunna omfatta så många MS som möjligt och därför utgå ifrån KOM:s förslag till EU-patentets översättningsarrangemang och de tillägg som föreslagits av BE ORDF som har fått ett starkt stöd i rådet. Det fördjupade samarbetet </w:t>
      </w:r>
      <w:r w:rsidR="000F2D0D" w:rsidRPr="00445C5A">
        <w:t xml:space="preserve">måste </w:t>
      </w:r>
      <w:r w:rsidR="00B403A6" w:rsidRPr="00445C5A">
        <w:t>även avse förslaget</w:t>
      </w:r>
      <w:r w:rsidR="00635F4A" w:rsidRPr="00445C5A">
        <w:t xml:space="preserve"> till EU-patentförordning, eftersom det är så nära kopplat.</w:t>
      </w:r>
    </w:p>
    <w:p w:rsidR="001F0853" w:rsidRPr="00445C5A" w:rsidRDefault="001F0853" w:rsidP="001F0853">
      <w:pPr>
        <w:pStyle w:val="RKnormal"/>
      </w:pPr>
    </w:p>
    <w:p w:rsidR="001F0853" w:rsidRPr="00445C5A" w:rsidRDefault="001F0853" w:rsidP="001F0853">
      <w:pPr>
        <w:pStyle w:val="RKnormal"/>
      </w:pPr>
      <w:r w:rsidRPr="00445C5A">
        <w:t>Vid konkurrenskraftsråd</w:t>
      </w:r>
      <w:r w:rsidR="00B403A6" w:rsidRPr="00445C5A">
        <w:t>et den 10 december kommer frågorna</w:t>
      </w:r>
      <w:r w:rsidRPr="00445C5A">
        <w:t xml:space="preserve"> om vägen framåt för EU-patentet och möjligheten till ett fördjupat samarbete att behandlas. Det kan förväntas att rådet </w:t>
      </w:r>
      <w:r w:rsidR="000F2D0D" w:rsidRPr="00445C5A">
        <w:t xml:space="preserve">kommer </w:t>
      </w:r>
      <w:r w:rsidR="002D0444" w:rsidRPr="00445C5A">
        <w:t>p</w:t>
      </w:r>
      <w:r w:rsidR="000F2D0D" w:rsidRPr="00445C5A">
        <w:t xml:space="preserve">åtala </w:t>
      </w:r>
      <w:r w:rsidRPr="00445C5A">
        <w:t xml:space="preserve"> att enighet inte kan uppnås inom en rimlig tid, något som redan står klart sedan tidigare. </w:t>
      </w:r>
      <w:r w:rsidR="00F742CA" w:rsidRPr="00445C5A">
        <w:t xml:space="preserve">Om </w:t>
      </w:r>
      <w:r w:rsidR="00B403A6" w:rsidRPr="00445C5A">
        <w:t xml:space="preserve">KOM har fått en </w:t>
      </w:r>
      <w:r w:rsidRPr="00445C5A">
        <w:t xml:space="preserve">begäran </w:t>
      </w:r>
      <w:r w:rsidR="00B403A6" w:rsidRPr="00445C5A">
        <w:t>om ett fördjupat samarbete i god tid före</w:t>
      </w:r>
      <w:r w:rsidRPr="00445C5A">
        <w:t xml:space="preserve"> den 10</w:t>
      </w:r>
      <w:r w:rsidR="00B403A6" w:rsidRPr="00445C5A">
        <w:t xml:space="preserve"> december är det möjlighet att KOM</w:t>
      </w:r>
      <w:r w:rsidRPr="00445C5A">
        <w:t xml:space="preserve"> kan presentera ett förslag till ett fördjupat samarbete. Annars förväntas en allmän diskussion om förutsättningarna för ett fördjupat samarbete.</w:t>
      </w:r>
    </w:p>
    <w:p w:rsidR="001F0853" w:rsidRPr="00445C5A" w:rsidRDefault="001F0853" w:rsidP="001F0853">
      <w:pPr>
        <w:pStyle w:val="RKnormal"/>
      </w:pPr>
      <w:r w:rsidRPr="00445C5A">
        <w:t xml:space="preserve"> </w:t>
      </w:r>
    </w:p>
    <w:p w:rsidR="001F0853" w:rsidRPr="00445C5A" w:rsidRDefault="001F0853" w:rsidP="001F0853">
      <w:pPr>
        <w:pStyle w:val="RKnormal"/>
        <w:rPr>
          <w:b/>
        </w:rPr>
      </w:pPr>
      <w:r w:rsidRPr="00445C5A">
        <w:rPr>
          <w:b/>
        </w:rPr>
        <w:t>Närmare om fördjupat samarbete</w:t>
      </w:r>
    </w:p>
    <w:p w:rsidR="001F0853" w:rsidRPr="00445C5A" w:rsidRDefault="001F0853" w:rsidP="001F0853">
      <w:pPr>
        <w:pStyle w:val="RKnormal"/>
        <w:rPr>
          <w:szCs w:val="24"/>
        </w:rPr>
      </w:pPr>
      <w:r w:rsidRPr="00445C5A">
        <w:t>MS kan sinsemellan bedriva ett fördjupat samarbete inom olika politik</w:t>
      </w:r>
      <w:r w:rsidRPr="00445C5A">
        <w:softHyphen/>
        <w:t>områden. Samarbetet innebär att en grupp medlems</w:t>
      </w:r>
      <w:r w:rsidRPr="00445C5A">
        <w:softHyphen/>
        <w:t>stater kan gå vidare i ett integrationsarbete, då det saknas förutsättningar för samtliga MS att nå enighet.</w:t>
      </w:r>
      <w:r w:rsidRPr="00445C5A">
        <w:rPr>
          <w:szCs w:val="24"/>
        </w:rPr>
        <w:t xml:space="preserve"> Ett fördjupat samarbete kan bara inledas </w:t>
      </w:r>
      <w:r w:rsidRPr="00445C5A">
        <w:rPr>
          <w:i/>
          <w:szCs w:val="24"/>
        </w:rPr>
        <w:t>på förslag från KOM</w:t>
      </w:r>
      <w:r w:rsidRPr="00445C5A">
        <w:rPr>
          <w:szCs w:val="24"/>
        </w:rPr>
        <w:t xml:space="preserve">. Ett sådant förslag måste föregås av </w:t>
      </w:r>
      <w:r w:rsidR="000F2D0D" w:rsidRPr="00445C5A">
        <w:rPr>
          <w:szCs w:val="24"/>
        </w:rPr>
        <w:t xml:space="preserve">en begäran från ett antal medlemsstater som specificerar inom vilket område de önskar gå vidare med ett fördjupat samarbete. Efter </w:t>
      </w:r>
      <w:r w:rsidRPr="00445C5A">
        <w:rPr>
          <w:szCs w:val="24"/>
        </w:rPr>
        <w:t xml:space="preserve">att </w:t>
      </w:r>
      <w:r w:rsidRPr="00445C5A">
        <w:rPr>
          <w:i/>
          <w:szCs w:val="24"/>
        </w:rPr>
        <w:t>rådet fastställt att det aktuella målet för samarbetet inte kan uppnås inom rimlig tid enligt ordinarie förfarande</w:t>
      </w:r>
      <w:r w:rsidR="000F2D0D" w:rsidRPr="00445C5A">
        <w:rPr>
          <w:i/>
          <w:szCs w:val="24"/>
        </w:rPr>
        <w:t xml:space="preserve"> kan </w:t>
      </w:r>
      <w:r w:rsidR="000F2D0D" w:rsidRPr="00445C5A">
        <w:rPr>
          <w:szCs w:val="24"/>
        </w:rPr>
        <w:t>e</w:t>
      </w:r>
      <w:r w:rsidRPr="00445C5A">
        <w:rPr>
          <w:szCs w:val="24"/>
        </w:rPr>
        <w:t xml:space="preserve">tt </w:t>
      </w:r>
      <w:r w:rsidRPr="00445C5A">
        <w:rPr>
          <w:i/>
          <w:szCs w:val="24"/>
        </w:rPr>
        <w:t>beslut om att inleda ett fördjupat samarbete</w:t>
      </w:r>
      <w:r w:rsidRPr="00445C5A">
        <w:rPr>
          <w:szCs w:val="24"/>
        </w:rPr>
        <w:t xml:space="preserve"> antas</w:t>
      </w:r>
      <w:r w:rsidR="000F2D0D" w:rsidRPr="00445C5A">
        <w:rPr>
          <w:szCs w:val="24"/>
        </w:rPr>
        <w:t xml:space="preserve">. Minst nio medlemsstater måste delta i det fördjupade samarbetet. Enligt </w:t>
      </w:r>
      <w:r w:rsidRPr="00445C5A">
        <w:rPr>
          <w:szCs w:val="24"/>
        </w:rPr>
        <w:t>huvudregeln</w:t>
      </w:r>
      <w:r w:rsidR="000F2D0D" w:rsidRPr="00445C5A">
        <w:rPr>
          <w:szCs w:val="24"/>
        </w:rPr>
        <w:t xml:space="preserve"> sker antagandet</w:t>
      </w:r>
      <w:r w:rsidRPr="00445C5A">
        <w:rPr>
          <w:szCs w:val="24"/>
        </w:rPr>
        <w:t xml:space="preserve"> av rådet med kvalificerad majoritet, efter godkännande av Europaparlamentet. </w:t>
      </w:r>
    </w:p>
    <w:p w:rsidR="001F0853" w:rsidRPr="00445C5A" w:rsidRDefault="001F0853" w:rsidP="001F0853">
      <w:pPr>
        <w:pStyle w:val="RKrubrik"/>
        <w:rPr>
          <w:i/>
          <w:iCs/>
        </w:rPr>
      </w:pPr>
      <w:r w:rsidRPr="00445C5A">
        <w:rPr>
          <w:i/>
          <w:iCs/>
        </w:rPr>
        <w:t>Gällande svenska regler och förslagets effekter på dessa</w:t>
      </w:r>
    </w:p>
    <w:p w:rsidR="001F0853" w:rsidRPr="00445C5A" w:rsidRDefault="001F0853" w:rsidP="001F0853">
      <w:r w:rsidRPr="00445C5A">
        <w:t xml:space="preserve">Förordningen har ingen effekt på det svenska regelverket. EU-patentet är en självständig EU-rättighet som inte direkt påverkar det svenska nationella patentsystemet. När reformen </w:t>
      </w:r>
      <w:r w:rsidR="00F742CA" w:rsidRPr="00445C5A">
        <w:t xml:space="preserve">”Ett </w:t>
      </w:r>
      <w:r w:rsidRPr="00445C5A">
        <w:t>förbättrat patentsystem i Europa</w:t>
      </w:r>
      <w:r w:rsidR="00F742CA" w:rsidRPr="00445C5A">
        <w:t>”</w:t>
      </w:r>
      <w:r w:rsidRPr="00445C5A">
        <w:t xml:space="preserve"> genomförs kommer det att kräva vissa ändringar i relevant svensk lagstiftning.</w:t>
      </w:r>
    </w:p>
    <w:p w:rsidR="001F0853" w:rsidRPr="00445C5A" w:rsidRDefault="001F0853" w:rsidP="001F0853"/>
    <w:p w:rsidR="001F0853" w:rsidRPr="00445C5A" w:rsidRDefault="001F0853" w:rsidP="001F0853">
      <w:r w:rsidRPr="00445C5A">
        <w:t>I språklagen (2009:600) finns bestämmelser om språkanvändningen i offentlig verksamhet. Lagens syfte är att värna svenskan och den språkliga mångfalden i Sverige samt den enskildes tillgång till språk och i 10 § anges bl.a. att språket i domstolar, förvaltningsmyndigheter och andra organ som fullgör uppgifter i offentlig verksamhet är svenska. EU-patentet har emellertid sin grund i en EU-förordning. Tvister om EU-patentet kommer att hanteras av en ny enhetlig europeisk patentdomstol och inte av nationella domstolar. Det föreligger därför ingen konflikt mellan förslaget och språklagen.</w:t>
      </w:r>
    </w:p>
    <w:p w:rsidR="001F0853" w:rsidRPr="00445C5A" w:rsidRDefault="001F0853" w:rsidP="001F0853">
      <w:pPr>
        <w:pStyle w:val="RKrubrik"/>
      </w:pPr>
      <w:r w:rsidRPr="00445C5A">
        <w:t>Ekonomiska konsekvenser</w:t>
      </w:r>
    </w:p>
    <w:p w:rsidR="001F0853" w:rsidRPr="00445C5A" w:rsidRDefault="001F0853" w:rsidP="001F0853">
      <w:r w:rsidRPr="00445C5A">
        <w:t xml:space="preserve">EU-patentet kommer att vara självfinansierat och därför inte innebära några direkta konsekvenser för vare sig stats- eller EU-budgeten. Kommissionen har dock aviserat att man kommer att bidra till finansieringen </w:t>
      </w:r>
      <w:r w:rsidR="00B403A6" w:rsidRPr="00445C5A">
        <w:t xml:space="preserve">för </w:t>
      </w:r>
      <w:r w:rsidRPr="00445C5A">
        <w:t xml:space="preserve">att ta fram maskinöversättningar, med ca 10 miljoner </w:t>
      </w:r>
      <w:r w:rsidR="00F742CA" w:rsidRPr="00445C5A">
        <w:t xml:space="preserve">euro </w:t>
      </w:r>
      <w:r w:rsidRPr="00445C5A">
        <w:t>över fyra år. Kommissionen har framhållit att denna investering kommer att rymmas inom befintliga budgetramar.</w:t>
      </w:r>
    </w:p>
    <w:p w:rsidR="001F0853" w:rsidRPr="00445C5A" w:rsidRDefault="001F0853" w:rsidP="001F0853"/>
    <w:p w:rsidR="001F0853" w:rsidRPr="00445C5A" w:rsidRDefault="001F0853" w:rsidP="001F0853">
      <w:r w:rsidRPr="00445C5A">
        <w:t>Kommissionen har utfört en konsekvensanalys där man analyserat fyra olika modeller för EU-patentets översättnings</w:t>
      </w:r>
      <w:r w:rsidRPr="00445C5A">
        <w:softHyphen/>
        <w:t>arrangemang.</w:t>
      </w:r>
      <w:r w:rsidRPr="00445C5A">
        <w:rPr>
          <w:rStyle w:val="Fotnotsreferens"/>
        </w:rPr>
        <w:footnoteReference w:id="1"/>
      </w:r>
      <w:r w:rsidRPr="00445C5A">
        <w:t xml:space="preserve"> Kommissionens finner i sin analys att den valda lösningen är den mest kostnadseffektiva för användarna och har fördelen av att bygga på det redan fungerande system som används av EPO idag.</w:t>
      </w:r>
    </w:p>
    <w:p w:rsidR="001F0853" w:rsidRPr="00445C5A" w:rsidRDefault="001F0853" w:rsidP="001F0853">
      <w:pPr>
        <w:pStyle w:val="RKnormal"/>
      </w:pPr>
    </w:p>
    <w:p w:rsidR="009336CA" w:rsidRPr="00445C5A" w:rsidRDefault="001F0853" w:rsidP="009336CA">
      <w:pPr>
        <w:pStyle w:val="RKnormal"/>
      </w:pPr>
      <w:r w:rsidRPr="00445C5A">
        <w:t xml:space="preserve">Enligt artikel 332 FEUF ska andra utgifter för genomförandet av ett fördjupat samarbete än förvaltningskostnaderna bäras av de deltagande MS, om inte rådet med enhällighet beslutar något annat. </w:t>
      </w:r>
      <w:r w:rsidR="009336CA" w:rsidRPr="00445C5A">
        <w:t>Genom att EU-patentet är tänkt att vara självfinansierat bör det fördjupade samarbetet inte innebära några direkta konsekvenser för vare sig stats- eller EU-budgeten.</w:t>
      </w:r>
    </w:p>
    <w:p w:rsidR="001F0853" w:rsidRPr="00445C5A" w:rsidRDefault="001F0853" w:rsidP="001F0853">
      <w:pPr>
        <w:pStyle w:val="RKnormal"/>
      </w:pPr>
    </w:p>
    <w:p w:rsidR="00B650A1" w:rsidRPr="00445C5A" w:rsidRDefault="00B650A1">
      <w:pPr>
        <w:pStyle w:val="RKnormal"/>
        <w:rPr>
          <w:i/>
          <w:iCs/>
        </w:rPr>
      </w:pPr>
    </w:p>
    <w:p w:rsidR="00B650A1" w:rsidRPr="00445C5A" w:rsidRDefault="00B650A1">
      <w:pPr>
        <w:pStyle w:val="RKnormal"/>
        <w:ind w:left="-1134"/>
      </w:pPr>
    </w:p>
    <w:p w:rsidR="006E4E11" w:rsidRPr="00445C5A" w:rsidRDefault="006E4E11">
      <w:pPr>
        <w:pStyle w:val="RKrubrik"/>
        <w:spacing w:before="0" w:after="0"/>
      </w:pPr>
    </w:p>
    <w:p w:rsidR="006E4E11" w:rsidRPr="00445C5A" w:rsidRDefault="006E4E11">
      <w:pPr>
        <w:pStyle w:val="RKnormal"/>
      </w:pPr>
    </w:p>
    <w:p w:rsidR="00B650A1" w:rsidRPr="00445C5A" w:rsidRDefault="00B650A1">
      <w:pPr>
        <w:pStyle w:val="RKnormal"/>
      </w:pPr>
    </w:p>
    <w:sectPr w:rsidR="00B650A1" w:rsidRPr="00445C5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6C0" w:rsidRPr="00445C5A" w:rsidRDefault="00FE16C0">
      <w:r w:rsidRPr="00445C5A">
        <w:separator/>
      </w:r>
    </w:p>
  </w:endnote>
  <w:endnote w:type="continuationSeparator" w:id="0">
    <w:p w:rsidR="00FE16C0" w:rsidRPr="00445C5A" w:rsidRDefault="00FE16C0">
      <w:r w:rsidRPr="00445C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6C0" w:rsidRPr="00445C5A" w:rsidRDefault="00FE16C0">
      <w:r w:rsidRPr="00445C5A">
        <w:separator/>
      </w:r>
    </w:p>
  </w:footnote>
  <w:footnote w:type="continuationSeparator" w:id="0">
    <w:p w:rsidR="00FE16C0" w:rsidRPr="00445C5A" w:rsidRDefault="00FE16C0">
      <w:r w:rsidRPr="00445C5A">
        <w:continuationSeparator/>
      </w:r>
    </w:p>
  </w:footnote>
  <w:footnote w:id="1">
    <w:p w:rsidR="00D750E4" w:rsidRPr="00445C5A" w:rsidRDefault="00D750E4" w:rsidP="001F0853">
      <w:pPr>
        <w:pStyle w:val="Fotnotstext"/>
      </w:pPr>
      <w:r w:rsidRPr="00445C5A">
        <w:rPr>
          <w:rStyle w:val="Fotnotsreferens"/>
        </w:rPr>
        <w:footnoteRef/>
      </w:r>
      <w:r w:rsidRPr="00445C5A">
        <w:t xml:space="preserve"> Commission Staff Working Document, Impact Assesment Accompanying document to the Proposal for the translation arrangement for the European Union Patent, COM (2010) 350 final SEC (2010) 797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0E4" w:rsidRPr="00445C5A" w:rsidRDefault="00D750E4">
    <w:pPr>
      <w:pStyle w:val="Sidhuvud"/>
      <w:framePr w:wrap="around" w:vAnchor="text" w:hAnchor="margin" w:xAlign="right" w:y="1"/>
      <w:rPr>
        <w:rStyle w:val="Sidnummer"/>
      </w:rPr>
    </w:pPr>
    <w:r w:rsidRPr="00445C5A">
      <w:rPr>
        <w:rStyle w:val="Sidnummer"/>
      </w:rPr>
      <w:fldChar w:fldCharType="begin" w:fldLock="1"/>
    </w:r>
    <w:r w:rsidRPr="00445C5A">
      <w:rPr>
        <w:rStyle w:val="Sidnummer"/>
      </w:rPr>
      <w:instrText xml:space="preserve">PAGE  </w:instrText>
    </w:r>
    <w:r w:rsidRPr="00445C5A">
      <w:rPr>
        <w:rStyle w:val="Sidnummer"/>
      </w:rPr>
      <w:fldChar w:fldCharType="separate"/>
    </w:r>
    <w:r w:rsidR="00114ED1" w:rsidRPr="00445C5A">
      <w:rPr>
        <w:rStyle w:val="Sidnummer"/>
      </w:rPr>
      <w:t>4</w:t>
    </w:r>
    <w:r w:rsidRPr="00445C5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750E4" w:rsidRPr="00445C5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750E4" w:rsidRPr="00445C5A" w:rsidRDefault="00D750E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750E4" w:rsidRPr="00445C5A" w:rsidRDefault="00D750E4">
          <w:pPr>
            <w:pStyle w:val="Sidhuvud"/>
            <w:ind w:right="360"/>
          </w:pPr>
        </w:p>
      </w:tc>
      <w:tc>
        <w:tcPr>
          <w:tcW w:w="1525" w:type="dxa"/>
        </w:tcPr>
        <w:p w:rsidR="00D750E4" w:rsidRPr="00445C5A" w:rsidRDefault="00D750E4">
          <w:pPr>
            <w:pStyle w:val="Sidhuvud"/>
            <w:ind w:right="360"/>
          </w:pPr>
        </w:p>
      </w:tc>
    </w:tr>
  </w:tbl>
  <w:p w:rsidR="00D750E4" w:rsidRPr="00445C5A" w:rsidRDefault="00D750E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0E4" w:rsidRPr="00445C5A" w:rsidRDefault="00D750E4">
    <w:pPr>
      <w:pStyle w:val="Sidhuvud"/>
      <w:framePr w:wrap="around" w:vAnchor="text" w:hAnchor="margin" w:xAlign="right" w:y="1"/>
      <w:rPr>
        <w:rStyle w:val="Sidnummer"/>
      </w:rPr>
    </w:pPr>
    <w:r w:rsidRPr="00445C5A">
      <w:rPr>
        <w:rStyle w:val="Sidnummer"/>
      </w:rPr>
      <w:fldChar w:fldCharType="begin" w:fldLock="1"/>
    </w:r>
    <w:r w:rsidRPr="00445C5A">
      <w:rPr>
        <w:rStyle w:val="Sidnummer"/>
      </w:rPr>
      <w:instrText xml:space="preserve">PAGE  </w:instrText>
    </w:r>
    <w:r w:rsidRPr="00445C5A">
      <w:rPr>
        <w:rStyle w:val="Sidnummer"/>
      </w:rPr>
      <w:fldChar w:fldCharType="separate"/>
    </w:r>
    <w:r w:rsidR="00114ED1" w:rsidRPr="00445C5A">
      <w:rPr>
        <w:rStyle w:val="Sidnummer"/>
      </w:rPr>
      <w:t>5</w:t>
    </w:r>
    <w:r w:rsidRPr="00445C5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750E4" w:rsidRPr="00445C5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750E4" w:rsidRPr="00445C5A" w:rsidRDefault="00D750E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750E4" w:rsidRPr="00445C5A" w:rsidRDefault="00D750E4">
          <w:pPr>
            <w:pStyle w:val="Sidhuvud"/>
            <w:ind w:right="360"/>
          </w:pPr>
        </w:p>
      </w:tc>
      <w:tc>
        <w:tcPr>
          <w:tcW w:w="1525" w:type="dxa"/>
        </w:tcPr>
        <w:p w:rsidR="00D750E4" w:rsidRPr="00445C5A" w:rsidRDefault="00D750E4">
          <w:pPr>
            <w:pStyle w:val="Sidhuvud"/>
            <w:ind w:right="360"/>
          </w:pPr>
        </w:p>
      </w:tc>
    </w:tr>
  </w:tbl>
  <w:p w:rsidR="00D750E4" w:rsidRPr="00445C5A" w:rsidRDefault="00D750E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0E4" w:rsidRPr="00445C5A" w:rsidRDefault="00445C5A">
    <w:pPr>
      <w:framePr w:w="2948" w:h="1321" w:hRule="exact" w:wrap="notBeside" w:vAnchor="page" w:hAnchor="page" w:x="1362" w:y="653"/>
    </w:pPr>
    <w:r w:rsidRPr="00445C5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0E4" w:rsidRPr="00445C5A" w:rsidRDefault="00D750E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750E4" w:rsidRPr="00445C5A" w:rsidRDefault="00D750E4">
    <w:pPr>
      <w:rPr>
        <w:rFonts w:ascii="TradeGothic" w:hAnsi="TradeGothic"/>
        <w:b/>
        <w:bCs/>
        <w:spacing w:val="12"/>
        <w:sz w:val="22"/>
      </w:rPr>
    </w:pPr>
  </w:p>
  <w:p w:rsidR="00D750E4" w:rsidRPr="00445C5A" w:rsidRDefault="00D750E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750E4" w:rsidRPr="00445C5A" w:rsidRDefault="00D750E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784"/>
    <w:multiLevelType w:val="hybridMultilevel"/>
    <w:tmpl w:val="E70067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44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rikesdepartementet"/>
    <w:docVar w:name="Regering" w:val="N"/>
  </w:docVars>
  <w:rsids>
    <w:rsidRoot w:val="00B650A1"/>
    <w:rsid w:val="0002432E"/>
    <w:rsid w:val="000804E8"/>
    <w:rsid w:val="000F2D0D"/>
    <w:rsid w:val="00114ED1"/>
    <w:rsid w:val="00120B03"/>
    <w:rsid w:val="001350A4"/>
    <w:rsid w:val="00150384"/>
    <w:rsid w:val="00151BF7"/>
    <w:rsid w:val="0017510D"/>
    <w:rsid w:val="001805B7"/>
    <w:rsid w:val="001D7EE4"/>
    <w:rsid w:val="001F0853"/>
    <w:rsid w:val="002A4BFC"/>
    <w:rsid w:val="002D0444"/>
    <w:rsid w:val="00357BFA"/>
    <w:rsid w:val="00395FCF"/>
    <w:rsid w:val="00406EBE"/>
    <w:rsid w:val="004216B5"/>
    <w:rsid w:val="00445C5A"/>
    <w:rsid w:val="004737AB"/>
    <w:rsid w:val="004931A8"/>
    <w:rsid w:val="004A328D"/>
    <w:rsid w:val="004B4946"/>
    <w:rsid w:val="005537B9"/>
    <w:rsid w:val="005D6BCD"/>
    <w:rsid w:val="005F6606"/>
    <w:rsid w:val="00635F4A"/>
    <w:rsid w:val="006E4E11"/>
    <w:rsid w:val="006F401E"/>
    <w:rsid w:val="00703482"/>
    <w:rsid w:val="007242A3"/>
    <w:rsid w:val="007248B5"/>
    <w:rsid w:val="00737405"/>
    <w:rsid w:val="0074631C"/>
    <w:rsid w:val="007B2288"/>
    <w:rsid w:val="007C6BF9"/>
    <w:rsid w:val="0084319D"/>
    <w:rsid w:val="0089009E"/>
    <w:rsid w:val="008D26C5"/>
    <w:rsid w:val="009142DB"/>
    <w:rsid w:val="00932C9E"/>
    <w:rsid w:val="009336CA"/>
    <w:rsid w:val="009920DC"/>
    <w:rsid w:val="009B377A"/>
    <w:rsid w:val="00A0214B"/>
    <w:rsid w:val="00A657B0"/>
    <w:rsid w:val="00AC6751"/>
    <w:rsid w:val="00B11097"/>
    <w:rsid w:val="00B403A6"/>
    <w:rsid w:val="00B650A1"/>
    <w:rsid w:val="00B77B5F"/>
    <w:rsid w:val="00B9586D"/>
    <w:rsid w:val="00BC1E00"/>
    <w:rsid w:val="00C05D75"/>
    <w:rsid w:val="00C86BF3"/>
    <w:rsid w:val="00D32574"/>
    <w:rsid w:val="00D4262E"/>
    <w:rsid w:val="00D5342B"/>
    <w:rsid w:val="00D750E4"/>
    <w:rsid w:val="00D92354"/>
    <w:rsid w:val="00DC4D8A"/>
    <w:rsid w:val="00E14133"/>
    <w:rsid w:val="00E95D70"/>
    <w:rsid w:val="00EC25F9"/>
    <w:rsid w:val="00EC654F"/>
    <w:rsid w:val="00F41D13"/>
    <w:rsid w:val="00F742CA"/>
    <w:rsid w:val="00F86DED"/>
    <w:rsid w:val="00FA6F9B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77A407-E4C5-4D4D-AE0F-18DF2421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1F0853"/>
    <w:rPr>
      <w:rFonts w:ascii="OrigGarmnd BT" w:hAnsi="OrigGarmnd BT"/>
      <w:sz w:val="24"/>
      <w:lang w:val="sv-SE" w:eastAsia="en-US" w:bidi="ar-SA"/>
    </w:rPr>
  </w:style>
  <w:style w:type="character" w:styleId="Fotnotsreferens">
    <w:name w:val="footnote reference"/>
    <w:basedOn w:val="Standardstycketeckensnitt"/>
    <w:semiHidden/>
    <w:rsid w:val="001F0853"/>
    <w:rPr>
      <w:vertAlign w:val="superscript"/>
    </w:rPr>
  </w:style>
  <w:style w:type="paragraph" w:styleId="Fotnotstext">
    <w:name w:val="footnote text"/>
    <w:basedOn w:val="Normal"/>
    <w:semiHidden/>
    <w:rsid w:val="001F0853"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7956</Characters>
  <Application>Microsoft Office Word</Application>
  <DocSecurity>4</DocSecurity>
  <Lines>198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2010-11-29T09:01:00Z</cp:lastPrinted>
  <dcterms:created xsi:type="dcterms:W3CDTF">2025-12-18T03:52:00Z</dcterms:created>
  <dcterms:modified xsi:type="dcterms:W3CDTF">2025-12-18T03:52:00Z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