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106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16 april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26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2019/20:99 Vårändringsbudget för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2019/20:100 2020 års ekonomiska vårproposition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Förslagspunkt 1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Förslagspunkt 2-4</w:t>
            </w:r>
          </w:p>
        </w:tc>
        <w:tc>
          <w:tcPr>
            <w:tcW w:w="2055" w:type="dxa"/>
          </w:tcPr>
          <w:p w:rsidR="006E04A4" w:rsidP="00C84F80">
            <w:r>
              <w:br/>
            </w:r>
            <w:r>
              <w:rPr>
                <w:rtl w:val="0"/>
              </w:rPr>
              <w:t>FiU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2019/20:148 Anpassade regler för understödsföreningar som inte är tjänstepensionskassor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2019/20:98 Redovisning av skatteutgifter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2019/20:101 Årsredovisning för staten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2019/20:121 Riksrevisionens rapport om Inspektionen för vård och omsorg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2019/20:3582 av Acko Ankarberg Johansson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2019/20:SfU17 Socialförsäkringsfrågor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36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2019/20:JuU17 Reglering av vapenmagasin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2019/20:JuU28 Kriminalvårdsfrågor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31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2019/20:SfU18 Ekonomisk familjepolitik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2019/20:SfU19 Pensioner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2019/20:SoU20 Tillfälliga bemyndiganden i smittskyddslagen med anledning av det virus som orsakar covid-19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2019/20:SoU21 Ersättning till särskilt sårbara grupper i arbetsför ålder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2019/20:SoU14 Riksrevisionens rapport om ej verkställda beslut – rapporteringsskyldighet och särskild avgift i SoL och LSS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2019/20:KU9 Riksdagens arbetsformer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2019/20:KU14 Tryck- och yttrandefrihet, massmediefrågor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2019/20:KU15 Kommunala och regionala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2019/20:FöU7 Civilt försvar och krisberedskap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27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2019/20:UbU17 Protokoll om immunitet och privilegier för Europeiska organisationen för kärnforskning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2019/20:TU8 Sjöfartsfrågor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27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Infrastrukturminister Tomas Eneroth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Anders Ygeman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Utrikesminister Ann Linde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Utbildningsminister Anna Ekström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16 april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2020-04-16</SAFIR_Sammantradesdatum_Doc>
    <SAFIR_SammantradeID xmlns="C07A1A6C-0B19-41D9-BDF8-F523BA3921EB">e46658ab-fa52-4a55-aa39-2727546e553a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AF098B-13A2-4B3A-A627-74C58BCF767C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16 april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