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4AFD06C2A440558D5846F3EF7D1E20"/>
        </w:placeholder>
        <w15:appearance w15:val="hidden"/>
        <w:text/>
      </w:sdtPr>
      <w:sdtEndPr/>
      <w:sdtContent>
        <w:p w:rsidRPr="009B062B" w:rsidR="00AF30DD" w:rsidP="009B062B" w:rsidRDefault="00AF30DD" w14:paraId="10F263CA" w14:textId="77777777">
          <w:pPr>
            <w:pStyle w:val="RubrikFrslagTIllRiksdagsbeslut"/>
          </w:pPr>
          <w:r w:rsidRPr="009B062B">
            <w:t>Förslag till riksdagsbeslut</w:t>
          </w:r>
        </w:p>
      </w:sdtContent>
    </w:sdt>
    <w:sdt>
      <w:sdtPr>
        <w:alias w:val="Yrkande 1"/>
        <w:tag w:val="74506076-2b5f-4264-8741-96c0988dd82f"/>
        <w:id w:val="-1287189369"/>
        <w:lock w:val="sdtLocked"/>
      </w:sdtPr>
      <w:sdtEndPr/>
      <w:sdtContent>
        <w:p w:rsidR="00BB5F6B" w:rsidRDefault="00662D45" w14:paraId="10F263CB" w14:textId="77777777">
          <w:pPr>
            <w:pStyle w:val="Frslagstext"/>
          </w:pPr>
          <w:r>
            <w:t>Riksdagen anvisar anslagen för 2018 inom utgiftsområde 12 Ekonomisk trygghet för familjer och barn enligt förslaget i tabell 1.</w:t>
          </w:r>
        </w:p>
      </w:sdtContent>
    </w:sdt>
    <w:sdt>
      <w:sdtPr>
        <w:alias w:val="Yrkande 2"/>
        <w:tag w:val="4e24d8ae-ed5e-4edc-91d8-20982fca18f3"/>
        <w:id w:val="-472065979"/>
        <w:lock w:val="sdtLocked"/>
      </w:sdtPr>
      <w:sdtEndPr/>
      <w:sdtContent>
        <w:p w:rsidR="00BB5F6B" w:rsidRDefault="00662D45" w14:paraId="10F263CC" w14:textId="77777777">
          <w:pPr>
            <w:pStyle w:val="Frslagstext"/>
          </w:pPr>
          <w:r>
            <w:t>Riksdagen avslår förslaget till lag om ändring i socialförsäkringsbalken.</w:t>
          </w:r>
        </w:p>
      </w:sdtContent>
    </w:sdt>
    <w:bookmarkStart w:name="MotionsStart" w:displacedByCustomXml="next" w:id="0"/>
    <w:bookmarkEnd w:displacedByCustomXml="next" w:id="0"/>
    <w:sdt>
      <w:sdtPr>
        <w:alias w:val="CC_Motivering_Rubrik"/>
        <w:tag w:val="CC_Motivering_Rubrik"/>
        <w:id w:val="1433397530"/>
        <w:lock w:val="sdtLocked"/>
        <w:placeholder>
          <w:docPart w:val="BBAB1DC700E6433DB86E2CCC9E7436D0"/>
        </w:placeholder>
        <w15:appearance w15:val="hidden"/>
        <w:text/>
      </w:sdtPr>
      <w:sdtEndPr/>
      <w:sdtContent>
        <w:p w:rsidRPr="009B062B" w:rsidR="006D79C9" w:rsidP="00333E95" w:rsidRDefault="006D79C9" w14:paraId="10F263CD" w14:textId="77777777">
          <w:pPr>
            <w:pStyle w:val="Rubrik1"/>
          </w:pPr>
          <w:r>
            <w:t>Motivering</w:t>
          </w:r>
        </w:p>
      </w:sdtContent>
    </w:sdt>
    <w:p w:rsidR="00D158C3" w:rsidP="00D158C3" w:rsidRDefault="006A0D2D" w14:paraId="10F263CE" w14:textId="72B1ED7A">
      <w:pPr>
        <w:pStyle w:val="Normalutanindragellerluft"/>
      </w:pPr>
      <w:r>
        <w:t xml:space="preserve">Utgiftsområde 12 fördelar ekonomiska stöd till familjer och barn. Det handlar om såväl generella som behovsprövade bidrag samt därtill ett antal försäkringsbaserade ersättningar. </w:t>
      </w:r>
      <w:r w:rsidR="00E87A90">
        <w:t xml:space="preserve">För Sverigedemokraterna är familjepolitiken ett på många sätt prioriterat område, vilket återspeglas i en rad konkreta förslag och satsningar. Samtidigt kan konstateras att en stor del av de bidrag som fördelas inom detta område går till personer som inte är svenska medborgare. En viktig princip för Sverigedemokraterna är att den svenska välfärden i första hand riktar sig till svenska medborgare, med möjlighet för icke-medborgare att arbeta sig in i systemen. Utlänningar som inte byggt upp en egen SGI-grund omfattas däremot inte av de flesta bidrag och stöd. </w:t>
      </w:r>
      <w:r w:rsidR="00A27C1E">
        <w:t>Dessutom kan konstateras att gruppen nyanlända asyl</w:t>
      </w:r>
      <w:r w:rsidR="00DA489B">
        <w:t>-</w:t>
      </w:r>
      <w:r w:rsidR="00A27C1E">
        <w:t xml:space="preserve"> och anhöriginvandrare, vilka i hög grad omfattas av denna förändring, är kraftigt överrepresenterad vad gäller mottagande av de stöd som faller inom utgiftsområdet. Detta möjliggör minskade anslag på bred front, t</w:t>
      </w:r>
      <w:r w:rsidR="00E87A90">
        <w:t>rots stora satsningar på exempelvis h</w:t>
      </w:r>
      <w:r w:rsidR="00A27C1E">
        <w:t>öjt tak i föräldraförsäkringen och breddat vårdbidrag.</w:t>
      </w:r>
    </w:p>
    <w:p w:rsidRPr="00D158C3" w:rsidR="00D158C3" w:rsidP="00D158C3" w:rsidRDefault="00D158C3" w14:paraId="10F263CF" w14:textId="77777777">
      <w:pPr>
        <w:pStyle w:val="Rubrik2"/>
      </w:pPr>
      <w:r>
        <w:lastRenderedPageBreak/>
        <w:t>Anslagsförändringar</w:t>
      </w:r>
    </w:p>
    <w:p w:rsidRPr="006C4C2D" w:rsidR="00615E07" w:rsidP="00DA489B" w:rsidRDefault="00615E07" w14:paraId="10F263D0" w14:textId="77777777">
      <w:pPr>
        <w:pStyle w:val="Rubrik3"/>
        <w:spacing w:before="120"/>
      </w:pPr>
      <w:r w:rsidRPr="006C4C2D">
        <w:t>1:1 Barnbidrag</w:t>
      </w:r>
    </w:p>
    <w:p w:rsidR="00615E07" w:rsidP="006C4C2D" w:rsidRDefault="00D158C3" w14:paraId="10F263D1" w14:textId="77777777">
      <w:pPr>
        <w:pStyle w:val="Normalutanindragellerluft"/>
      </w:pPr>
      <w:r>
        <w:t xml:space="preserve">Anslaget minskas i jämförelse med regeringens förslag då </w:t>
      </w:r>
      <w:r w:rsidR="00615E07">
        <w:t xml:space="preserve">Sverigedemokraterna </w:t>
      </w:r>
      <w:r w:rsidR="00F718F6">
        <w:t xml:space="preserve">motsätter sig regeringens </w:t>
      </w:r>
      <w:r w:rsidR="00615E07">
        <w:t>höjning av barnbidraget och flerbarnstillägget</w:t>
      </w:r>
      <w:r>
        <w:t>. Sverigedemokraterna</w:t>
      </w:r>
      <w:r w:rsidR="00615E07">
        <w:t xml:space="preserve"> menar att </w:t>
      </w:r>
      <w:r w:rsidR="00F718F6">
        <w:t>generella höjningar av bidrag till</w:t>
      </w:r>
      <w:r w:rsidR="00615E07">
        <w:t xml:space="preserve"> barnfamiljer </w:t>
      </w:r>
      <w:r w:rsidR="00F718F6">
        <w:t>är en felaktig prioritering. Många av de</w:t>
      </w:r>
      <w:r w:rsidR="00615E07">
        <w:t xml:space="preserve"> familjer som </w:t>
      </w:r>
      <w:r w:rsidR="00F718F6">
        <w:t xml:space="preserve">omfattas </w:t>
      </w:r>
      <w:r w:rsidR="00615E07">
        <w:t xml:space="preserve">har det förhållandevis gott </w:t>
      </w:r>
      <w:r w:rsidR="00F718F6">
        <w:t xml:space="preserve">ställt och är inte i behov av ökade bidrag. </w:t>
      </w:r>
    </w:p>
    <w:p w:rsidRPr="006C4C2D" w:rsidR="00615E07" w:rsidP="006C4C2D" w:rsidRDefault="00615E07" w14:paraId="10F263D2" w14:textId="77777777">
      <w:pPr>
        <w:pStyle w:val="Rubrik3"/>
      </w:pPr>
      <w:r w:rsidRPr="006C4C2D">
        <w:t>1:2 Föräldraförsäkring</w:t>
      </w:r>
    </w:p>
    <w:p w:rsidR="00615E07" w:rsidP="00615E07" w:rsidRDefault="00A27C1E" w14:paraId="10F263D3" w14:textId="77777777">
      <w:pPr>
        <w:pStyle w:val="Normalutanindragellerluft"/>
        <w:rPr>
          <w:b/>
        </w:rPr>
      </w:pPr>
      <w:r>
        <w:t>Anslaget minskar med ungefär en halv procent av regeringens förslag. Sverigedemokraterna höjer förvisso taket i föräldraförsäkringen, men som framgår av inledningen kompenseras detta, med råge, av det faktum</w:t>
      </w:r>
      <w:r w:rsidR="006C4C2D">
        <w:t xml:space="preserve"> att färre personer omfattas.</w:t>
      </w:r>
    </w:p>
    <w:p w:rsidRPr="006C4C2D" w:rsidR="00615E07" w:rsidP="006C4C2D" w:rsidRDefault="00615E07" w14:paraId="10F263D4" w14:textId="77777777">
      <w:pPr>
        <w:pStyle w:val="Rubrik3"/>
      </w:pPr>
      <w:r w:rsidRPr="006C4C2D">
        <w:t>1:3 Underhållsstöd</w:t>
      </w:r>
    </w:p>
    <w:p w:rsidR="00615E07" w:rsidP="006C4C2D" w:rsidRDefault="006C4C2D" w14:paraId="10F263D5" w14:textId="77777777">
      <w:pPr>
        <w:pStyle w:val="Normalutanindragellerluft"/>
      </w:pPr>
      <w:r>
        <w:t xml:space="preserve">Anslaget minskar något till följd av att färre personer omfattas vilket ger ett negativt nettobehov trots att Sverigedemokraterna välkomnar den höjda nivån på underhållsstöd för barn som är 15 år eller äldre. </w:t>
      </w:r>
    </w:p>
    <w:p w:rsidR="006C4C2D" w:rsidP="006C4C2D" w:rsidRDefault="00615E07" w14:paraId="10F263D6" w14:textId="77777777">
      <w:pPr>
        <w:pStyle w:val="Rubrik3"/>
      </w:pPr>
      <w:r w:rsidRPr="006C4C2D">
        <w:t>1:5 Barnpension och efterlevandestöd</w:t>
      </w:r>
    </w:p>
    <w:p w:rsidRPr="006C4C2D" w:rsidR="00615E07" w:rsidP="006C4C2D" w:rsidRDefault="006C4C2D" w14:paraId="10F263D7" w14:textId="77777777">
      <w:pPr>
        <w:pStyle w:val="Normalutanindragellerluft"/>
      </w:pPr>
      <w:r>
        <w:t>Anslaget minskar till följd av att nyanlända minderåriga inte längre be</w:t>
      </w:r>
      <w:r w:rsidR="00FC1D9A">
        <w:t xml:space="preserve">rättigas till efterlevandestöd. Sverigedemokraterna går således längre än regeringen som endast vill begränsa systemet något men fortfarande möjliggör för nyanlända minderåriga att ta del av ett efterlevandestöd. </w:t>
      </w:r>
    </w:p>
    <w:p w:rsidRPr="00FC1D9A" w:rsidR="00615E07" w:rsidP="00FC1D9A" w:rsidRDefault="00615E07" w14:paraId="10F263D8" w14:textId="77777777">
      <w:pPr>
        <w:pStyle w:val="Rubrik3"/>
      </w:pPr>
      <w:r w:rsidRPr="00FC1D9A">
        <w:lastRenderedPageBreak/>
        <w:t>1:6 Vårdbidrag för funktionshindrade barn</w:t>
      </w:r>
    </w:p>
    <w:p w:rsidR="00615E07" w:rsidP="00FC1D9A" w:rsidRDefault="00FC1D9A" w14:paraId="10F263D9" w14:textId="77777777">
      <w:pPr>
        <w:pStyle w:val="Normalutanindragellerluft"/>
      </w:pPr>
      <w:r>
        <w:t>Anslaget minskar något till följd av en nettoeffekt vilken innebär minskade behov. Å ena sidan gör Sverigedemokraterna om systemet med merkostnadsvårdbidrag så att även de merkostnader som endast beror på behov av hjälpmedel, inte vård, ersätts från samma, lägre nivå som idag gäller för merkostnader i form av både hjälpmedel och vård. Samtidigt beräknas vårdkostnader för nyanlända barn och ungdomar, såväl asylsökande som med beviljade uppehållstillstånd minska, till följd av att färre beräknas stanna i landet. Vårdbehov för de som stannar bör dessutom finansieras via andra system än det generella vårdbidraget, vilket i likhet med övriga stöd bör förbehållas svenska medborgare samt de som arbetat sig in i välfärdssystemen.</w:t>
      </w:r>
    </w:p>
    <w:p w:rsidRPr="00FC1D9A" w:rsidR="00615E07" w:rsidP="00FC1D9A" w:rsidRDefault="00615E07" w14:paraId="10F263DA" w14:textId="77777777">
      <w:pPr>
        <w:pStyle w:val="Rubrik3"/>
      </w:pPr>
      <w:r w:rsidRPr="00FC1D9A">
        <w:t>1:7 Pensionsrätt för barnår</w:t>
      </w:r>
    </w:p>
    <w:p w:rsidR="00615E07" w:rsidP="00615E07" w:rsidRDefault="00FC1D9A" w14:paraId="10F263DB" w14:textId="77777777">
      <w:pPr>
        <w:ind w:firstLine="0"/>
        <w:rPr>
          <w:b/>
        </w:rPr>
      </w:pPr>
      <w:r>
        <w:t>Anslaget minskar</w:t>
      </w:r>
      <w:r w:rsidR="007E2CFF">
        <w:t xml:space="preserve"> då Sverigedemokraternas politik leder till att färre omfattas av pensionsrätten för barnår. </w:t>
      </w:r>
    </w:p>
    <w:p w:rsidRPr="00FC1D9A" w:rsidR="00615E07" w:rsidP="00FC1D9A" w:rsidRDefault="00615E07" w14:paraId="10F263DC" w14:textId="77777777">
      <w:pPr>
        <w:pStyle w:val="Rubrik3"/>
      </w:pPr>
      <w:r w:rsidRPr="00FC1D9A">
        <w:t>1:8 Bostadsbidrag</w:t>
      </w:r>
    </w:p>
    <w:p w:rsidRPr="0042653F" w:rsidR="00615E07" w:rsidP="00615E07" w:rsidRDefault="00615E07" w14:paraId="10F263DD" w14:textId="77777777">
      <w:pPr>
        <w:pStyle w:val="Normalutanindragellerluft"/>
      </w:pPr>
      <w:r>
        <w:t xml:space="preserve">Anslaget höjs då Sverigedemokraterna </w:t>
      </w:r>
      <w:r w:rsidR="006A0D2D">
        <w:t>väljer att höja bostadsbidraget till barnfamiljer, i stället för det generella barnbidraget. Då bostadsbidraget ä</w:t>
      </w:r>
      <w:r>
        <w:t xml:space="preserve">r behovsprövat </w:t>
      </w:r>
      <w:r w:rsidR="006A0D2D">
        <w:t xml:space="preserve">träffar förstärkningen just </w:t>
      </w:r>
      <w:r>
        <w:t xml:space="preserve">de familjer som har allra störst behov av stöd </w:t>
      </w:r>
      <w:r w:rsidR="006A0D2D">
        <w:t>och</w:t>
      </w:r>
      <w:r>
        <w:t xml:space="preserve"> är mest ekonomiskt utsatta. </w:t>
      </w:r>
    </w:p>
    <w:p w:rsidR="00DA489B" w:rsidRDefault="00DA489B" w14:paraId="61F05F5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2A6788" w:rsidR="00534E9C" w:rsidP="002A6788" w:rsidRDefault="00615E07" w14:paraId="01D2A49B" w14:textId="4565801B">
      <w:pPr>
        <w:pStyle w:val="Tabellrubrik"/>
        <w:spacing w:before="80" w:line="240" w:lineRule="exact"/>
      </w:pPr>
      <w:r w:rsidRPr="002A6788">
        <w:lastRenderedPageBreak/>
        <w:t>Tabell 1 Anslagsförslag 2018 för utgiftsområde 12 Ekonomisk trygghet för familjer och barn</w:t>
      </w:r>
    </w:p>
    <w:p w:rsidRPr="002A6788" w:rsidR="00DA489B" w:rsidP="002A6788" w:rsidRDefault="00DA489B" w14:paraId="0822AA46" w14:textId="77777777">
      <w:pPr>
        <w:pStyle w:val="Tabellunderrubrik"/>
      </w:pPr>
      <w:r w:rsidRPr="002A6788">
        <w:t>Tusental kronor</w:t>
      </w:r>
    </w:p>
    <w:tbl>
      <w:tblPr>
        <w:tblW w:w="8505" w:type="dxa"/>
        <w:tblCellMar>
          <w:left w:w="70" w:type="dxa"/>
          <w:right w:w="70" w:type="dxa"/>
        </w:tblCellMar>
        <w:tblLook w:val="04A0" w:firstRow="1" w:lastRow="0" w:firstColumn="1" w:lastColumn="0" w:noHBand="0" w:noVBand="1"/>
      </w:tblPr>
      <w:tblGrid>
        <w:gridCol w:w="600"/>
        <w:gridCol w:w="3936"/>
        <w:gridCol w:w="2123"/>
        <w:gridCol w:w="1846"/>
      </w:tblGrid>
      <w:tr w:rsidRPr="00D01A45" w:rsidR="00534E9C" w:rsidTr="00D01A45" w14:paraId="5F06D455" w14:textId="77777777">
        <w:trPr>
          <w:trHeight w:val="510"/>
        </w:trPr>
        <w:tc>
          <w:tcPr>
            <w:tcW w:w="4536" w:type="dxa"/>
            <w:gridSpan w:val="2"/>
            <w:tcBorders>
              <w:top w:val="single" w:color="auto" w:sz="4" w:space="0"/>
              <w:left w:val="nil"/>
              <w:bottom w:val="single" w:color="auto" w:sz="4" w:space="0"/>
              <w:right w:val="nil"/>
            </w:tcBorders>
            <w:noWrap/>
            <w:hideMark/>
          </w:tcPr>
          <w:p w:rsidRPr="00D01A45" w:rsidR="00534E9C" w:rsidP="00CF0241" w:rsidRDefault="00534E9C" w14:paraId="5D31C710" w14:textId="77777777">
            <w:pPr>
              <w:pStyle w:val="Tabellrubrik"/>
              <w:spacing w:before="80" w:line="240" w:lineRule="exact"/>
              <w:rPr>
                <w:bCs/>
                <w:sz w:val="20"/>
                <w:szCs w:val="20"/>
                <w:lang w:val="en-GB"/>
              </w:rPr>
            </w:pPr>
            <w:r w:rsidRPr="00D01A45">
              <w:rPr>
                <w:bCs/>
                <w:sz w:val="20"/>
                <w:szCs w:val="20"/>
                <w:lang w:val="en-GB"/>
              </w:rPr>
              <w:t>Ramanslag</w:t>
            </w:r>
          </w:p>
        </w:tc>
        <w:tc>
          <w:tcPr>
            <w:tcW w:w="2123" w:type="dxa"/>
            <w:tcBorders>
              <w:top w:val="single" w:color="auto" w:sz="4" w:space="0"/>
              <w:left w:val="nil"/>
              <w:bottom w:val="single" w:color="auto" w:sz="4" w:space="0"/>
              <w:right w:val="nil"/>
            </w:tcBorders>
            <w:hideMark/>
          </w:tcPr>
          <w:p w:rsidRPr="00D01A45" w:rsidR="00534E9C" w:rsidP="00CF0241" w:rsidRDefault="00534E9C" w14:paraId="59AEA267" w14:textId="77777777">
            <w:pPr>
              <w:pStyle w:val="Tabellrubrik"/>
              <w:spacing w:before="80" w:line="240" w:lineRule="exact"/>
              <w:rPr>
                <w:bCs/>
                <w:sz w:val="20"/>
                <w:szCs w:val="20"/>
                <w:lang w:val="en-GB"/>
              </w:rPr>
            </w:pPr>
            <w:r w:rsidRPr="00D01A45">
              <w:rPr>
                <w:bCs/>
                <w:sz w:val="20"/>
                <w:szCs w:val="20"/>
                <w:lang w:val="en-GB"/>
              </w:rPr>
              <w:t>Regeringens förslag</w:t>
            </w:r>
          </w:p>
        </w:tc>
        <w:tc>
          <w:tcPr>
            <w:tcW w:w="1846" w:type="dxa"/>
            <w:tcBorders>
              <w:top w:val="single" w:color="auto" w:sz="4" w:space="0"/>
              <w:left w:val="nil"/>
              <w:bottom w:val="single" w:color="auto" w:sz="4" w:space="0"/>
              <w:right w:val="nil"/>
            </w:tcBorders>
            <w:hideMark/>
          </w:tcPr>
          <w:p w:rsidRPr="00D01A45" w:rsidR="00534E9C" w:rsidP="00CF0241" w:rsidRDefault="00534E9C" w14:paraId="1B993159" w14:textId="77777777">
            <w:pPr>
              <w:pStyle w:val="Tabellrubrik"/>
              <w:spacing w:before="80" w:line="240" w:lineRule="exact"/>
              <w:rPr>
                <w:bCs/>
                <w:sz w:val="20"/>
                <w:szCs w:val="20"/>
                <w:lang w:val="en-GB"/>
              </w:rPr>
            </w:pPr>
            <w:r w:rsidRPr="00D01A45">
              <w:rPr>
                <w:bCs/>
                <w:sz w:val="20"/>
                <w:szCs w:val="20"/>
                <w:lang w:val="en-GB"/>
              </w:rPr>
              <w:t>Avvikelse från regeringen (SD)</w:t>
            </w:r>
          </w:p>
        </w:tc>
      </w:tr>
      <w:tr w:rsidRPr="00D01A45" w:rsidR="00534E9C" w:rsidTr="00D01A45" w14:paraId="16F436BB" w14:textId="77777777">
        <w:trPr>
          <w:trHeight w:val="255"/>
        </w:trPr>
        <w:tc>
          <w:tcPr>
            <w:tcW w:w="600" w:type="dxa"/>
            <w:tcBorders>
              <w:top w:val="single" w:color="auto" w:sz="4" w:space="0"/>
            </w:tcBorders>
            <w:hideMark/>
          </w:tcPr>
          <w:p w:rsidRPr="00D01A45" w:rsidR="00534E9C" w:rsidP="00CF0241" w:rsidRDefault="00534E9C" w14:paraId="240CB924" w14:textId="77777777">
            <w:pPr>
              <w:pStyle w:val="Tabellrubrik"/>
              <w:spacing w:before="80" w:line="240" w:lineRule="exact"/>
              <w:rPr>
                <w:b w:val="0"/>
                <w:sz w:val="20"/>
                <w:szCs w:val="20"/>
                <w:lang w:val="en-GB"/>
              </w:rPr>
            </w:pPr>
            <w:r w:rsidRPr="00D01A45">
              <w:rPr>
                <w:b w:val="0"/>
                <w:sz w:val="20"/>
                <w:szCs w:val="20"/>
                <w:lang w:val="en-GB"/>
              </w:rPr>
              <w:t>1:1</w:t>
            </w:r>
          </w:p>
        </w:tc>
        <w:tc>
          <w:tcPr>
            <w:tcW w:w="3936" w:type="dxa"/>
            <w:tcBorders>
              <w:top w:val="single" w:color="auto" w:sz="4" w:space="0"/>
            </w:tcBorders>
            <w:hideMark/>
          </w:tcPr>
          <w:p w:rsidRPr="00D01A45" w:rsidR="00534E9C" w:rsidP="00CF0241" w:rsidRDefault="00534E9C" w14:paraId="17276203" w14:textId="77777777">
            <w:pPr>
              <w:pStyle w:val="Tabellrubrik"/>
              <w:spacing w:before="80" w:line="240" w:lineRule="exact"/>
              <w:rPr>
                <w:b w:val="0"/>
                <w:sz w:val="20"/>
                <w:szCs w:val="20"/>
                <w:lang w:val="en-GB"/>
              </w:rPr>
            </w:pPr>
            <w:r w:rsidRPr="00D01A45">
              <w:rPr>
                <w:b w:val="0"/>
                <w:sz w:val="20"/>
                <w:szCs w:val="20"/>
                <w:lang w:val="en-GB"/>
              </w:rPr>
              <w:t>Barnbidrag</w:t>
            </w:r>
          </w:p>
        </w:tc>
        <w:tc>
          <w:tcPr>
            <w:tcW w:w="2123" w:type="dxa"/>
            <w:tcBorders>
              <w:top w:val="single" w:color="auto" w:sz="4" w:space="0"/>
            </w:tcBorders>
            <w:hideMark/>
          </w:tcPr>
          <w:p w:rsidRPr="00D01A45" w:rsidR="00534E9C" w:rsidP="00CF0241" w:rsidRDefault="00534E9C" w14:paraId="5CE7CEF3" w14:textId="77777777">
            <w:pPr>
              <w:pStyle w:val="Tabellrubrik"/>
              <w:spacing w:before="80" w:line="240" w:lineRule="exact"/>
              <w:rPr>
                <w:b w:val="0"/>
                <w:sz w:val="20"/>
                <w:szCs w:val="20"/>
                <w:lang w:val="en-GB"/>
              </w:rPr>
            </w:pPr>
            <w:r w:rsidRPr="00D01A45">
              <w:rPr>
                <w:b w:val="0"/>
                <w:sz w:val="20"/>
                <w:szCs w:val="20"/>
                <w:lang w:val="en-GB"/>
              </w:rPr>
              <w:t>31 607 039</w:t>
            </w:r>
          </w:p>
        </w:tc>
        <w:tc>
          <w:tcPr>
            <w:tcW w:w="1846" w:type="dxa"/>
            <w:tcBorders>
              <w:top w:val="single" w:color="auto" w:sz="4" w:space="0"/>
            </w:tcBorders>
            <w:hideMark/>
          </w:tcPr>
          <w:p w:rsidRPr="00D01A45" w:rsidR="00534E9C" w:rsidP="00CF0241" w:rsidRDefault="00534E9C" w14:paraId="43FB3384" w14:textId="77777777">
            <w:pPr>
              <w:pStyle w:val="Tabellrubrik"/>
              <w:spacing w:before="80" w:line="240" w:lineRule="exact"/>
              <w:rPr>
                <w:b w:val="0"/>
                <w:sz w:val="20"/>
                <w:szCs w:val="20"/>
                <w:lang w:val="en-GB"/>
              </w:rPr>
            </w:pPr>
            <w:r w:rsidRPr="00D01A45">
              <w:rPr>
                <w:b w:val="0"/>
                <w:sz w:val="20"/>
                <w:szCs w:val="20"/>
                <w:lang w:val="en-GB"/>
              </w:rPr>
              <w:t>−3 968 296</w:t>
            </w:r>
          </w:p>
        </w:tc>
      </w:tr>
      <w:tr w:rsidRPr="00D01A45" w:rsidR="00534E9C" w:rsidTr="00D01A45" w14:paraId="4AA16989" w14:textId="77777777">
        <w:trPr>
          <w:trHeight w:val="113"/>
        </w:trPr>
        <w:tc>
          <w:tcPr>
            <w:tcW w:w="600" w:type="dxa"/>
            <w:hideMark/>
          </w:tcPr>
          <w:p w:rsidRPr="00D01A45" w:rsidR="00534E9C" w:rsidP="00CF0241" w:rsidRDefault="00534E9C" w14:paraId="31E46D5D" w14:textId="77777777">
            <w:pPr>
              <w:pStyle w:val="Tabellrubrik"/>
              <w:spacing w:before="80" w:line="240" w:lineRule="exact"/>
              <w:rPr>
                <w:b w:val="0"/>
                <w:sz w:val="20"/>
                <w:szCs w:val="20"/>
                <w:lang w:val="en-GB"/>
              </w:rPr>
            </w:pPr>
            <w:r w:rsidRPr="00D01A45">
              <w:rPr>
                <w:b w:val="0"/>
                <w:sz w:val="20"/>
                <w:szCs w:val="20"/>
                <w:lang w:val="en-GB"/>
              </w:rPr>
              <w:t>1:2</w:t>
            </w:r>
          </w:p>
        </w:tc>
        <w:tc>
          <w:tcPr>
            <w:tcW w:w="3936" w:type="dxa"/>
            <w:hideMark/>
          </w:tcPr>
          <w:p w:rsidRPr="00D01A45" w:rsidR="00534E9C" w:rsidP="00CF0241" w:rsidRDefault="00534E9C" w14:paraId="234462ED" w14:textId="77777777">
            <w:pPr>
              <w:pStyle w:val="Tabellrubrik"/>
              <w:spacing w:before="80" w:line="240" w:lineRule="exact"/>
              <w:rPr>
                <w:b w:val="0"/>
                <w:sz w:val="20"/>
                <w:szCs w:val="20"/>
                <w:lang w:val="en-GB"/>
              </w:rPr>
            </w:pPr>
            <w:r w:rsidRPr="00D01A45">
              <w:rPr>
                <w:b w:val="0"/>
                <w:sz w:val="20"/>
                <w:szCs w:val="20"/>
                <w:lang w:val="en-GB"/>
              </w:rPr>
              <w:t>Föräldraförsäkring</w:t>
            </w:r>
          </w:p>
        </w:tc>
        <w:tc>
          <w:tcPr>
            <w:tcW w:w="2123" w:type="dxa"/>
            <w:hideMark/>
          </w:tcPr>
          <w:p w:rsidRPr="00D01A45" w:rsidR="00534E9C" w:rsidP="00CF0241" w:rsidRDefault="00534E9C" w14:paraId="1193E548" w14:textId="77777777">
            <w:pPr>
              <w:pStyle w:val="Tabellrubrik"/>
              <w:spacing w:before="80" w:line="240" w:lineRule="exact"/>
              <w:rPr>
                <w:b w:val="0"/>
                <w:sz w:val="20"/>
                <w:szCs w:val="20"/>
                <w:lang w:val="en-GB"/>
              </w:rPr>
            </w:pPr>
            <w:r w:rsidRPr="00D01A45">
              <w:rPr>
                <w:b w:val="0"/>
                <w:sz w:val="20"/>
                <w:szCs w:val="20"/>
                <w:lang w:val="en-GB"/>
              </w:rPr>
              <w:t>42 958 598</w:t>
            </w:r>
          </w:p>
        </w:tc>
        <w:tc>
          <w:tcPr>
            <w:tcW w:w="1846" w:type="dxa"/>
            <w:hideMark/>
          </w:tcPr>
          <w:p w:rsidRPr="00D01A45" w:rsidR="00534E9C" w:rsidP="00CF0241" w:rsidRDefault="00534E9C" w14:paraId="71CFC40F" w14:textId="77777777">
            <w:pPr>
              <w:pStyle w:val="Tabellrubrik"/>
              <w:spacing w:before="80" w:line="240" w:lineRule="exact"/>
              <w:rPr>
                <w:b w:val="0"/>
                <w:sz w:val="20"/>
                <w:szCs w:val="20"/>
                <w:lang w:val="en-GB"/>
              </w:rPr>
            </w:pPr>
            <w:r w:rsidRPr="00D01A45">
              <w:rPr>
                <w:b w:val="0"/>
                <w:sz w:val="20"/>
                <w:szCs w:val="20"/>
                <w:lang w:val="en-GB"/>
              </w:rPr>
              <w:t>−186 000</w:t>
            </w:r>
          </w:p>
        </w:tc>
      </w:tr>
      <w:tr w:rsidRPr="00D01A45" w:rsidR="00534E9C" w:rsidTr="00D01A45" w14:paraId="5A57623D" w14:textId="77777777">
        <w:trPr>
          <w:trHeight w:val="255"/>
        </w:trPr>
        <w:tc>
          <w:tcPr>
            <w:tcW w:w="600" w:type="dxa"/>
            <w:hideMark/>
          </w:tcPr>
          <w:p w:rsidRPr="00D01A45" w:rsidR="00534E9C" w:rsidP="00CF0241" w:rsidRDefault="00534E9C" w14:paraId="2D5A90CD" w14:textId="77777777">
            <w:pPr>
              <w:pStyle w:val="Tabellrubrik"/>
              <w:spacing w:before="80" w:line="240" w:lineRule="exact"/>
              <w:rPr>
                <w:b w:val="0"/>
                <w:sz w:val="20"/>
                <w:szCs w:val="20"/>
                <w:lang w:val="en-GB"/>
              </w:rPr>
            </w:pPr>
            <w:r w:rsidRPr="00D01A45">
              <w:rPr>
                <w:b w:val="0"/>
                <w:sz w:val="20"/>
                <w:szCs w:val="20"/>
                <w:lang w:val="en-GB"/>
              </w:rPr>
              <w:t>1:3</w:t>
            </w:r>
          </w:p>
        </w:tc>
        <w:tc>
          <w:tcPr>
            <w:tcW w:w="3936" w:type="dxa"/>
            <w:hideMark/>
          </w:tcPr>
          <w:p w:rsidRPr="00D01A45" w:rsidR="00534E9C" w:rsidP="00CF0241" w:rsidRDefault="00534E9C" w14:paraId="0671CEC2" w14:textId="77777777">
            <w:pPr>
              <w:pStyle w:val="Tabellrubrik"/>
              <w:spacing w:before="80" w:line="240" w:lineRule="exact"/>
              <w:rPr>
                <w:b w:val="0"/>
                <w:sz w:val="20"/>
                <w:szCs w:val="20"/>
                <w:lang w:val="en-GB"/>
              </w:rPr>
            </w:pPr>
            <w:r w:rsidRPr="00D01A45">
              <w:rPr>
                <w:b w:val="0"/>
                <w:sz w:val="20"/>
                <w:szCs w:val="20"/>
                <w:lang w:val="en-GB"/>
              </w:rPr>
              <w:t>Underhållsstöd</w:t>
            </w:r>
          </w:p>
        </w:tc>
        <w:tc>
          <w:tcPr>
            <w:tcW w:w="2123" w:type="dxa"/>
            <w:hideMark/>
          </w:tcPr>
          <w:p w:rsidRPr="00D01A45" w:rsidR="00534E9C" w:rsidP="00CF0241" w:rsidRDefault="00534E9C" w14:paraId="5715AA7D" w14:textId="77777777">
            <w:pPr>
              <w:pStyle w:val="Tabellrubrik"/>
              <w:spacing w:before="80" w:line="240" w:lineRule="exact"/>
              <w:rPr>
                <w:b w:val="0"/>
                <w:sz w:val="20"/>
                <w:szCs w:val="20"/>
                <w:lang w:val="en-GB"/>
              </w:rPr>
            </w:pPr>
            <w:r w:rsidRPr="00D01A45">
              <w:rPr>
                <w:b w:val="0"/>
                <w:sz w:val="20"/>
                <w:szCs w:val="20"/>
                <w:lang w:val="en-GB"/>
              </w:rPr>
              <w:t>2 861 850</w:t>
            </w:r>
          </w:p>
        </w:tc>
        <w:tc>
          <w:tcPr>
            <w:tcW w:w="1846" w:type="dxa"/>
            <w:hideMark/>
          </w:tcPr>
          <w:p w:rsidRPr="00D01A45" w:rsidR="00534E9C" w:rsidP="00CF0241" w:rsidRDefault="00534E9C" w14:paraId="753A5838" w14:textId="77777777">
            <w:pPr>
              <w:pStyle w:val="Tabellrubrik"/>
              <w:spacing w:before="80" w:line="240" w:lineRule="exact"/>
              <w:rPr>
                <w:b w:val="0"/>
                <w:sz w:val="20"/>
                <w:szCs w:val="20"/>
                <w:lang w:val="en-GB"/>
              </w:rPr>
            </w:pPr>
            <w:r w:rsidRPr="00D01A45">
              <w:rPr>
                <w:b w:val="0"/>
                <w:sz w:val="20"/>
                <w:szCs w:val="20"/>
                <w:lang w:val="en-GB"/>
              </w:rPr>
              <w:t>−22 000</w:t>
            </w:r>
          </w:p>
        </w:tc>
      </w:tr>
      <w:tr w:rsidRPr="00D01A45" w:rsidR="00534E9C" w:rsidTr="00D01A45" w14:paraId="205826E0" w14:textId="77777777">
        <w:trPr>
          <w:trHeight w:val="255"/>
        </w:trPr>
        <w:tc>
          <w:tcPr>
            <w:tcW w:w="600" w:type="dxa"/>
            <w:hideMark/>
          </w:tcPr>
          <w:p w:rsidRPr="00D01A45" w:rsidR="00534E9C" w:rsidP="00CF0241" w:rsidRDefault="00534E9C" w14:paraId="6560AEC7" w14:textId="77777777">
            <w:pPr>
              <w:pStyle w:val="Tabellrubrik"/>
              <w:spacing w:before="80" w:line="240" w:lineRule="exact"/>
              <w:rPr>
                <w:b w:val="0"/>
                <w:sz w:val="20"/>
                <w:szCs w:val="20"/>
                <w:lang w:val="en-GB"/>
              </w:rPr>
            </w:pPr>
            <w:r w:rsidRPr="00D01A45">
              <w:rPr>
                <w:b w:val="0"/>
                <w:sz w:val="20"/>
                <w:szCs w:val="20"/>
                <w:lang w:val="en-GB"/>
              </w:rPr>
              <w:t>1:4</w:t>
            </w:r>
          </w:p>
        </w:tc>
        <w:tc>
          <w:tcPr>
            <w:tcW w:w="3936" w:type="dxa"/>
            <w:hideMark/>
          </w:tcPr>
          <w:p w:rsidRPr="00D01A45" w:rsidR="00534E9C" w:rsidP="00CF0241" w:rsidRDefault="00534E9C" w14:paraId="491DE25B" w14:textId="77777777">
            <w:pPr>
              <w:pStyle w:val="Tabellrubrik"/>
              <w:spacing w:before="80" w:line="240" w:lineRule="exact"/>
              <w:rPr>
                <w:b w:val="0"/>
                <w:sz w:val="20"/>
                <w:szCs w:val="20"/>
                <w:lang w:val="en-GB"/>
              </w:rPr>
            </w:pPr>
            <w:r w:rsidRPr="00D01A45">
              <w:rPr>
                <w:b w:val="0"/>
                <w:sz w:val="20"/>
                <w:szCs w:val="20"/>
                <w:lang w:val="en-GB"/>
              </w:rPr>
              <w:t>Adoptionsbidrag</w:t>
            </w:r>
          </w:p>
        </w:tc>
        <w:tc>
          <w:tcPr>
            <w:tcW w:w="2123" w:type="dxa"/>
            <w:hideMark/>
          </w:tcPr>
          <w:p w:rsidRPr="00D01A45" w:rsidR="00534E9C" w:rsidP="00CF0241" w:rsidRDefault="00534E9C" w14:paraId="1A81A3A3" w14:textId="77777777">
            <w:pPr>
              <w:pStyle w:val="Tabellrubrik"/>
              <w:spacing w:before="80" w:line="240" w:lineRule="exact"/>
              <w:rPr>
                <w:b w:val="0"/>
                <w:sz w:val="20"/>
                <w:szCs w:val="20"/>
                <w:lang w:val="en-GB"/>
              </w:rPr>
            </w:pPr>
            <w:r w:rsidRPr="00D01A45">
              <w:rPr>
                <w:b w:val="0"/>
                <w:sz w:val="20"/>
                <w:szCs w:val="20"/>
                <w:lang w:val="en-GB"/>
              </w:rPr>
              <w:t>23 284</w:t>
            </w:r>
          </w:p>
        </w:tc>
        <w:tc>
          <w:tcPr>
            <w:tcW w:w="1846" w:type="dxa"/>
            <w:hideMark/>
          </w:tcPr>
          <w:p w:rsidRPr="00D01A45" w:rsidR="00534E9C" w:rsidP="00CF0241" w:rsidRDefault="00534E9C" w14:paraId="7A6F713D" w14:textId="77777777">
            <w:pPr>
              <w:pStyle w:val="Tabellrubrik"/>
              <w:spacing w:before="80" w:line="240" w:lineRule="exact"/>
              <w:rPr>
                <w:b w:val="0"/>
                <w:sz w:val="20"/>
                <w:szCs w:val="20"/>
                <w:lang w:val="en-GB"/>
              </w:rPr>
            </w:pPr>
          </w:p>
        </w:tc>
      </w:tr>
      <w:tr w:rsidRPr="00D01A45" w:rsidR="00534E9C" w:rsidTr="00D01A45" w14:paraId="08B9085B" w14:textId="77777777">
        <w:trPr>
          <w:trHeight w:val="255"/>
        </w:trPr>
        <w:tc>
          <w:tcPr>
            <w:tcW w:w="600" w:type="dxa"/>
            <w:hideMark/>
          </w:tcPr>
          <w:p w:rsidRPr="00D01A45" w:rsidR="00534E9C" w:rsidP="00CF0241" w:rsidRDefault="00534E9C" w14:paraId="70D820A3" w14:textId="77777777">
            <w:pPr>
              <w:pStyle w:val="Tabellrubrik"/>
              <w:spacing w:before="80" w:line="240" w:lineRule="exact"/>
              <w:rPr>
                <w:b w:val="0"/>
                <w:sz w:val="20"/>
                <w:szCs w:val="20"/>
                <w:lang w:val="en-GB"/>
              </w:rPr>
            </w:pPr>
            <w:r w:rsidRPr="00D01A45">
              <w:rPr>
                <w:b w:val="0"/>
                <w:sz w:val="20"/>
                <w:szCs w:val="20"/>
                <w:lang w:val="en-GB"/>
              </w:rPr>
              <w:t>1:5</w:t>
            </w:r>
          </w:p>
        </w:tc>
        <w:tc>
          <w:tcPr>
            <w:tcW w:w="3936" w:type="dxa"/>
            <w:hideMark/>
          </w:tcPr>
          <w:p w:rsidRPr="00D01A45" w:rsidR="00534E9C" w:rsidP="00CF0241" w:rsidRDefault="00534E9C" w14:paraId="2E68EF13" w14:textId="77777777">
            <w:pPr>
              <w:pStyle w:val="Tabellrubrik"/>
              <w:spacing w:before="80" w:line="240" w:lineRule="exact"/>
              <w:rPr>
                <w:b w:val="0"/>
                <w:sz w:val="20"/>
                <w:szCs w:val="20"/>
                <w:lang w:val="en-GB"/>
              </w:rPr>
            </w:pPr>
            <w:r w:rsidRPr="00D01A45">
              <w:rPr>
                <w:b w:val="0"/>
                <w:sz w:val="20"/>
                <w:szCs w:val="20"/>
                <w:lang w:val="en-GB"/>
              </w:rPr>
              <w:t>Barnpension och efterlevandestöd</w:t>
            </w:r>
          </w:p>
        </w:tc>
        <w:tc>
          <w:tcPr>
            <w:tcW w:w="2123" w:type="dxa"/>
            <w:hideMark/>
          </w:tcPr>
          <w:p w:rsidRPr="00D01A45" w:rsidR="00534E9C" w:rsidP="00CF0241" w:rsidRDefault="00534E9C" w14:paraId="0AA86813" w14:textId="77777777">
            <w:pPr>
              <w:pStyle w:val="Tabellrubrik"/>
              <w:spacing w:before="80" w:line="240" w:lineRule="exact"/>
              <w:rPr>
                <w:b w:val="0"/>
                <w:sz w:val="20"/>
                <w:szCs w:val="20"/>
                <w:lang w:val="en-GB"/>
              </w:rPr>
            </w:pPr>
            <w:r w:rsidRPr="00D01A45">
              <w:rPr>
                <w:b w:val="0"/>
                <w:sz w:val="20"/>
                <w:szCs w:val="20"/>
                <w:lang w:val="en-GB"/>
              </w:rPr>
              <w:t>977 800</w:t>
            </w:r>
          </w:p>
        </w:tc>
        <w:tc>
          <w:tcPr>
            <w:tcW w:w="1846" w:type="dxa"/>
            <w:hideMark/>
          </w:tcPr>
          <w:p w:rsidRPr="00D01A45" w:rsidR="00534E9C" w:rsidP="00CF0241" w:rsidRDefault="00534E9C" w14:paraId="79AD4EE8" w14:textId="77777777">
            <w:pPr>
              <w:pStyle w:val="Tabellrubrik"/>
              <w:spacing w:before="80" w:line="240" w:lineRule="exact"/>
              <w:rPr>
                <w:b w:val="0"/>
                <w:sz w:val="20"/>
                <w:szCs w:val="20"/>
                <w:lang w:val="en-GB"/>
              </w:rPr>
            </w:pPr>
            <w:r w:rsidRPr="00D01A45">
              <w:rPr>
                <w:b w:val="0"/>
                <w:sz w:val="20"/>
                <w:szCs w:val="20"/>
                <w:lang w:val="en-GB"/>
              </w:rPr>
              <w:t>−10 000</w:t>
            </w:r>
          </w:p>
        </w:tc>
      </w:tr>
      <w:tr w:rsidRPr="00D01A45" w:rsidR="00534E9C" w:rsidTr="00D01A45" w14:paraId="726A21CF" w14:textId="77777777">
        <w:trPr>
          <w:trHeight w:val="255"/>
        </w:trPr>
        <w:tc>
          <w:tcPr>
            <w:tcW w:w="600" w:type="dxa"/>
            <w:hideMark/>
          </w:tcPr>
          <w:p w:rsidRPr="00D01A45" w:rsidR="00534E9C" w:rsidP="00CF0241" w:rsidRDefault="00534E9C" w14:paraId="3D823817" w14:textId="77777777">
            <w:pPr>
              <w:pStyle w:val="Tabellrubrik"/>
              <w:spacing w:before="80" w:line="240" w:lineRule="exact"/>
              <w:rPr>
                <w:b w:val="0"/>
                <w:sz w:val="20"/>
                <w:szCs w:val="20"/>
                <w:lang w:val="en-GB"/>
              </w:rPr>
            </w:pPr>
            <w:r w:rsidRPr="00D01A45">
              <w:rPr>
                <w:b w:val="0"/>
                <w:sz w:val="20"/>
                <w:szCs w:val="20"/>
                <w:lang w:val="en-GB"/>
              </w:rPr>
              <w:t>1:6</w:t>
            </w:r>
          </w:p>
        </w:tc>
        <w:tc>
          <w:tcPr>
            <w:tcW w:w="3936" w:type="dxa"/>
            <w:hideMark/>
          </w:tcPr>
          <w:p w:rsidRPr="00D01A45" w:rsidR="00534E9C" w:rsidP="00CF0241" w:rsidRDefault="00534E9C" w14:paraId="47AEAA90" w14:textId="77777777">
            <w:pPr>
              <w:pStyle w:val="Tabellrubrik"/>
              <w:spacing w:before="80" w:line="240" w:lineRule="exact"/>
              <w:rPr>
                <w:b w:val="0"/>
                <w:sz w:val="20"/>
                <w:szCs w:val="20"/>
                <w:lang w:val="en-GB"/>
              </w:rPr>
            </w:pPr>
            <w:r w:rsidRPr="00D01A45">
              <w:rPr>
                <w:b w:val="0"/>
                <w:sz w:val="20"/>
                <w:szCs w:val="20"/>
                <w:lang w:val="en-GB"/>
              </w:rPr>
              <w:t>Vårdb</w:t>
            </w:r>
            <w:bookmarkStart w:name="_GoBack" w:id="1"/>
            <w:bookmarkEnd w:id="1"/>
            <w:r w:rsidRPr="00D01A45">
              <w:rPr>
                <w:b w:val="0"/>
                <w:sz w:val="20"/>
                <w:szCs w:val="20"/>
                <w:lang w:val="en-GB"/>
              </w:rPr>
              <w:t>idrag för funktionshindrade barn</w:t>
            </w:r>
          </w:p>
        </w:tc>
        <w:tc>
          <w:tcPr>
            <w:tcW w:w="2123" w:type="dxa"/>
            <w:hideMark/>
          </w:tcPr>
          <w:p w:rsidRPr="00D01A45" w:rsidR="00534E9C" w:rsidP="00CF0241" w:rsidRDefault="00534E9C" w14:paraId="12D238D9" w14:textId="77777777">
            <w:pPr>
              <w:pStyle w:val="Tabellrubrik"/>
              <w:spacing w:before="80" w:line="240" w:lineRule="exact"/>
              <w:rPr>
                <w:b w:val="0"/>
                <w:sz w:val="20"/>
                <w:szCs w:val="20"/>
                <w:lang w:val="en-GB"/>
              </w:rPr>
            </w:pPr>
            <w:r w:rsidRPr="00D01A45">
              <w:rPr>
                <w:b w:val="0"/>
                <w:sz w:val="20"/>
                <w:szCs w:val="20"/>
                <w:lang w:val="en-GB"/>
              </w:rPr>
              <w:t>4 264 510</w:t>
            </w:r>
          </w:p>
        </w:tc>
        <w:tc>
          <w:tcPr>
            <w:tcW w:w="1846" w:type="dxa"/>
            <w:hideMark/>
          </w:tcPr>
          <w:p w:rsidRPr="00D01A45" w:rsidR="00534E9C" w:rsidP="00CF0241" w:rsidRDefault="00534E9C" w14:paraId="25DB8AD7" w14:textId="77777777">
            <w:pPr>
              <w:pStyle w:val="Tabellrubrik"/>
              <w:spacing w:before="80" w:line="240" w:lineRule="exact"/>
              <w:rPr>
                <w:b w:val="0"/>
                <w:sz w:val="20"/>
                <w:szCs w:val="20"/>
                <w:lang w:val="en-GB"/>
              </w:rPr>
            </w:pPr>
            <w:r w:rsidRPr="00D01A45">
              <w:rPr>
                <w:b w:val="0"/>
                <w:sz w:val="20"/>
                <w:szCs w:val="20"/>
                <w:lang w:val="en-GB"/>
              </w:rPr>
              <w:t>−8 000</w:t>
            </w:r>
          </w:p>
        </w:tc>
      </w:tr>
      <w:tr w:rsidRPr="00D01A45" w:rsidR="00534E9C" w:rsidTr="00D01A45" w14:paraId="05EAEE94" w14:textId="77777777">
        <w:trPr>
          <w:trHeight w:val="255"/>
        </w:trPr>
        <w:tc>
          <w:tcPr>
            <w:tcW w:w="600" w:type="dxa"/>
            <w:hideMark/>
          </w:tcPr>
          <w:p w:rsidRPr="00D01A45" w:rsidR="00534E9C" w:rsidP="00CF0241" w:rsidRDefault="00534E9C" w14:paraId="6C9FFBE1" w14:textId="77777777">
            <w:pPr>
              <w:pStyle w:val="Tabellrubrik"/>
              <w:spacing w:before="80" w:line="240" w:lineRule="exact"/>
              <w:rPr>
                <w:b w:val="0"/>
                <w:sz w:val="20"/>
                <w:szCs w:val="20"/>
                <w:lang w:val="en-GB"/>
              </w:rPr>
            </w:pPr>
            <w:r w:rsidRPr="00D01A45">
              <w:rPr>
                <w:b w:val="0"/>
                <w:sz w:val="20"/>
                <w:szCs w:val="20"/>
                <w:lang w:val="en-GB"/>
              </w:rPr>
              <w:t>1:7</w:t>
            </w:r>
          </w:p>
        </w:tc>
        <w:tc>
          <w:tcPr>
            <w:tcW w:w="3936" w:type="dxa"/>
            <w:hideMark/>
          </w:tcPr>
          <w:p w:rsidRPr="00D01A45" w:rsidR="00534E9C" w:rsidP="00CF0241" w:rsidRDefault="00534E9C" w14:paraId="508EE657" w14:textId="77777777">
            <w:pPr>
              <w:pStyle w:val="Tabellrubrik"/>
              <w:spacing w:before="80" w:line="240" w:lineRule="exact"/>
              <w:rPr>
                <w:b w:val="0"/>
                <w:sz w:val="20"/>
                <w:szCs w:val="20"/>
                <w:lang w:val="en-GB"/>
              </w:rPr>
            </w:pPr>
            <w:r w:rsidRPr="00D01A45">
              <w:rPr>
                <w:b w:val="0"/>
                <w:sz w:val="20"/>
                <w:szCs w:val="20"/>
                <w:lang w:val="en-GB"/>
              </w:rPr>
              <w:t>Pensionsrätt för barnår</w:t>
            </w:r>
          </w:p>
        </w:tc>
        <w:tc>
          <w:tcPr>
            <w:tcW w:w="2123" w:type="dxa"/>
            <w:hideMark/>
          </w:tcPr>
          <w:p w:rsidRPr="00D01A45" w:rsidR="00534E9C" w:rsidP="00CF0241" w:rsidRDefault="00534E9C" w14:paraId="15277E56" w14:textId="77777777">
            <w:pPr>
              <w:pStyle w:val="Tabellrubrik"/>
              <w:spacing w:before="80" w:line="240" w:lineRule="exact"/>
              <w:rPr>
                <w:b w:val="0"/>
                <w:sz w:val="20"/>
                <w:szCs w:val="20"/>
                <w:lang w:val="en-GB"/>
              </w:rPr>
            </w:pPr>
            <w:r w:rsidRPr="00D01A45">
              <w:rPr>
                <w:b w:val="0"/>
                <w:sz w:val="20"/>
                <w:szCs w:val="20"/>
                <w:lang w:val="en-GB"/>
              </w:rPr>
              <w:t>7 366 900</w:t>
            </w:r>
          </w:p>
        </w:tc>
        <w:tc>
          <w:tcPr>
            <w:tcW w:w="1846" w:type="dxa"/>
            <w:hideMark/>
          </w:tcPr>
          <w:p w:rsidRPr="00D01A45" w:rsidR="00534E9C" w:rsidP="00CF0241" w:rsidRDefault="00534E9C" w14:paraId="27265DD8" w14:textId="77777777">
            <w:pPr>
              <w:pStyle w:val="Tabellrubrik"/>
              <w:spacing w:before="80" w:line="240" w:lineRule="exact"/>
              <w:rPr>
                <w:b w:val="0"/>
                <w:sz w:val="20"/>
                <w:szCs w:val="20"/>
                <w:lang w:val="en-GB"/>
              </w:rPr>
            </w:pPr>
            <w:r w:rsidRPr="00D01A45">
              <w:rPr>
                <w:b w:val="0"/>
                <w:sz w:val="20"/>
                <w:szCs w:val="20"/>
                <w:lang w:val="en-GB"/>
              </w:rPr>
              <w:t>−63 000</w:t>
            </w:r>
          </w:p>
        </w:tc>
      </w:tr>
      <w:tr w:rsidRPr="00D01A45" w:rsidR="00534E9C" w:rsidTr="00D01A45" w14:paraId="2BB6D888" w14:textId="77777777">
        <w:trPr>
          <w:trHeight w:val="255"/>
        </w:trPr>
        <w:tc>
          <w:tcPr>
            <w:tcW w:w="600" w:type="dxa"/>
            <w:hideMark/>
          </w:tcPr>
          <w:p w:rsidRPr="00D01A45" w:rsidR="00534E9C" w:rsidP="00CF0241" w:rsidRDefault="00534E9C" w14:paraId="20CF65B4" w14:textId="77777777">
            <w:pPr>
              <w:pStyle w:val="Tabellrubrik"/>
              <w:spacing w:before="80" w:line="240" w:lineRule="exact"/>
              <w:rPr>
                <w:b w:val="0"/>
                <w:sz w:val="20"/>
                <w:szCs w:val="20"/>
                <w:lang w:val="en-GB"/>
              </w:rPr>
            </w:pPr>
            <w:r w:rsidRPr="00D01A45">
              <w:rPr>
                <w:b w:val="0"/>
                <w:sz w:val="20"/>
                <w:szCs w:val="20"/>
                <w:lang w:val="en-GB"/>
              </w:rPr>
              <w:t>1:8</w:t>
            </w:r>
          </w:p>
        </w:tc>
        <w:tc>
          <w:tcPr>
            <w:tcW w:w="3936" w:type="dxa"/>
            <w:hideMark/>
          </w:tcPr>
          <w:p w:rsidRPr="00D01A45" w:rsidR="00534E9C" w:rsidP="00CF0241" w:rsidRDefault="00534E9C" w14:paraId="4F7D7E3C" w14:textId="77777777">
            <w:pPr>
              <w:pStyle w:val="Tabellrubrik"/>
              <w:spacing w:before="80" w:line="240" w:lineRule="exact"/>
              <w:rPr>
                <w:b w:val="0"/>
                <w:sz w:val="20"/>
                <w:szCs w:val="20"/>
                <w:lang w:val="en-GB"/>
              </w:rPr>
            </w:pPr>
            <w:r w:rsidRPr="00D01A45">
              <w:rPr>
                <w:b w:val="0"/>
                <w:sz w:val="20"/>
                <w:szCs w:val="20"/>
                <w:lang w:val="en-GB"/>
              </w:rPr>
              <w:t>Bostadsbidrag</w:t>
            </w:r>
          </w:p>
        </w:tc>
        <w:tc>
          <w:tcPr>
            <w:tcW w:w="2123" w:type="dxa"/>
            <w:hideMark/>
          </w:tcPr>
          <w:p w:rsidRPr="00D01A45" w:rsidR="00534E9C" w:rsidP="00CF0241" w:rsidRDefault="00534E9C" w14:paraId="1C60A774" w14:textId="77777777">
            <w:pPr>
              <w:pStyle w:val="Tabellrubrik"/>
              <w:spacing w:before="80" w:line="240" w:lineRule="exact"/>
              <w:rPr>
                <w:b w:val="0"/>
                <w:sz w:val="20"/>
                <w:szCs w:val="20"/>
                <w:lang w:val="en-GB"/>
              </w:rPr>
            </w:pPr>
            <w:r w:rsidRPr="00D01A45">
              <w:rPr>
                <w:b w:val="0"/>
                <w:sz w:val="20"/>
                <w:szCs w:val="20"/>
                <w:lang w:val="en-GB"/>
              </w:rPr>
              <w:t>4 526 437</w:t>
            </w:r>
          </w:p>
        </w:tc>
        <w:tc>
          <w:tcPr>
            <w:tcW w:w="1846" w:type="dxa"/>
            <w:hideMark/>
          </w:tcPr>
          <w:p w:rsidRPr="00D01A45" w:rsidR="00534E9C" w:rsidP="00CF0241" w:rsidRDefault="00534E9C" w14:paraId="4304D6F2" w14:textId="77777777">
            <w:pPr>
              <w:pStyle w:val="Tabellrubrik"/>
              <w:spacing w:before="80" w:line="240" w:lineRule="exact"/>
              <w:rPr>
                <w:b w:val="0"/>
                <w:sz w:val="20"/>
                <w:szCs w:val="20"/>
                <w:lang w:val="en-GB"/>
              </w:rPr>
            </w:pPr>
            <w:r w:rsidRPr="00D01A45">
              <w:rPr>
                <w:b w:val="0"/>
                <w:sz w:val="20"/>
                <w:szCs w:val="20"/>
                <w:lang w:val="en-GB"/>
              </w:rPr>
              <w:t>+1 036 609</w:t>
            </w:r>
          </w:p>
        </w:tc>
      </w:tr>
      <w:tr w:rsidRPr="00D01A45" w:rsidR="00534E9C" w:rsidTr="00D01A45" w14:paraId="5407E5B4" w14:textId="77777777">
        <w:trPr>
          <w:trHeight w:val="255"/>
        </w:trPr>
        <w:tc>
          <w:tcPr>
            <w:tcW w:w="600" w:type="dxa"/>
            <w:tcBorders>
              <w:bottom w:val="single" w:color="auto" w:sz="4" w:space="0"/>
            </w:tcBorders>
            <w:hideMark/>
          </w:tcPr>
          <w:p w:rsidRPr="00D01A45" w:rsidR="00534E9C" w:rsidP="00CF0241" w:rsidRDefault="00534E9C" w14:paraId="209DB259" w14:textId="77777777">
            <w:pPr>
              <w:pStyle w:val="Tabellrubrik"/>
              <w:spacing w:before="80" w:line="240" w:lineRule="exact"/>
              <w:rPr>
                <w:b w:val="0"/>
                <w:sz w:val="20"/>
                <w:szCs w:val="20"/>
                <w:lang w:val="en-GB"/>
              </w:rPr>
            </w:pPr>
          </w:p>
        </w:tc>
        <w:tc>
          <w:tcPr>
            <w:tcW w:w="3936" w:type="dxa"/>
            <w:tcBorders>
              <w:left w:val="nil"/>
              <w:bottom w:val="single" w:color="auto" w:sz="4" w:space="0"/>
              <w:right w:val="nil"/>
            </w:tcBorders>
            <w:hideMark/>
          </w:tcPr>
          <w:p w:rsidRPr="00D01A45" w:rsidR="00534E9C" w:rsidP="00CF0241" w:rsidRDefault="00534E9C" w14:paraId="5CCFCB1C" w14:textId="77777777">
            <w:pPr>
              <w:pStyle w:val="Tabellrubrik"/>
              <w:spacing w:before="80" w:line="240" w:lineRule="exact"/>
              <w:rPr>
                <w:bCs/>
                <w:sz w:val="20"/>
                <w:szCs w:val="20"/>
                <w:lang w:val="en-GB"/>
              </w:rPr>
            </w:pPr>
            <w:r w:rsidRPr="00D01A45">
              <w:rPr>
                <w:bCs/>
                <w:sz w:val="20"/>
                <w:szCs w:val="20"/>
                <w:lang w:val="en-GB"/>
              </w:rPr>
              <w:t>Summa</w:t>
            </w:r>
          </w:p>
        </w:tc>
        <w:tc>
          <w:tcPr>
            <w:tcW w:w="2123" w:type="dxa"/>
            <w:tcBorders>
              <w:left w:val="nil"/>
              <w:bottom w:val="single" w:color="auto" w:sz="4" w:space="0"/>
              <w:right w:val="nil"/>
            </w:tcBorders>
            <w:hideMark/>
          </w:tcPr>
          <w:p w:rsidRPr="00D01A45" w:rsidR="00534E9C" w:rsidP="00CF0241" w:rsidRDefault="00534E9C" w14:paraId="2AAFD5A7" w14:textId="77777777">
            <w:pPr>
              <w:pStyle w:val="Tabellrubrik"/>
              <w:spacing w:before="80" w:line="240" w:lineRule="exact"/>
              <w:rPr>
                <w:bCs/>
                <w:sz w:val="20"/>
                <w:szCs w:val="20"/>
                <w:lang w:val="en-GB"/>
              </w:rPr>
            </w:pPr>
            <w:r w:rsidRPr="00D01A45">
              <w:rPr>
                <w:bCs/>
                <w:sz w:val="20"/>
                <w:szCs w:val="20"/>
                <w:lang w:val="en-GB"/>
              </w:rPr>
              <w:t>94 586 418</w:t>
            </w:r>
          </w:p>
        </w:tc>
        <w:tc>
          <w:tcPr>
            <w:tcW w:w="1846" w:type="dxa"/>
            <w:tcBorders>
              <w:left w:val="nil"/>
              <w:bottom w:val="single" w:color="auto" w:sz="4" w:space="0"/>
              <w:right w:val="nil"/>
            </w:tcBorders>
            <w:hideMark/>
          </w:tcPr>
          <w:p w:rsidRPr="00D01A45" w:rsidR="00534E9C" w:rsidP="00CF0241" w:rsidRDefault="00534E9C" w14:paraId="36A43166" w14:textId="77777777">
            <w:pPr>
              <w:pStyle w:val="Tabellrubrik"/>
              <w:spacing w:before="80" w:line="240" w:lineRule="exact"/>
              <w:rPr>
                <w:bCs/>
                <w:sz w:val="20"/>
                <w:szCs w:val="20"/>
                <w:lang w:val="en-GB"/>
              </w:rPr>
            </w:pPr>
            <w:r w:rsidRPr="00D01A45">
              <w:rPr>
                <w:bCs/>
                <w:sz w:val="20"/>
                <w:szCs w:val="20"/>
                <w:lang w:val="en-GB"/>
              </w:rPr>
              <w:t>−3 220 687</w:t>
            </w:r>
          </w:p>
        </w:tc>
      </w:tr>
    </w:tbl>
    <w:p w:rsidRPr="00D01A45" w:rsidR="00615E07" w:rsidP="00CF0241" w:rsidRDefault="00615E07" w14:paraId="10F263DE" w14:textId="45A09685">
      <w:pPr>
        <w:pStyle w:val="Tabellrubrik"/>
        <w:spacing w:before="80" w:line="240" w:lineRule="exact"/>
        <w:rPr>
          <w:sz w:val="20"/>
          <w:szCs w:val="20"/>
        </w:rPr>
      </w:pPr>
    </w:p>
    <w:sdt>
      <w:sdtPr>
        <w:alias w:val="CC_Underskrifter"/>
        <w:tag w:val="CC_Underskrifter"/>
        <w:id w:val="583496634"/>
        <w:lock w:val="sdtContentLocked"/>
        <w:placeholder>
          <w:docPart w:val="A86FC09C82524CD1B9886DD49E79F604"/>
        </w:placeholder>
        <w15:appearance w15:val="hidden"/>
      </w:sdtPr>
      <w:sdtEndPr/>
      <w:sdtContent>
        <w:p w:rsidR="004801AC" w:rsidP="003939EF" w:rsidRDefault="00CF0241" w14:paraId="10F263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Åfeldt (SD)</w:t>
            </w:r>
          </w:p>
        </w:tc>
        <w:tc>
          <w:tcPr>
            <w:tcW w:w="50" w:type="pct"/>
            <w:vAlign w:val="bottom"/>
          </w:tcPr>
          <w:p>
            <w:pPr>
              <w:pStyle w:val="Underskrifter"/>
            </w:pPr>
            <w:r>
              <w:t> </w:t>
            </w:r>
          </w:p>
        </w:tc>
      </w:tr>
      <w:tr>
        <w:trPr>
          <w:cantSplit/>
        </w:trPr>
        <w:tc>
          <w:tcPr>
            <w:tcW w:w="50" w:type="pct"/>
            <w:vAlign w:val="bottom"/>
          </w:tcPr>
          <w:p>
            <w:pPr>
              <w:pStyle w:val="Underskrifter"/>
              <w:spacing w:after="0"/>
            </w:pPr>
            <w:r>
              <w:t>Paula Bieler (SD)</w:t>
            </w:r>
          </w:p>
        </w:tc>
        <w:tc>
          <w:tcPr>
            <w:tcW w:w="50" w:type="pct"/>
            <w:vAlign w:val="bottom"/>
          </w:tcPr>
          <w:p>
            <w:pPr>
              <w:pStyle w:val="Underskrifter"/>
              <w:spacing w:after="0"/>
            </w:pPr>
            <w:r>
              <w:t>Heidi Karlsson (SD)</w:t>
            </w:r>
          </w:p>
        </w:tc>
      </w:tr>
    </w:tbl>
    <w:p w:rsidR="00760A67" w:rsidRDefault="00760A67" w14:paraId="10F263E6" w14:textId="77777777"/>
    <w:sectPr w:rsidR="00760A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263E8" w14:textId="77777777" w:rsidR="00404D19" w:rsidRDefault="00404D19" w:rsidP="000C1CAD">
      <w:pPr>
        <w:spacing w:line="240" w:lineRule="auto"/>
      </w:pPr>
      <w:r>
        <w:separator/>
      </w:r>
    </w:p>
  </w:endnote>
  <w:endnote w:type="continuationSeparator" w:id="0">
    <w:p w14:paraId="10F263E9" w14:textId="77777777" w:rsidR="00404D19" w:rsidRDefault="00404D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263E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263EF" w14:textId="242226D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024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263E6" w14:textId="77777777" w:rsidR="00404D19" w:rsidRDefault="00404D19" w:rsidP="000C1CAD">
      <w:pPr>
        <w:spacing w:line="240" w:lineRule="auto"/>
      </w:pPr>
      <w:r>
        <w:separator/>
      </w:r>
    </w:p>
  </w:footnote>
  <w:footnote w:type="continuationSeparator" w:id="0">
    <w:p w14:paraId="10F263E7" w14:textId="77777777" w:rsidR="00404D19" w:rsidRDefault="00404D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F263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F263F9" wp14:anchorId="10F263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F0241" w14:paraId="10F263FA" w14:textId="77777777">
                          <w:pPr>
                            <w:jc w:val="right"/>
                          </w:pPr>
                          <w:sdt>
                            <w:sdtPr>
                              <w:alias w:val="CC_Noformat_Partikod"/>
                              <w:tag w:val="CC_Noformat_Partikod"/>
                              <w:id w:val="-53464382"/>
                              <w:placeholder>
                                <w:docPart w:val="70DC0EB7DD164F9BA09C0B238C197D03"/>
                              </w:placeholder>
                              <w:text/>
                            </w:sdtPr>
                            <w:sdtEndPr/>
                            <w:sdtContent>
                              <w:r w:rsidR="00615E07">
                                <w:t>SD</w:t>
                              </w:r>
                            </w:sdtContent>
                          </w:sdt>
                          <w:sdt>
                            <w:sdtPr>
                              <w:alias w:val="CC_Noformat_Partinummer"/>
                              <w:tag w:val="CC_Noformat_Partinummer"/>
                              <w:id w:val="-1709555926"/>
                              <w:placeholder>
                                <w:docPart w:val="AD5529B4E0794574BCEC63081321640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F263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A6788" w14:paraId="10F263FA" w14:textId="77777777">
                    <w:pPr>
                      <w:jc w:val="right"/>
                    </w:pPr>
                    <w:sdt>
                      <w:sdtPr>
                        <w:alias w:val="CC_Noformat_Partikod"/>
                        <w:tag w:val="CC_Noformat_Partikod"/>
                        <w:id w:val="-53464382"/>
                        <w:placeholder>
                          <w:docPart w:val="70DC0EB7DD164F9BA09C0B238C197D03"/>
                        </w:placeholder>
                        <w:text/>
                      </w:sdtPr>
                      <w:sdtEndPr/>
                      <w:sdtContent>
                        <w:r w:rsidR="00615E07">
                          <w:t>SD</w:t>
                        </w:r>
                      </w:sdtContent>
                    </w:sdt>
                    <w:sdt>
                      <w:sdtPr>
                        <w:alias w:val="CC_Noformat_Partinummer"/>
                        <w:tag w:val="CC_Noformat_Partinummer"/>
                        <w:id w:val="-1709555926"/>
                        <w:placeholder>
                          <w:docPart w:val="AD5529B4E0794574BCEC63081321640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0F263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0241" w14:paraId="10F263EC" w14:textId="77777777">
    <w:pPr>
      <w:jc w:val="right"/>
    </w:pPr>
    <w:sdt>
      <w:sdtPr>
        <w:alias w:val="CC_Noformat_Partikod"/>
        <w:tag w:val="CC_Noformat_Partikod"/>
        <w:id w:val="559911109"/>
        <w:placeholder>
          <w:docPart w:val="AD5529B4E0794574BCEC63081321640A"/>
        </w:placeholder>
        <w:text/>
      </w:sdtPr>
      <w:sdtEndPr/>
      <w:sdtContent>
        <w:r w:rsidR="00615E07">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0F263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0241" w14:paraId="10F263F0" w14:textId="77777777">
    <w:pPr>
      <w:jc w:val="right"/>
    </w:pPr>
    <w:sdt>
      <w:sdtPr>
        <w:alias w:val="CC_Noformat_Partikod"/>
        <w:tag w:val="CC_Noformat_Partikod"/>
        <w:id w:val="1471015553"/>
        <w:text/>
      </w:sdtPr>
      <w:sdtEndPr/>
      <w:sdtContent>
        <w:r w:rsidR="00615E07">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F0241" w14:paraId="10F263F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F0241" w14:paraId="10F263F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F0241" w14:paraId="10F263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:3612</w:t>
        </w:r>
      </w:sdtContent>
    </w:sdt>
  </w:p>
  <w:p w:rsidR="004F35FE" w:rsidP="00E03A3D" w:rsidRDefault="00CF0241" w14:paraId="10F263F4" w14:textId="77777777">
    <w:pPr>
      <w:pStyle w:val="Motionr"/>
    </w:pPr>
    <w:sdt>
      <w:sdtPr>
        <w:alias w:val="CC_Noformat_Avtext"/>
        <w:tag w:val="CC_Noformat_Avtext"/>
        <w:id w:val="-2020768203"/>
        <w:lock w:val="sdtContentLocked"/>
        <w15:appearance w15:val="hidden"/>
        <w:text/>
      </w:sdtPr>
      <w:sdtEndPr/>
      <w:sdtContent>
        <w:r>
          <w:t>av Jennie Åfeldt m.fl. (SD)</w:t>
        </w:r>
      </w:sdtContent>
    </w:sdt>
  </w:p>
  <w:sdt>
    <w:sdtPr>
      <w:alias w:val="CC_Noformat_Rubtext"/>
      <w:tag w:val="CC_Noformat_Rubtext"/>
      <w:id w:val="-218060500"/>
      <w:lock w:val="sdtLocked"/>
      <w15:appearance w15:val="hidden"/>
      <w:text/>
    </w:sdtPr>
    <w:sdtEndPr/>
    <w:sdtContent>
      <w:p w:rsidR="004F35FE" w:rsidP="00283E0F" w:rsidRDefault="00615E07" w14:paraId="10F263F5" w14:textId="77777777">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10F263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DEC7F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D6F1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0070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A648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B02F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1604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A2EF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681A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E0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D7D"/>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788"/>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877C9"/>
    <w:rsid w:val="003901BC"/>
    <w:rsid w:val="00390382"/>
    <w:rsid w:val="003910EE"/>
    <w:rsid w:val="003934D0"/>
    <w:rsid w:val="00393526"/>
    <w:rsid w:val="003939EF"/>
    <w:rsid w:val="00394AAE"/>
    <w:rsid w:val="00395026"/>
    <w:rsid w:val="00396398"/>
    <w:rsid w:val="0039678F"/>
    <w:rsid w:val="00396C72"/>
    <w:rsid w:val="00396FA3"/>
    <w:rsid w:val="00397D42"/>
    <w:rsid w:val="003A1D3C"/>
    <w:rsid w:val="003A4576"/>
    <w:rsid w:val="003A45BC"/>
    <w:rsid w:val="003A50FA"/>
    <w:rsid w:val="003A517F"/>
    <w:rsid w:val="003A63D3"/>
    <w:rsid w:val="003A63D9"/>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4D19"/>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AF9"/>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4E9C"/>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E07"/>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2D45"/>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D2D"/>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4C2D"/>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0A67"/>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2CFF"/>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A13"/>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27C1E"/>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7C"/>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5F6B"/>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241"/>
    <w:rsid w:val="00CF0C44"/>
    <w:rsid w:val="00CF1A9C"/>
    <w:rsid w:val="00CF28B1"/>
    <w:rsid w:val="00CF2CBD"/>
    <w:rsid w:val="00CF4519"/>
    <w:rsid w:val="00CF4FAC"/>
    <w:rsid w:val="00CF58E4"/>
    <w:rsid w:val="00CF746D"/>
    <w:rsid w:val="00D0136F"/>
    <w:rsid w:val="00D01A45"/>
    <w:rsid w:val="00D0227E"/>
    <w:rsid w:val="00D02ED2"/>
    <w:rsid w:val="00D03CE4"/>
    <w:rsid w:val="00D047CF"/>
    <w:rsid w:val="00D05CA6"/>
    <w:rsid w:val="00D0725D"/>
    <w:rsid w:val="00D12A28"/>
    <w:rsid w:val="00D131C0"/>
    <w:rsid w:val="00D15504"/>
    <w:rsid w:val="00D158C3"/>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489B"/>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32C"/>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A90"/>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241"/>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581C"/>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18F6"/>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9A"/>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F263C9"/>
  <w15:chartTrackingRefBased/>
  <w15:docId w15:val="{70BAA43F-B5CB-4315-B85E-457FCC7C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75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AFD06C2A440558D5846F3EF7D1E20"/>
        <w:category>
          <w:name w:val="Allmänt"/>
          <w:gallery w:val="placeholder"/>
        </w:category>
        <w:types>
          <w:type w:val="bbPlcHdr"/>
        </w:types>
        <w:behaviors>
          <w:behavior w:val="content"/>
        </w:behaviors>
        <w:guid w:val="{7A0EE601-FCB4-4989-A3CD-4451E8E385DF}"/>
      </w:docPartPr>
      <w:docPartBody>
        <w:p w:rsidR="00834CAD" w:rsidRDefault="009A7C0C">
          <w:pPr>
            <w:pStyle w:val="974AFD06C2A440558D5846F3EF7D1E20"/>
          </w:pPr>
          <w:r w:rsidRPr="005A0A93">
            <w:rPr>
              <w:rStyle w:val="Platshllartext"/>
            </w:rPr>
            <w:t>Förslag till riksdagsbeslut</w:t>
          </w:r>
        </w:p>
      </w:docPartBody>
    </w:docPart>
    <w:docPart>
      <w:docPartPr>
        <w:name w:val="BBAB1DC700E6433DB86E2CCC9E7436D0"/>
        <w:category>
          <w:name w:val="Allmänt"/>
          <w:gallery w:val="placeholder"/>
        </w:category>
        <w:types>
          <w:type w:val="bbPlcHdr"/>
        </w:types>
        <w:behaviors>
          <w:behavior w:val="content"/>
        </w:behaviors>
        <w:guid w:val="{199C8C37-A61C-4606-8A4D-795AC9C1BCB0}"/>
      </w:docPartPr>
      <w:docPartBody>
        <w:p w:rsidR="00834CAD" w:rsidRDefault="009A7C0C">
          <w:pPr>
            <w:pStyle w:val="BBAB1DC700E6433DB86E2CCC9E7436D0"/>
          </w:pPr>
          <w:r w:rsidRPr="005A0A93">
            <w:rPr>
              <w:rStyle w:val="Platshllartext"/>
            </w:rPr>
            <w:t>Motivering</w:t>
          </w:r>
        </w:p>
      </w:docPartBody>
    </w:docPart>
    <w:docPart>
      <w:docPartPr>
        <w:name w:val="70DC0EB7DD164F9BA09C0B238C197D03"/>
        <w:category>
          <w:name w:val="Allmänt"/>
          <w:gallery w:val="placeholder"/>
        </w:category>
        <w:types>
          <w:type w:val="bbPlcHdr"/>
        </w:types>
        <w:behaviors>
          <w:behavior w:val="content"/>
        </w:behaviors>
        <w:guid w:val="{3066687D-003D-4E1A-8DA5-F3D3F994E700}"/>
      </w:docPartPr>
      <w:docPartBody>
        <w:p w:rsidR="00834CAD" w:rsidRDefault="009A7C0C">
          <w:pPr>
            <w:pStyle w:val="70DC0EB7DD164F9BA09C0B238C197D03"/>
          </w:pPr>
          <w:r>
            <w:rPr>
              <w:rStyle w:val="Platshllartext"/>
            </w:rPr>
            <w:t xml:space="preserve"> </w:t>
          </w:r>
        </w:p>
      </w:docPartBody>
    </w:docPart>
    <w:docPart>
      <w:docPartPr>
        <w:name w:val="AD5529B4E0794574BCEC63081321640A"/>
        <w:category>
          <w:name w:val="Allmänt"/>
          <w:gallery w:val="placeholder"/>
        </w:category>
        <w:types>
          <w:type w:val="bbPlcHdr"/>
        </w:types>
        <w:behaviors>
          <w:behavior w:val="content"/>
        </w:behaviors>
        <w:guid w:val="{3FDBCBCB-F3EF-4F38-ABD7-3D9AC09AB7E2}"/>
      </w:docPartPr>
      <w:docPartBody>
        <w:p w:rsidR="00834CAD" w:rsidRDefault="009A7C0C">
          <w:pPr>
            <w:pStyle w:val="AD5529B4E0794574BCEC63081321640A"/>
          </w:pPr>
          <w:r>
            <w:t xml:space="preserve"> </w:t>
          </w:r>
        </w:p>
      </w:docPartBody>
    </w:docPart>
    <w:docPart>
      <w:docPartPr>
        <w:name w:val="A86FC09C82524CD1B9886DD49E79F604"/>
        <w:category>
          <w:name w:val="Allmänt"/>
          <w:gallery w:val="placeholder"/>
        </w:category>
        <w:types>
          <w:type w:val="bbPlcHdr"/>
        </w:types>
        <w:behaviors>
          <w:behavior w:val="content"/>
        </w:behaviors>
        <w:guid w:val="{6EB472E2-F0C1-4B03-A3AA-005BF3B98884}"/>
      </w:docPartPr>
      <w:docPartBody>
        <w:p w:rsidR="0018395E" w:rsidRDefault="001839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0C"/>
    <w:rsid w:val="0018395E"/>
    <w:rsid w:val="00834CAD"/>
    <w:rsid w:val="009A7C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4AFD06C2A440558D5846F3EF7D1E20">
    <w:name w:val="974AFD06C2A440558D5846F3EF7D1E20"/>
  </w:style>
  <w:style w:type="paragraph" w:customStyle="1" w:styleId="110EC25080384CC8AB7A65D60A77826D">
    <w:name w:val="110EC25080384CC8AB7A65D60A77826D"/>
  </w:style>
  <w:style w:type="paragraph" w:customStyle="1" w:styleId="1CD90DABACDD40E7A95FD73964DD67A4">
    <w:name w:val="1CD90DABACDD40E7A95FD73964DD67A4"/>
  </w:style>
  <w:style w:type="paragraph" w:customStyle="1" w:styleId="BBAB1DC700E6433DB86E2CCC9E7436D0">
    <w:name w:val="BBAB1DC700E6433DB86E2CCC9E7436D0"/>
  </w:style>
  <w:style w:type="paragraph" w:customStyle="1" w:styleId="654DD7DC97ED405D8ACC79BF6FF543C6">
    <w:name w:val="654DD7DC97ED405D8ACC79BF6FF543C6"/>
  </w:style>
  <w:style w:type="paragraph" w:customStyle="1" w:styleId="70DC0EB7DD164F9BA09C0B238C197D03">
    <w:name w:val="70DC0EB7DD164F9BA09C0B238C197D03"/>
  </w:style>
  <w:style w:type="paragraph" w:customStyle="1" w:styleId="AD5529B4E0794574BCEC63081321640A">
    <w:name w:val="AD5529B4E0794574BCEC630813216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CBEF11-3B98-481F-9321-3221284D4C51}"/>
</file>

<file path=customXml/itemProps2.xml><?xml version="1.0" encoding="utf-8"?>
<ds:datastoreItem xmlns:ds="http://schemas.openxmlformats.org/officeDocument/2006/customXml" ds:itemID="{C3AEB782-6089-4475-9A5F-4C2641DCDA19}"/>
</file>

<file path=customXml/itemProps3.xml><?xml version="1.0" encoding="utf-8"?>
<ds:datastoreItem xmlns:ds="http://schemas.openxmlformats.org/officeDocument/2006/customXml" ds:itemID="{96141314-9830-41BE-B783-E3BA614E9A19}"/>
</file>

<file path=docProps/app.xml><?xml version="1.0" encoding="utf-8"?>
<Properties xmlns="http://schemas.openxmlformats.org/officeDocument/2006/extended-properties" xmlns:vt="http://schemas.openxmlformats.org/officeDocument/2006/docPropsVTypes">
  <Template>Normal</Template>
  <TotalTime>128</TotalTime>
  <Pages>3</Pages>
  <Words>628</Words>
  <Characters>3753</Characters>
  <Application>Microsoft Office Word</Application>
  <DocSecurity>0</DocSecurity>
  <Lines>107</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Utgiftsområde 12 Ekonomisk trygghet för familjer och barn</vt:lpstr>
      <vt:lpstr>
      </vt:lpstr>
    </vt:vector>
  </TitlesOfParts>
  <Company>Sveriges riksdag</Company>
  <LinksUpToDate>false</LinksUpToDate>
  <CharactersWithSpaces>4310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