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9415C" w:rsidTr="001D63FD">
        <w:tblPrEx>
          <w:tblCellMar>
            <w:top w:w="0" w:type="dxa"/>
            <w:bottom w:w="0" w:type="dxa"/>
          </w:tblCellMar>
        </w:tblPrEx>
        <w:tc>
          <w:tcPr>
            <w:tcW w:w="2268" w:type="dxa"/>
          </w:tcPr>
          <w:p w:rsidR="006E4E11" w:rsidRPr="0019415C" w:rsidRDefault="006E4E11" w:rsidP="00A871D9">
            <w:pPr>
              <w:framePr w:w="5035" w:h="1644" w:wrap="notBeside" w:vAnchor="page" w:hAnchor="page" w:x="6573" w:y="721"/>
              <w:rPr>
                <w:rFonts w:ascii="TradeGothic" w:hAnsi="TradeGothic"/>
                <w:i/>
                <w:sz w:val="18"/>
              </w:rPr>
            </w:pPr>
          </w:p>
        </w:tc>
        <w:tc>
          <w:tcPr>
            <w:tcW w:w="2999" w:type="dxa"/>
            <w:gridSpan w:val="2"/>
          </w:tcPr>
          <w:p w:rsidR="006E4E11" w:rsidRPr="0019415C" w:rsidRDefault="006E4E11" w:rsidP="00A871D9">
            <w:pPr>
              <w:framePr w:w="5035" w:h="1644" w:wrap="notBeside" w:vAnchor="page" w:hAnchor="page" w:x="6573" w:y="721"/>
              <w:rPr>
                <w:rFonts w:ascii="TradeGothic" w:hAnsi="TradeGothic"/>
                <w:i/>
                <w:sz w:val="18"/>
              </w:rPr>
            </w:pPr>
          </w:p>
        </w:tc>
      </w:tr>
      <w:tr w:rsidR="001D63FD" w:rsidRPr="0019415C" w:rsidTr="001D63FD">
        <w:tblPrEx>
          <w:tblCellMar>
            <w:top w:w="0" w:type="dxa"/>
            <w:bottom w:w="0" w:type="dxa"/>
          </w:tblCellMar>
        </w:tblPrEx>
        <w:tc>
          <w:tcPr>
            <w:tcW w:w="5267" w:type="dxa"/>
            <w:gridSpan w:val="3"/>
          </w:tcPr>
          <w:p w:rsidR="001D63FD" w:rsidRPr="0019415C" w:rsidRDefault="001D63FD" w:rsidP="00A871D9">
            <w:pPr>
              <w:framePr w:w="5035" w:h="1644" w:wrap="notBeside" w:vAnchor="page" w:hAnchor="page" w:x="6573" w:y="721"/>
              <w:rPr>
                <w:rFonts w:ascii="TradeGothic" w:hAnsi="TradeGothic"/>
                <w:b/>
                <w:sz w:val="22"/>
              </w:rPr>
            </w:pPr>
            <w:r w:rsidRPr="0019415C">
              <w:rPr>
                <w:rFonts w:ascii="TradeGothic" w:hAnsi="TradeGothic"/>
                <w:b/>
                <w:sz w:val="22"/>
              </w:rPr>
              <w:t>Rådspromemoria</w:t>
            </w:r>
          </w:p>
        </w:tc>
      </w:tr>
      <w:tr w:rsidR="006E4E11" w:rsidRPr="0019415C" w:rsidTr="001D63FD">
        <w:tblPrEx>
          <w:tblCellMar>
            <w:top w:w="0" w:type="dxa"/>
            <w:bottom w:w="0" w:type="dxa"/>
          </w:tblCellMar>
        </w:tblPrEx>
        <w:tc>
          <w:tcPr>
            <w:tcW w:w="3402" w:type="dxa"/>
            <w:gridSpan w:val="2"/>
          </w:tcPr>
          <w:p w:rsidR="006E4E11" w:rsidRPr="0019415C" w:rsidRDefault="006E4E11" w:rsidP="00A871D9">
            <w:pPr>
              <w:framePr w:w="5035" w:h="1644" w:wrap="notBeside" w:vAnchor="page" w:hAnchor="page" w:x="6573" w:y="721"/>
            </w:pPr>
          </w:p>
        </w:tc>
        <w:tc>
          <w:tcPr>
            <w:tcW w:w="1865" w:type="dxa"/>
          </w:tcPr>
          <w:p w:rsidR="006E4E11" w:rsidRPr="0019415C" w:rsidRDefault="006E4E11" w:rsidP="00A871D9">
            <w:pPr>
              <w:framePr w:w="5035" w:h="1644" w:wrap="notBeside" w:vAnchor="page" w:hAnchor="page" w:x="6573" w:y="721"/>
            </w:pPr>
          </w:p>
        </w:tc>
      </w:tr>
      <w:tr w:rsidR="006E4E11" w:rsidRPr="0019415C" w:rsidTr="001D63FD">
        <w:tblPrEx>
          <w:tblCellMar>
            <w:top w:w="0" w:type="dxa"/>
            <w:bottom w:w="0" w:type="dxa"/>
          </w:tblCellMar>
        </w:tblPrEx>
        <w:tc>
          <w:tcPr>
            <w:tcW w:w="2268" w:type="dxa"/>
          </w:tcPr>
          <w:p w:rsidR="006E4E11" w:rsidRPr="0019415C" w:rsidRDefault="001E5848" w:rsidP="00A871D9">
            <w:pPr>
              <w:framePr w:w="5035" w:h="1644" w:wrap="notBeside" w:vAnchor="page" w:hAnchor="page" w:x="6573" w:y="721"/>
            </w:pPr>
            <w:r w:rsidRPr="0019415C">
              <w:t>2010</w:t>
            </w:r>
            <w:r w:rsidR="001D63FD" w:rsidRPr="0019415C">
              <w:t>-</w:t>
            </w:r>
            <w:r w:rsidRPr="0019415C">
              <w:t>05</w:t>
            </w:r>
            <w:r w:rsidR="001D63FD" w:rsidRPr="0019415C">
              <w:t>-</w:t>
            </w:r>
            <w:r w:rsidR="008F40C8" w:rsidRPr="0019415C">
              <w:t>24</w:t>
            </w:r>
          </w:p>
        </w:tc>
        <w:tc>
          <w:tcPr>
            <w:tcW w:w="2999" w:type="dxa"/>
            <w:gridSpan w:val="2"/>
          </w:tcPr>
          <w:p w:rsidR="006E4E11" w:rsidRPr="0019415C" w:rsidRDefault="006E4E11" w:rsidP="00A871D9">
            <w:pPr>
              <w:framePr w:w="5035" w:h="1644" w:wrap="notBeside" w:vAnchor="page" w:hAnchor="page" w:x="6573" w:y="721"/>
            </w:pPr>
          </w:p>
        </w:tc>
      </w:tr>
      <w:tr w:rsidR="006E4E11" w:rsidRPr="0019415C" w:rsidTr="001D63FD">
        <w:tblPrEx>
          <w:tblCellMar>
            <w:top w:w="0" w:type="dxa"/>
            <w:bottom w:w="0" w:type="dxa"/>
          </w:tblCellMar>
        </w:tblPrEx>
        <w:tc>
          <w:tcPr>
            <w:tcW w:w="2268" w:type="dxa"/>
          </w:tcPr>
          <w:p w:rsidR="006E4E11" w:rsidRPr="0019415C" w:rsidRDefault="006E4E11" w:rsidP="00A871D9">
            <w:pPr>
              <w:framePr w:w="5035" w:h="1644" w:wrap="notBeside" w:vAnchor="page" w:hAnchor="page" w:x="6573" w:y="721"/>
            </w:pPr>
          </w:p>
        </w:tc>
        <w:tc>
          <w:tcPr>
            <w:tcW w:w="2999" w:type="dxa"/>
            <w:gridSpan w:val="2"/>
          </w:tcPr>
          <w:p w:rsidR="006E4E11" w:rsidRPr="0019415C" w:rsidRDefault="006E4E11" w:rsidP="00A871D9">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9415C">
        <w:tblPrEx>
          <w:tblCellMar>
            <w:top w:w="0" w:type="dxa"/>
            <w:bottom w:w="0" w:type="dxa"/>
          </w:tblCellMar>
        </w:tblPrEx>
        <w:trPr>
          <w:trHeight w:val="284"/>
        </w:trPr>
        <w:tc>
          <w:tcPr>
            <w:tcW w:w="4911" w:type="dxa"/>
          </w:tcPr>
          <w:p w:rsidR="006E4E11" w:rsidRPr="0019415C" w:rsidRDefault="001D63FD" w:rsidP="00A871D9">
            <w:pPr>
              <w:pStyle w:val="Avsndare"/>
              <w:framePr w:h="2483" w:wrap="notBeside" w:x="1504"/>
              <w:rPr>
                <w:b/>
                <w:i w:val="0"/>
                <w:sz w:val="22"/>
              </w:rPr>
            </w:pPr>
            <w:r w:rsidRPr="0019415C">
              <w:rPr>
                <w:b/>
                <w:i w:val="0"/>
                <w:sz w:val="22"/>
              </w:rPr>
              <w:t>Justitiedepartementet</w:t>
            </w:r>
          </w:p>
        </w:tc>
      </w:tr>
      <w:tr w:rsidR="006E4E11" w:rsidRPr="0019415C">
        <w:tblPrEx>
          <w:tblCellMar>
            <w:top w:w="0" w:type="dxa"/>
            <w:bottom w:w="0" w:type="dxa"/>
          </w:tblCellMar>
        </w:tblPrEx>
        <w:trPr>
          <w:trHeight w:val="284"/>
        </w:trPr>
        <w:tc>
          <w:tcPr>
            <w:tcW w:w="4911" w:type="dxa"/>
          </w:tcPr>
          <w:p w:rsidR="006E4E11" w:rsidRPr="0019415C" w:rsidRDefault="006E4E11" w:rsidP="00A871D9">
            <w:pPr>
              <w:pStyle w:val="Avsndare"/>
              <w:framePr w:h="2483" w:wrap="notBeside" w:x="1504"/>
              <w:rPr>
                <w:bCs/>
                <w:iCs/>
              </w:rPr>
            </w:pPr>
          </w:p>
        </w:tc>
      </w:tr>
      <w:tr w:rsidR="006E4E11" w:rsidRPr="0019415C">
        <w:tblPrEx>
          <w:tblCellMar>
            <w:top w:w="0" w:type="dxa"/>
            <w:bottom w:w="0" w:type="dxa"/>
          </w:tblCellMar>
        </w:tblPrEx>
        <w:trPr>
          <w:trHeight w:val="284"/>
        </w:trPr>
        <w:tc>
          <w:tcPr>
            <w:tcW w:w="4911" w:type="dxa"/>
          </w:tcPr>
          <w:p w:rsidR="006E4E11" w:rsidRPr="0019415C" w:rsidRDefault="00662064" w:rsidP="00A871D9">
            <w:pPr>
              <w:pStyle w:val="Avsndare"/>
              <w:framePr w:h="2483" w:wrap="notBeside" w:x="1504"/>
              <w:rPr>
                <w:bCs/>
                <w:iCs/>
              </w:rPr>
            </w:pPr>
            <w:r w:rsidRPr="0019415C">
              <w:rPr>
                <w:bCs/>
                <w:iCs/>
              </w:rPr>
              <w:t>Straffrättsenheten</w:t>
            </w:r>
          </w:p>
        </w:tc>
      </w:tr>
      <w:tr w:rsidR="006E4E11" w:rsidRPr="0019415C">
        <w:tblPrEx>
          <w:tblCellMar>
            <w:top w:w="0" w:type="dxa"/>
            <w:bottom w:w="0" w:type="dxa"/>
          </w:tblCellMar>
        </w:tblPrEx>
        <w:trPr>
          <w:trHeight w:val="284"/>
        </w:trPr>
        <w:tc>
          <w:tcPr>
            <w:tcW w:w="4911" w:type="dxa"/>
          </w:tcPr>
          <w:p w:rsidR="006E4E11" w:rsidRPr="0019415C" w:rsidRDefault="006E4E11" w:rsidP="00A871D9">
            <w:pPr>
              <w:pStyle w:val="Avsndare"/>
              <w:framePr w:h="2483" w:wrap="notBeside" w:x="1504"/>
              <w:rPr>
                <w:bCs/>
                <w:iCs/>
              </w:rPr>
            </w:pPr>
          </w:p>
        </w:tc>
      </w:tr>
      <w:tr w:rsidR="006E4E11" w:rsidRPr="0019415C">
        <w:tblPrEx>
          <w:tblCellMar>
            <w:top w:w="0" w:type="dxa"/>
            <w:bottom w:w="0" w:type="dxa"/>
          </w:tblCellMar>
        </w:tblPrEx>
        <w:trPr>
          <w:trHeight w:val="284"/>
        </w:trPr>
        <w:tc>
          <w:tcPr>
            <w:tcW w:w="4911" w:type="dxa"/>
          </w:tcPr>
          <w:p w:rsidR="006E4E11" w:rsidRPr="0019415C" w:rsidRDefault="006E4E11" w:rsidP="00A871D9">
            <w:pPr>
              <w:pStyle w:val="Avsndare"/>
              <w:framePr w:h="2483" w:wrap="notBeside" w:x="1504"/>
              <w:rPr>
                <w:bCs/>
                <w:iCs/>
              </w:rPr>
            </w:pPr>
          </w:p>
        </w:tc>
      </w:tr>
      <w:tr w:rsidR="006E4E11" w:rsidRPr="0019415C">
        <w:tblPrEx>
          <w:tblCellMar>
            <w:top w:w="0" w:type="dxa"/>
            <w:bottom w:w="0" w:type="dxa"/>
          </w:tblCellMar>
        </w:tblPrEx>
        <w:trPr>
          <w:trHeight w:val="284"/>
        </w:trPr>
        <w:tc>
          <w:tcPr>
            <w:tcW w:w="4911" w:type="dxa"/>
          </w:tcPr>
          <w:p w:rsidR="006E4E11" w:rsidRPr="0019415C" w:rsidRDefault="006E4E11" w:rsidP="00A871D9">
            <w:pPr>
              <w:pStyle w:val="Avsndare"/>
              <w:framePr w:h="2483" w:wrap="notBeside" w:x="1504"/>
              <w:rPr>
                <w:bCs/>
                <w:iCs/>
              </w:rPr>
            </w:pPr>
          </w:p>
        </w:tc>
      </w:tr>
      <w:tr w:rsidR="006E4E11" w:rsidRPr="0019415C">
        <w:tblPrEx>
          <w:tblCellMar>
            <w:top w:w="0" w:type="dxa"/>
            <w:bottom w:w="0" w:type="dxa"/>
          </w:tblCellMar>
        </w:tblPrEx>
        <w:trPr>
          <w:trHeight w:val="284"/>
        </w:trPr>
        <w:tc>
          <w:tcPr>
            <w:tcW w:w="4911" w:type="dxa"/>
          </w:tcPr>
          <w:p w:rsidR="006E4E11" w:rsidRPr="0019415C" w:rsidRDefault="006E4E11" w:rsidP="00A871D9">
            <w:pPr>
              <w:pStyle w:val="Avsndare"/>
              <w:framePr w:h="2483" w:wrap="notBeside" w:x="1504"/>
              <w:rPr>
                <w:bCs/>
                <w:iCs/>
              </w:rPr>
            </w:pPr>
          </w:p>
        </w:tc>
      </w:tr>
      <w:tr w:rsidR="006E4E11" w:rsidRPr="0019415C">
        <w:tblPrEx>
          <w:tblCellMar>
            <w:top w:w="0" w:type="dxa"/>
            <w:bottom w:w="0" w:type="dxa"/>
          </w:tblCellMar>
        </w:tblPrEx>
        <w:trPr>
          <w:trHeight w:val="284"/>
        </w:trPr>
        <w:tc>
          <w:tcPr>
            <w:tcW w:w="4911" w:type="dxa"/>
          </w:tcPr>
          <w:p w:rsidR="006E4E11" w:rsidRPr="0019415C" w:rsidRDefault="006E4E11" w:rsidP="00A871D9">
            <w:pPr>
              <w:pStyle w:val="Avsndare"/>
              <w:framePr w:h="2483" w:wrap="notBeside" w:x="1504"/>
              <w:rPr>
                <w:bCs/>
                <w:iCs/>
              </w:rPr>
            </w:pPr>
          </w:p>
        </w:tc>
      </w:tr>
      <w:tr w:rsidR="006E4E11" w:rsidRPr="0019415C">
        <w:tblPrEx>
          <w:tblCellMar>
            <w:top w:w="0" w:type="dxa"/>
            <w:bottom w:w="0" w:type="dxa"/>
          </w:tblCellMar>
        </w:tblPrEx>
        <w:trPr>
          <w:trHeight w:val="284"/>
        </w:trPr>
        <w:tc>
          <w:tcPr>
            <w:tcW w:w="4911" w:type="dxa"/>
          </w:tcPr>
          <w:p w:rsidR="006E4E11" w:rsidRPr="0019415C" w:rsidRDefault="006E4E11" w:rsidP="00A871D9">
            <w:pPr>
              <w:pStyle w:val="Avsndare"/>
              <w:framePr w:h="2483" w:wrap="notBeside" w:x="1504"/>
              <w:rPr>
                <w:bCs/>
                <w:iCs/>
              </w:rPr>
            </w:pPr>
          </w:p>
        </w:tc>
      </w:tr>
    </w:tbl>
    <w:p w:rsidR="006E4E11" w:rsidRPr="0019415C" w:rsidRDefault="006E4E11" w:rsidP="00A871D9">
      <w:pPr>
        <w:framePr w:w="4400" w:h="2523" w:wrap="notBeside" w:vAnchor="page" w:hAnchor="page" w:x="6453" w:y="2445"/>
        <w:ind w:left="142"/>
        <w:rPr>
          <w:b/>
        </w:rPr>
      </w:pPr>
    </w:p>
    <w:p w:rsidR="001D63FD" w:rsidRPr="0019415C" w:rsidRDefault="001E5848" w:rsidP="00A871D9">
      <w:pPr>
        <w:pStyle w:val="RKrubrik"/>
        <w:pBdr>
          <w:bottom w:val="single" w:sz="6" w:space="1" w:color="auto"/>
        </w:pBdr>
      </w:pPr>
      <w:bookmarkStart w:id="0" w:name="bRubrik"/>
      <w:bookmarkEnd w:id="0"/>
      <w:r w:rsidRPr="0019415C">
        <w:t xml:space="preserve">Rådets möte </w:t>
      </w:r>
      <w:r w:rsidR="00A871D9" w:rsidRPr="0019415C">
        <w:t>(rättsliga och inrikes frågor) den 3-</w:t>
      </w:r>
      <w:r w:rsidRPr="0019415C">
        <w:t>4 juni</w:t>
      </w:r>
      <w:r w:rsidR="001D63FD" w:rsidRPr="0019415C">
        <w:t xml:space="preserve"> </w:t>
      </w:r>
      <w:r w:rsidRPr="0019415C">
        <w:t>2010</w:t>
      </w:r>
    </w:p>
    <w:p w:rsidR="001D63FD" w:rsidRPr="0019415C" w:rsidRDefault="001D63FD" w:rsidP="00A871D9">
      <w:pPr>
        <w:pStyle w:val="RKnormal"/>
      </w:pPr>
    </w:p>
    <w:p w:rsidR="001D63FD" w:rsidRPr="0019415C" w:rsidRDefault="001D63FD" w:rsidP="00A871D9">
      <w:pPr>
        <w:pStyle w:val="RKnormal"/>
      </w:pPr>
      <w:r w:rsidRPr="0019415C">
        <w:t xml:space="preserve">Dagordningspunkt </w:t>
      </w:r>
      <w:r w:rsidR="00A871D9" w:rsidRPr="0019415C">
        <w:t>5</w:t>
      </w:r>
    </w:p>
    <w:p w:rsidR="001D63FD" w:rsidRPr="0019415C" w:rsidRDefault="001D63FD" w:rsidP="00A871D9">
      <w:pPr>
        <w:pStyle w:val="RKnormal"/>
      </w:pPr>
    </w:p>
    <w:p w:rsidR="001D63FD" w:rsidRPr="0019415C" w:rsidRDefault="001D63FD" w:rsidP="00A871D9">
      <w:pPr>
        <w:pStyle w:val="RKnormal"/>
      </w:pPr>
      <w:r w:rsidRPr="0019415C">
        <w:t>Rubrik:</w:t>
      </w:r>
      <w:r w:rsidR="001E5848" w:rsidRPr="0019415C">
        <w:t xml:space="preserve"> Förslag till Europaparlamentets och Rådets direktiv om förebyggande och bekämpande av människohandel samt skydd av offer</w:t>
      </w:r>
    </w:p>
    <w:p w:rsidR="001D63FD" w:rsidRPr="0019415C" w:rsidRDefault="001D63FD" w:rsidP="00A871D9">
      <w:pPr>
        <w:pStyle w:val="RKnormal"/>
      </w:pPr>
    </w:p>
    <w:p w:rsidR="001D63FD" w:rsidRPr="0019415C" w:rsidRDefault="001D63FD" w:rsidP="00A871D9">
      <w:pPr>
        <w:pStyle w:val="RKnormal"/>
      </w:pPr>
      <w:r w:rsidRPr="0019415C">
        <w:t>Dokument:</w:t>
      </w:r>
      <w:r w:rsidR="002B5A08" w:rsidRPr="0019415C">
        <w:t xml:space="preserve"> </w:t>
      </w:r>
      <w:r w:rsidR="00E46BF7" w:rsidRPr="0019415C">
        <w:t>9667/10. N</w:t>
      </w:r>
      <w:r w:rsidR="004C6024" w:rsidRPr="0019415C">
        <w:t xml:space="preserve">ytt dokument </w:t>
      </w:r>
      <w:r w:rsidR="00E46BF7" w:rsidRPr="0019415C">
        <w:t xml:space="preserve">är att vänta </w:t>
      </w:r>
      <w:r w:rsidR="004C6024" w:rsidRPr="0019415C">
        <w:t>inför rådsmötet som uppföljning på behandlingen i Coreper</w:t>
      </w:r>
      <w:r w:rsidR="00E46BF7" w:rsidRPr="0019415C">
        <w:t xml:space="preserve"> den 26 maj</w:t>
      </w:r>
      <w:r w:rsidR="004C6024" w:rsidRPr="0019415C">
        <w:t>.</w:t>
      </w:r>
    </w:p>
    <w:p w:rsidR="001D63FD" w:rsidRPr="0019415C" w:rsidRDefault="001D63FD" w:rsidP="00A871D9">
      <w:pPr>
        <w:pStyle w:val="RKnormal"/>
      </w:pPr>
    </w:p>
    <w:p w:rsidR="001D63FD" w:rsidRPr="0019415C" w:rsidRDefault="001E5848" w:rsidP="00A871D9">
      <w:pPr>
        <w:pStyle w:val="RKnormal"/>
      </w:pPr>
      <w:r w:rsidRPr="0019415C">
        <w:t>T</w:t>
      </w:r>
      <w:r w:rsidR="001D63FD" w:rsidRPr="0019415C">
        <w:t xml:space="preserve">idigare dokument: </w:t>
      </w:r>
      <w:r w:rsidRPr="0019415C">
        <w:t>KOM (2010) 95 slutlig, Faktap</w:t>
      </w:r>
      <w:r w:rsidR="002B5A08" w:rsidRPr="0019415C">
        <w:t>m</w:t>
      </w:r>
      <w:r w:rsidR="001D63FD" w:rsidRPr="0019415C">
        <w:t xml:space="preserve"> </w:t>
      </w:r>
      <w:r w:rsidRPr="0019415C">
        <w:t>2009/10:FPM64</w:t>
      </w:r>
    </w:p>
    <w:p w:rsidR="001E5848" w:rsidRPr="0019415C" w:rsidRDefault="001E5848" w:rsidP="00A871D9">
      <w:pPr>
        <w:pStyle w:val="RKnormal"/>
      </w:pPr>
    </w:p>
    <w:p w:rsidR="001D63FD" w:rsidRPr="0019415C" w:rsidRDefault="001D63FD" w:rsidP="00A871D9">
      <w:pPr>
        <w:pStyle w:val="RKnormal"/>
      </w:pPr>
      <w:r w:rsidRPr="0019415C">
        <w:t>Tidigare behandlad vid samråd med EU-nämnden:</w:t>
      </w:r>
      <w:r w:rsidR="001E5848" w:rsidRPr="0019415C">
        <w:t xml:space="preserve"> 3 april, 29 maj, 16 oktober och 27 november 2009</w:t>
      </w:r>
      <w:r w:rsidR="004C6024" w:rsidRPr="0019415C">
        <w:t>. Dessa behandlingar gällde dock det tidigare rambeslutet i samma ämne.</w:t>
      </w:r>
    </w:p>
    <w:p w:rsidR="001D63FD" w:rsidRPr="0019415C" w:rsidRDefault="001D63FD" w:rsidP="00A871D9">
      <w:pPr>
        <w:pStyle w:val="RKrubrik"/>
      </w:pPr>
      <w:r w:rsidRPr="0019415C">
        <w:t>Bakgrund (inkl. syftet med behandlingen i rådet)</w:t>
      </w:r>
    </w:p>
    <w:p w:rsidR="00310226" w:rsidRPr="0019415C" w:rsidRDefault="00310226" w:rsidP="00A871D9">
      <w:pPr>
        <w:pStyle w:val="RKnormal"/>
      </w:pPr>
      <w:bookmarkStart w:id="1" w:name="Text9"/>
      <w:r w:rsidRPr="0019415C">
        <w:t>Våren 2009 presenterade kommissionen ett förslag till rambeslut om förebyggande och bekämpande av människohandel samt skydd av offer som föreslogs ersätta rådets rambeslut om bekämpande av människo-handel</w:t>
      </w:r>
      <w:r w:rsidR="00793E28" w:rsidRPr="0019415C">
        <w:t xml:space="preserve"> (2002/629/RIF)</w:t>
      </w:r>
      <w:r w:rsidRPr="0019415C">
        <w:t xml:space="preserve">. </w:t>
      </w:r>
    </w:p>
    <w:p w:rsidR="00310226" w:rsidRPr="0019415C" w:rsidRDefault="00310226" w:rsidP="00A871D9">
      <w:pPr>
        <w:pStyle w:val="RKnormal"/>
      </w:pPr>
    </w:p>
    <w:p w:rsidR="00310226" w:rsidRPr="0019415C" w:rsidRDefault="00310226" w:rsidP="00A871D9">
      <w:pPr>
        <w:pStyle w:val="RKnormal"/>
      </w:pPr>
      <w:r w:rsidRPr="0019415C">
        <w:t xml:space="preserve">Förhandlingarna </w:t>
      </w:r>
      <w:r w:rsidR="00A871D9" w:rsidRPr="0019415C">
        <w:t xml:space="preserve">på </w:t>
      </w:r>
      <w:r w:rsidRPr="0019415C">
        <w:t>rådsarbetsg</w:t>
      </w:r>
      <w:r w:rsidR="00A871D9" w:rsidRPr="0019415C">
        <w:t>uppsnivå</w:t>
      </w:r>
      <w:r w:rsidRPr="0019415C">
        <w:t xml:space="preserve"> drevs aktivt under det svenska ordförandeskapet. Vid </w:t>
      </w:r>
      <w:r w:rsidR="00A871D9" w:rsidRPr="0019415C">
        <w:t>RIF-rådet</w:t>
      </w:r>
      <w:r w:rsidRPr="0019415C">
        <w:t xml:space="preserve"> i december 2009 nåddes en bred samsyn om förhandlingsresultatet. </w:t>
      </w:r>
    </w:p>
    <w:p w:rsidR="00310226" w:rsidRPr="0019415C" w:rsidRDefault="00310226" w:rsidP="00A871D9">
      <w:pPr>
        <w:pStyle w:val="RKnormal"/>
      </w:pPr>
    </w:p>
    <w:p w:rsidR="00310226" w:rsidRPr="0019415C" w:rsidRDefault="00310226" w:rsidP="00A871D9">
      <w:pPr>
        <w:pStyle w:val="RKnormal"/>
      </w:pPr>
      <w:r w:rsidRPr="0019415C">
        <w:t>Kommissionen presenterade den 29 mars 2010 det nu aktuella förslaget till direktiv under Lis</w:t>
      </w:r>
      <w:r w:rsidR="001A7554" w:rsidRPr="0019415C">
        <w:t>sabonfördraget. Förslaget byggde</w:t>
      </w:r>
      <w:r w:rsidRPr="0019415C">
        <w:t xml:space="preserve"> till största del på förhandlingsresultatet beträffande rambeslutet.</w:t>
      </w:r>
    </w:p>
    <w:p w:rsidR="00310226" w:rsidRPr="0019415C" w:rsidRDefault="00310226" w:rsidP="00A871D9">
      <w:pPr>
        <w:pStyle w:val="RKnormal"/>
      </w:pPr>
    </w:p>
    <w:p w:rsidR="00310226" w:rsidRPr="0019415C" w:rsidRDefault="00310226" w:rsidP="00A871D9">
      <w:pPr>
        <w:pStyle w:val="RKnormal"/>
      </w:pPr>
      <w:r w:rsidRPr="0019415C">
        <w:t xml:space="preserve">Efter förhandlingar i rådsarbetsgruppen har kommissionens förslag i de delar som det skiljde sig från vad som </w:t>
      </w:r>
      <w:r w:rsidR="001A7554" w:rsidRPr="0019415C">
        <w:t>framförhandlades</w:t>
      </w:r>
      <w:r w:rsidRPr="0019415C">
        <w:t xml:space="preserve"> be</w:t>
      </w:r>
      <w:r w:rsidR="001A7554" w:rsidRPr="0019415C">
        <w:t>träffande rambeslutet</w:t>
      </w:r>
      <w:r w:rsidRPr="0019415C">
        <w:t xml:space="preserve"> i de flesta avseenden ändrats tillbaka. </w:t>
      </w:r>
    </w:p>
    <w:p w:rsidR="00310226" w:rsidRPr="0019415C" w:rsidRDefault="00310226" w:rsidP="00A871D9">
      <w:pPr>
        <w:pStyle w:val="RKnormal"/>
      </w:pPr>
    </w:p>
    <w:p w:rsidR="00310226" w:rsidRPr="0019415C" w:rsidRDefault="00310226" w:rsidP="00A871D9">
      <w:pPr>
        <w:pStyle w:val="RKnormal"/>
      </w:pPr>
      <w:r w:rsidRPr="0019415C">
        <w:lastRenderedPageBreak/>
        <w:t xml:space="preserve">Förslaget behandlades vid möte i </w:t>
      </w:r>
      <w:r w:rsidR="00A871D9" w:rsidRPr="0019415C">
        <w:t>CATS</w:t>
      </w:r>
      <w:r w:rsidRPr="0019415C">
        <w:t xml:space="preserve"> den 18 maj </w:t>
      </w:r>
      <w:r w:rsidR="000C624C" w:rsidRPr="0019415C">
        <w:t>och</w:t>
      </w:r>
      <w:r w:rsidR="00E46BF7" w:rsidRPr="0019415C">
        <w:t xml:space="preserve"> i Coreper</w:t>
      </w:r>
      <w:r w:rsidRPr="0019415C">
        <w:t xml:space="preserve"> den 19</w:t>
      </w:r>
      <w:r w:rsidR="000C624C" w:rsidRPr="0019415C">
        <w:t xml:space="preserve"> </w:t>
      </w:r>
      <w:r w:rsidRPr="0019415C">
        <w:t xml:space="preserve">maj. </w:t>
      </w:r>
      <w:r w:rsidR="000C624C" w:rsidRPr="0019415C">
        <w:t>Förslaget kommer även att behandlas vid möte i Coreper</w:t>
      </w:r>
      <w:r w:rsidR="00E46BF7" w:rsidRPr="0019415C">
        <w:t xml:space="preserve"> </w:t>
      </w:r>
      <w:r w:rsidR="000C624C" w:rsidRPr="0019415C">
        <w:t xml:space="preserve">den 26 maj </w:t>
      </w:r>
      <w:r w:rsidR="00202530" w:rsidRPr="0019415C">
        <w:t xml:space="preserve">då </w:t>
      </w:r>
      <w:r w:rsidR="004E3990" w:rsidRPr="0019415C">
        <w:t>bestämmelserna om jurisdiktion (artikel 9)och tillåtande av anonyma vittnen (artikel 11.3</w:t>
      </w:r>
      <w:r w:rsidR="00E807C3" w:rsidRPr="0019415C">
        <w:t>)</w:t>
      </w:r>
      <w:r w:rsidR="00202530" w:rsidRPr="0019415C">
        <w:t xml:space="preserve"> kommer att diskuteras </w:t>
      </w:r>
      <w:r w:rsidR="004E3990" w:rsidRPr="0019415C">
        <w:t>med</w:t>
      </w:r>
      <w:r w:rsidR="000C624C" w:rsidRPr="0019415C">
        <w:t xml:space="preserve"> anledning av att rådets rättstjänst ifrågasatt möjligheten att efter Lissabonfördraget</w:t>
      </w:r>
      <w:r w:rsidR="00202530" w:rsidRPr="0019415C">
        <w:t>s ikraftträdande</w:t>
      </w:r>
      <w:r w:rsidR="000C624C" w:rsidRPr="0019415C">
        <w:t xml:space="preserve"> </w:t>
      </w:r>
      <w:r w:rsidR="00D05827" w:rsidRPr="0019415C">
        <w:t>ha icke bindande bestämmelser</w:t>
      </w:r>
      <w:r w:rsidR="000F5758" w:rsidRPr="0019415C">
        <w:t xml:space="preserve"> av det här slaget</w:t>
      </w:r>
      <w:r w:rsidR="00D05827" w:rsidRPr="0019415C">
        <w:t xml:space="preserve"> </w:t>
      </w:r>
      <w:r w:rsidR="00202530" w:rsidRPr="0019415C">
        <w:t xml:space="preserve">i ett direktiv. </w:t>
      </w:r>
      <w:r w:rsidR="009E3C8A" w:rsidRPr="0019415C">
        <w:t>Ståndpunkterna nedan förutsätter att en acceptabel lösning uppnås i dessa frågor.</w:t>
      </w:r>
      <w:r w:rsidRPr="0019415C">
        <w:t xml:space="preserve">  </w:t>
      </w:r>
    </w:p>
    <w:p w:rsidR="00310226" w:rsidRPr="0019415C" w:rsidRDefault="00310226" w:rsidP="00A871D9">
      <w:pPr>
        <w:pStyle w:val="RKnormal"/>
      </w:pPr>
    </w:p>
    <w:bookmarkEnd w:id="1"/>
    <w:p w:rsidR="001D63FD" w:rsidRPr="0019415C" w:rsidRDefault="00310226" w:rsidP="00A871D9">
      <w:pPr>
        <w:pStyle w:val="RKnormal"/>
      </w:pPr>
      <w:r w:rsidRPr="0019415C">
        <w:t xml:space="preserve">Syftet med behandlingen i rådet är att anta en </w:t>
      </w:r>
      <w:r w:rsidR="00492DDE" w:rsidRPr="0019415C">
        <w:t>allmän</w:t>
      </w:r>
      <w:r w:rsidR="004C6024" w:rsidRPr="0019415C">
        <w:t xml:space="preserve"> inriktning (general approach)</w:t>
      </w:r>
      <w:r w:rsidRPr="0019415C">
        <w:t xml:space="preserve"> om direktivtexten.</w:t>
      </w:r>
    </w:p>
    <w:p w:rsidR="001D63FD" w:rsidRPr="0019415C" w:rsidRDefault="001D63FD" w:rsidP="00A871D9">
      <w:pPr>
        <w:pStyle w:val="RKrubrik"/>
      </w:pPr>
      <w:r w:rsidRPr="0019415C">
        <w:t>Rättslig grund och beslutsförfarande</w:t>
      </w:r>
    </w:p>
    <w:p w:rsidR="00310226" w:rsidRPr="0019415C" w:rsidRDefault="00310226" w:rsidP="00A871D9">
      <w:pPr>
        <w:pStyle w:val="RKnormal"/>
      </w:pPr>
      <w:bookmarkStart w:id="2" w:name="Text8"/>
      <w:r w:rsidRPr="0019415C">
        <w:t>Artiklarna 82(2) och 83(1) i fördraget om Europeiska unionens funktionssätt (EUF-fördraget). Direktivet antas i enlighet med det ordinarie lagstiftningsförfarandet (artikel 294 EUF-fördraget). Rådet beslutar med kvalificerad majoritet och Europaparlamentet är medbeslutande.</w:t>
      </w:r>
    </w:p>
    <w:bookmarkEnd w:id="2"/>
    <w:p w:rsidR="001D63FD" w:rsidRPr="0019415C" w:rsidRDefault="001D63FD" w:rsidP="00A871D9">
      <w:pPr>
        <w:pStyle w:val="RKrubrik"/>
        <w:rPr>
          <w:i/>
          <w:iCs/>
        </w:rPr>
      </w:pPr>
      <w:r w:rsidRPr="0019415C">
        <w:rPr>
          <w:i/>
          <w:iCs/>
        </w:rPr>
        <w:t>Svensk ståndpunkt</w:t>
      </w:r>
    </w:p>
    <w:p w:rsidR="00662064" w:rsidRPr="0019415C" w:rsidRDefault="00662064" w:rsidP="00A871D9">
      <w:pPr>
        <w:pStyle w:val="RKnormal"/>
      </w:pPr>
      <w:r w:rsidRPr="0019415C">
        <w:t xml:space="preserve">Arbetet med att bekämpa människohandel är sedan länge en högt prioriterad fråga för </w:t>
      </w:r>
      <w:r w:rsidR="007420E6" w:rsidRPr="0019415C">
        <w:t>regeringen</w:t>
      </w:r>
      <w:r w:rsidRPr="0019415C">
        <w:t>. I detta arbete är internationell samverkan en förutsättning för framgång och det europeiska sam</w:t>
      </w:r>
      <w:r w:rsidR="007420E6" w:rsidRPr="0019415C">
        <w:t xml:space="preserve">arbetet av central betydelse. </w:t>
      </w:r>
      <w:r w:rsidR="00A871D9" w:rsidRPr="0019415C">
        <w:t>Sverige</w:t>
      </w:r>
      <w:r w:rsidRPr="0019415C">
        <w:t xml:space="preserve"> är positiv till och välkomnar ett fortsatt arbete inom EU för att ytterligare förstärka arbetet med att motverka och bekämpa människohandel.</w:t>
      </w:r>
      <w:r w:rsidR="007420E6" w:rsidRPr="0019415C">
        <w:t xml:space="preserve"> Detta gäller inte minst förslaget till direktiv mot människohandel.</w:t>
      </w:r>
    </w:p>
    <w:p w:rsidR="00662064" w:rsidRPr="0019415C" w:rsidRDefault="00662064" w:rsidP="00A871D9">
      <w:pPr>
        <w:pStyle w:val="RKnormal"/>
      </w:pPr>
    </w:p>
    <w:p w:rsidR="00662064" w:rsidRPr="0019415C" w:rsidRDefault="00A871D9" w:rsidP="00A871D9">
      <w:pPr>
        <w:pStyle w:val="RKnormal"/>
      </w:pPr>
      <w:r w:rsidRPr="0019415C">
        <w:t>Sverige</w:t>
      </w:r>
      <w:r w:rsidR="00A87CD9" w:rsidRPr="0019415C">
        <w:t xml:space="preserve"> ser med tillfredsställelse att förslaget till direktiv innehåller effektivare och ändamålsenliga bestämmels</w:t>
      </w:r>
      <w:r w:rsidR="007420E6" w:rsidRPr="0019415C">
        <w:t xml:space="preserve">er i kampen mot människohandel. </w:t>
      </w:r>
      <w:r w:rsidRPr="0019415C">
        <w:t>Sverige</w:t>
      </w:r>
      <w:r w:rsidR="007420E6" w:rsidRPr="0019415C">
        <w:t xml:space="preserve"> ställer sig bakom förhandlingsresultatet och </w:t>
      </w:r>
      <w:r w:rsidR="00662064" w:rsidRPr="0019415C">
        <w:t xml:space="preserve">stödjer </w:t>
      </w:r>
      <w:r w:rsidR="00E56D0B" w:rsidRPr="0019415C">
        <w:t xml:space="preserve">ordförandeskapets </w:t>
      </w:r>
      <w:r w:rsidR="00662064" w:rsidRPr="0019415C">
        <w:t xml:space="preserve">arbete för att uppnå </w:t>
      </w:r>
      <w:r w:rsidR="00A87CD9" w:rsidRPr="0019415C">
        <w:t xml:space="preserve">en </w:t>
      </w:r>
      <w:r w:rsidR="00492DDE" w:rsidRPr="0019415C">
        <w:t>allmän</w:t>
      </w:r>
      <w:r w:rsidR="00A87CD9" w:rsidRPr="0019415C">
        <w:t xml:space="preserve"> </w:t>
      </w:r>
      <w:r w:rsidR="00255760" w:rsidRPr="0019415C">
        <w:t xml:space="preserve">inriktning </w:t>
      </w:r>
      <w:r w:rsidR="00662064" w:rsidRPr="0019415C">
        <w:t>med detta innehåll.</w:t>
      </w:r>
    </w:p>
    <w:p w:rsidR="001D63FD" w:rsidRPr="0019415C" w:rsidRDefault="00662064" w:rsidP="00A871D9">
      <w:pPr>
        <w:pStyle w:val="RKrubrik"/>
      </w:pPr>
      <w:r w:rsidRPr="0019415C">
        <w:t>E</w:t>
      </w:r>
      <w:r w:rsidR="001D63FD" w:rsidRPr="0019415C">
        <w:t>uropaparlamentets inställning</w:t>
      </w:r>
    </w:p>
    <w:p w:rsidR="00310226" w:rsidRPr="0019415C" w:rsidRDefault="00D00DEF" w:rsidP="00A871D9">
      <w:pPr>
        <w:pStyle w:val="RKnormal"/>
      </w:pPr>
      <w:r w:rsidRPr="0019415C">
        <w:t>Någon inställning från Europaparlamentet finns ännu inte</w:t>
      </w:r>
      <w:r w:rsidR="00310226" w:rsidRPr="0019415C">
        <w:t>.</w:t>
      </w:r>
      <w:r w:rsidR="004C6024" w:rsidRPr="0019415C">
        <w:t xml:space="preserve"> </w:t>
      </w:r>
      <w:r w:rsidR="004C6024" w:rsidRPr="0019415C">
        <w:rPr>
          <w:rFonts w:cs="OrigGarmnd BT"/>
          <w:color w:val="000000"/>
          <w:szCs w:val="24"/>
          <w:lang w:eastAsia="sv-SE"/>
        </w:rPr>
        <w:t>EP antog dock den 12 februari 2010 en resolution om människohandel. EP ber i denna om starka regler om brottsofferskydd och starka jurisdiktions</w:t>
      </w:r>
      <w:r w:rsidR="00492DDE" w:rsidRPr="0019415C">
        <w:rPr>
          <w:rFonts w:cs="OrigGarmnd BT"/>
          <w:color w:val="000000"/>
          <w:szCs w:val="24"/>
          <w:lang w:eastAsia="sv-SE"/>
        </w:rPr>
        <w:t>-</w:t>
      </w:r>
      <w:r w:rsidR="004C6024" w:rsidRPr="0019415C">
        <w:rPr>
          <w:rFonts w:cs="OrigGarmnd BT"/>
          <w:color w:val="000000"/>
          <w:szCs w:val="24"/>
          <w:lang w:eastAsia="sv-SE"/>
        </w:rPr>
        <w:t>regler.</w:t>
      </w:r>
    </w:p>
    <w:p w:rsidR="001D63FD" w:rsidRPr="0019415C" w:rsidRDefault="001D63FD" w:rsidP="00A871D9">
      <w:pPr>
        <w:pStyle w:val="RKrubrik"/>
        <w:rPr>
          <w:i/>
          <w:iCs/>
        </w:rPr>
      </w:pPr>
      <w:r w:rsidRPr="0019415C">
        <w:rPr>
          <w:i/>
          <w:iCs/>
        </w:rPr>
        <w:t>Förslaget</w:t>
      </w:r>
    </w:p>
    <w:p w:rsidR="00310226" w:rsidRPr="0019415C" w:rsidRDefault="00310226" w:rsidP="00A871D9">
      <w:pPr>
        <w:pStyle w:val="RKnormal"/>
      </w:pPr>
      <w:r w:rsidRPr="0019415C">
        <w:t xml:space="preserve">Förslaget till direktiv syftar till att skapa ett mer sammanhållet synsätt i kampen mot människohandel för att i ökad utsträckning förebygga och lagföra människohandelsbrott samt skydda brottsoffrens rättigheter. </w:t>
      </w:r>
    </w:p>
    <w:p w:rsidR="00662064" w:rsidRPr="0019415C" w:rsidRDefault="00662064" w:rsidP="00A871D9">
      <w:pPr>
        <w:pStyle w:val="RKnormal"/>
      </w:pPr>
    </w:p>
    <w:p w:rsidR="00662064" w:rsidRPr="0019415C" w:rsidRDefault="00662064" w:rsidP="00A871D9">
      <w:pPr>
        <w:pStyle w:val="RKnormal"/>
      </w:pPr>
      <w:r w:rsidRPr="0019415C">
        <w:t xml:space="preserve">Förslaget vidgar begreppet människohandel, så att det täcker fler fall än dagens internationella instrument. Bl.a. omfattas utnyttjande av tvångsarbete i form av tiggeri samt utnyttjande av brottslig verksamhet. Även avlägsnande av organ omfattas. Vidare höjs straffen på EU-nivå. För de allvarligaste fallen av människohandel ska </w:t>
      </w:r>
      <w:r w:rsidR="007420E6" w:rsidRPr="0019415C">
        <w:t>maximistraffet ligga på minst tio</w:t>
      </w:r>
      <w:r w:rsidRPr="0019415C">
        <w:t xml:space="preserve"> års fängelse. </w:t>
      </w:r>
    </w:p>
    <w:p w:rsidR="00662064" w:rsidRPr="0019415C" w:rsidRDefault="00662064" w:rsidP="00A871D9">
      <w:pPr>
        <w:pStyle w:val="RKnormal"/>
      </w:pPr>
    </w:p>
    <w:p w:rsidR="00662064" w:rsidRPr="0019415C" w:rsidRDefault="00662064" w:rsidP="00A871D9">
      <w:pPr>
        <w:pStyle w:val="RKnormal"/>
      </w:pPr>
      <w:r w:rsidRPr="0019415C">
        <w:t>Förslaget innehåller också processregler för människohandelsbrott inklusive en preskriptionsbestämmelse om att det ska finnas tillräcklig tid att väcka åtal efter att ett offer har blivit myndigt, om brottets svårhet eller art påkallar det. Medlemsstaterna ska dessutom oftare kunna döma över brott som begåtts utomlands.</w:t>
      </w:r>
    </w:p>
    <w:p w:rsidR="00662064" w:rsidRPr="0019415C" w:rsidRDefault="00662064" w:rsidP="00A871D9">
      <w:pPr>
        <w:pStyle w:val="RKnormal"/>
      </w:pPr>
    </w:p>
    <w:p w:rsidR="00662064" w:rsidRPr="0019415C" w:rsidRDefault="00662064" w:rsidP="00A871D9">
      <w:pPr>
        <w:pStyle w:val="RKnormal"/>
      </w:pPr>
      <w:r w:rsidRPr="0019415C">
        <w:t>Brottsoffren sätts i fokus genom nya, tydligare regler om hjälp, stöd och skydd för människohandelsoffer. För barn finns krav på särskilda hjälp-, stöd- och skyddsåtgärder. Medlemsstaterna ska också se till att det finns en möjlighet att inte åtala eller straffa människohandelsoffer för brott som de tvingats begå för att de har utsatts för människohandel. Det kan handla om t.ex. användning av falska handlingar.</w:t>
      </w:r>
    </w:p>
    <w:p w:rsidR="00662064" w:rsidRPr="0019415C" w:rsidRDefault="00662064" w:rsidP="00A871D9">
      <w:pPr>
        <w:pStyle w:val="RKnormal"/>
      </w:pPr>
    </w:p>
    <w:p w:rsidR="00662064" w:rsidRPr="0019415C" w:rsidRDefault="00662064" w:rsidP="00A871D9">
      <w:pPr>
        <w:pStyle w:val="RKnormal"/>
      </w:pPr>
      <w:r w:rsidRPr="0019415C">
        <w:t xml:space="preserve">Medlemsstaterna ska vidare sträva efter att förebygga människohandel. Bl.a. ska de överväga att bestraffa användning av tjänster från människohandelsoffer. Det skulle kunna omfatta t.ex. personer som köper sexuella tjänster från ett människohandelsoffer. </w:t>
      </w:r>
      <w:r w:rsidRPr="0019415C">
        <w:cr/>
      </w:r>
    </w:p>
    <w:p w:rsidR="00662064" w:rsidRPr="0019415C" w:rsidRDefault="00662064" w:rsidP="00A871D9">
      <w:pPr>
        <w:pStyle w:val="RKnormal"/>
      </w:pPr>
      <w:r w:rsidRPr="0019415C">
        <w:t>Slutligen ska medlemsstaterna inrätta nationella rapportörer eller motsvarande mekanismer.</w:t>
      </w:r>
    </w:p>
    <w:p w:rsidR="001D63FD" w:rsidRPr="0019415C" w:rsidRDefault="00662064" w:rsidP="00A871D9">
      <w:pPr>
        <w:pStyle w:val="RKrubrik"/>
        <w:rPr>
          <w:i/>
          <w:iCs/>
        </w:rPr>
      </w:pPr>
      <w:r w:rsidRPr="0019415C">
        <w:rPr>
          <w:i/>
          <w:iCs/>
        </w:rPr>
        <w:t>G</w:t>
      </w:r>
      <w:r w:rsidR="001D63FD" w:rsidRPr="0019415C">
        <w:rPr>
          <w:i/>
          <w:iCs/>
        </w:rPr>
        <w:t>ällande svenska regler och förslagets effekter på dessa</w:t>
      </w:r>
    </w:p>
    <w:p w:rsidR="00662064" w:rsidRPr="0019415C" w:rsidRDefault="00662064" w:rsidP="00A871D9">
      <w:pPr>
        <w:pStyle w:val="RKnormal"/>
      </w:pPr>
      <w:r w:rsidRPr="0019415C">
        <w:t xml:space="preserve">Svensk rätt uppfyller till allra största del kraven i direktivet. Det finns dock skäl att noga analysera utformningen av </w:t>
      </w:r>
      <w:r w:rsidR="001A7554" w:rsidRPr="0019415C">
        <w:t xml:space="preserve">vissa av </w:t>
      </w:r>
      <w:r w:rsidRPr="0019415C">
        <w:t xml:space="preserve">förslagets bestämmelser och </w:t>
      </w:r>
      <w:r w:rsidR="001A7554" w:rsidRPr="0019415C">
        <w:t>hur de</w:t>
      </w:r>
      <w:r w:rsidRPr="0019415C">
        <w:t xml:space="preserve"> förhåll</w:t>
      </w:r>
      <w:r w:rsidR="001A7554" w:rsidRPr="0019415C">
        <w:t>er sig</w:t>
      </w:r>
      <w:r w:rsidRPr="0019415C">
        <w:t xml:space="preserve"> till </w:t>
      </w:r>
      <w:r w:rsidR="001A7554" w:rsidRPr="0019415C">
        <w:t xml:space="preserve">det </w:t>
      </w:r>
      <w:r w:rsidRPr="0019415C">
        <w:t>svensk</w:t>
      </w:r>
      <w:r w:rsidR="001A7554" w:rsidRPr="0019415C">
        <w:t>a</w:t>
      </w:r>
      <w:r w:rsidRPr="0019415C">
        <w:t xml:space="preserve"> rätt</w:t>
      </w:r>
      <w:r w:rsidR="001A7554" w:rsidRPr="0019415C">
        <w:t>ssystemet</w:t>
      </w:r>
      <w:r w:rsidRPr="0019415C">
        <w:t xml:space="preserve">. </w:t>
      </w:r>
    </w:p>
    <w:p w:rsidR="001D63FD" w:rsidRPr="0019415C" w:rsidRDefault="001D63FD" w:rsidP="00A871D9">
      <w:pPr>
        <w:pStyle w:val="RKrubrik"/>
      </w:pPr>
      <w:r w:rsidRPr="0019415C">
        <w:t>Ekonomiska konsekvenser</w:t>
      </w:r>
    </w:p>
    <w:p w:rsidR="001D63FD" w:rsidRPr="0019415C" w:rsidRDefault="00D00DEF" w:rsidP="00A871D9">
      <w:pPr>
        <w:pStyle w:val="RKnormal"/>
      </w:pPr>
      <w:r w:rsidRPr="0019415C">
        <w:t>Det är inte möjligt att i nuläget närmare bedöma eventuella budgetära konsekvenser. Utgångspunkten är dock att eventuella sådana konsekvenser, såväl nationella som inom EU, ska finansieras inom befintlig budgetram.</w:t>
      </w:r>
    </w:p>
    <w:p w:rsidR="00662064" w:rsidRPr="0019415C" w:rsidRDefault="00662064" w:rsidP="00A871D9">
      <w:pPr>
        <w:pStyle w:val="RKnormal"/>
      </w:pPr>
    </w:p>
    <w:p w:rsidR="00D00DEF" w:rsidRPr="0019415C" w:rsidRDefault="00D00DEF" w:rsidP="00A871D9">
      <w:pPr>
        <w:pStyle w:val="RKnormal"/>
      </w:pPr>
      <w:r w:rsidRPr="0019415C">
        <w:t>Kommissionen anser att förslaget inte påverkar unionens budget.</w:t>
      </w:r>
    </w:p>
    <w:p w:rsidR="001D63FD" w:rsidRPr="0019415C" w:rsidRDefault="001D63FD" w:rsidP="00A871D9">
      <w:pPr>
        <w:pStyle w:val="RKrubrik"/>
      </w:pPr>
      <w:r w:rsidRPr="0019415C">
        <w:t>Övrigt</w:t>
      </w:r>
    </w:p>
    <w:p w:rsidR="001D63FD" w:rsidRPr="0019415C" w:rsidRDefault="00D00DEF" w:rsidP="00A871D9">
      <w:pPr>
        <w:pStyle w:val="RKnormal"/>
      </w:pPr>
      <w:r w:rsidRPr="0019415C">
        <w:t>-</w:t>
      </w:r>
    </w:p>
    <w:p w:rsidR="001D63FD" w:rsidRPr="0019415C" w:rsidRDefault="001D63FD" w:rsidP="00A871D9">
      <w:pPr>
        <w:pStyle w:val="RKnormal"/>
        <w:rPr>
          <w:i/>
          <w:iCs/>
        </w:rPr>
      </w:pPr>
    </w:p>
    <w:p w:rsidR="001D63FD" w:rsidRPr="0019415C" w:rsidRDefault="001D63FD" w:rsidP="00A871D9">
      <w:pPr>
        <w:pStyle w:val="RKnormal"/>
        <w:ind w:left="-1134"/>
      </w:pPr>
    </w:p>
    <w:p w:rsidR="001D63FD" w:rsidRPr="0019415C" w:rsidRDefault="001D63FD" w:rsidP="00A871D9">
      <w:pPr>
        <w:pStyle w:val="RKnormal"/>
      </w:pPr>
    </w:p>
    <w:sectPr w:rsidR="001D63FD" w:rsidRPr="0019415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84C" w:rsidRPr="0019415C" w:rsidRDefault="0012684C">
      <w:r w:rsidRPr="0019415C">
        <w:separator/>
      </w:r>
    </w:p>
  </w:endnote>
  <w:endnote w:type="continuationSeparator" w:id="0">
    <w:p w:rsidR="0012684C" w:rsidRPr="0019415C" w:rsidRDefault="0012684C">
      <w:r w:rsidRPr="001941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84C" w:rsidRPr="0019415C" w:rsidRDefault="0012684C">
      <w:r w:rsidRPr="0019415C">
        <w:separator/>
      </w:r>
    </w:p>
  </w:footnote>
  <w:footnote w:type="continuationSeparator" w:id="0">
    <w:p w:rsidR="0012684C" w:rsidRPr="0019415C" w:rsidRDefault="0012684C">
      <w:r w:rsidRPr="001941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A08" w:rsidRPr="0019415C" w:rsidRDefault="002B5A08">
    <w:pPr>
      <w:pStyle w:val="Sidhuvud"/>
      <w:framePr w:wrap="around" w:vAnchor="text" w:hAnchor="margin" w:xAlign="right" w:y="1"/>
      <w:rPr>
        <w:rStyle w:val="Sidnummer"/>
      </w:rPr>
    </w:pPr>
    <w:r w:rsidRPr="0019415C">
      <w:rPr>
        <w:rStyle w:val="Sidnummer"/>
      </w:rPr>
      <w:fldChar w:fldCharType="begin" w:fldLock="1"/>
    </w:r>
    <w:r w:rsidRPr="0019415C">
      <w:rPr>
        <w:rStyle w:val="Sidnummer"/>
      </w:rPr>
      <w:instrText xml:space="preserve">PAGE  </w:instrText>
    </w:r>
    <w:r w:rsidRPr="0019415C">
      <w:rPr>
        <w:rStyle w:val="Sidnummer"/>
      </w:rPr>
      <w:fldChar w:fldCharType="separate"/>
    </w:r>
    <w:r w:rsidR="008F40C8" w:rsidRPr="0019415C">
      <w:rPr>
        <w:rStyle w:val="Sidnummer"/>
      </w:rPr>
      <w:t>2</w:t>
    </w:r>
    <w:r w:rsidRPr="0019415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B5A08" w:rsidRPr="0019415C">
      <w:tblPrEx>
        <w:tblCellMar>
          <w:top w:w="0" w:type="dxa"/>
          <w:bottom w:w="0" w:type="dxa"/>
        </w:tblCellMar>
      </w:tblPrEx>
      <w:trPr>
        <w:cantSplit/>
      </w:trPr>
      <w:tc>
        <w:tcPr>
          <w:tcW w:w="3119" w:type="dxa"/>
        </w:tcPr>
        <w:p w:rsidR="002B5A08" w:rsidRPr="0019415C" w:rsidRDefault="002B5A08">
          <w:pPr>
            <w:pStyle w:val="Sidhuvud"/>
            <w:spacing w:line="200" w:lineRule="atLeast"/>
            <w:ind w:right="357"/>
            <w:rPr>
              <w:rFonts w:ascii="TradeGothic" w:hAnsi="TradeGothic"/>
              <w:b/>
              <w:bCs/>
              <w:sz w:val="16"/>
            </w:rPr>
          </w:pPr>
        </w:p>
      </w:tc>
      <w:tc>
        <w:tcPr>
          <w:tcW w:w="4111" w:type="dxa"/>
          <w:tcMar>
            <w:left w:w="567" w:type="dxa"/>
          </w:tcMar>
        </w:tcPr>
        <w:p w:rsidR="002B5A08" w:rsidRPr="0019415C" w:rsidRDefault="002B5A08">
          <w:pPr>
            <w:pStyle w:val="Sidhuvud"/>
            <w:ind w:right="360"/>
          </w:pPr>
        </w:p>
      </w:tc>
      <w:tc>
        <w:tcPr>
          <w:tcW w:w="1525" w:type="dxa"/>
        </w:tcPr>
        <w:p w:rsidR="002B5A08" w:rsidRPr="0019415C" w:rsidRDefault="002B5A08">
          <w:pPr>
            <w:pStyle w:val="Sidhuvud"/>
            <w:ind w:right="360"/>
          </w:pPr>
        </w:p>
      </w:tc>
    </w:tr>
  </w:tbl>
  <w:p w:rsidR="002B5A08" w:rsidRPr="0019415C" w:rsidRDefault="002B5A0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A08" w:rsidRPr="0019415C" w:rsidRDefault="002B5A08">
    <w:pPr>
      <w:pStyle w:val="Sidhuvud"/>
      <w:framePr w:wrap="around" w:vAnchor="text" w:hAnchor="margin" w:xAlign="right" w:y="1"/>
      <w:rPr>
        <w:rStyle w:val="Sidnummer"/>
      </w:rPr>
    </w:pPr>
    <w:r w:rsidRPr="0019415C">
      <w:rPr>
        <w:rStyle w:val="Sidnummer"/>
      </w:rPr>
      <w:fldChar w:fldCharType="begin" w:fldLock="1"/>
    </w:r>
    <w:r w:rsidRPr="0019415C">
      <w:rPr>
        <w:rStyle w:val="Sidnummer"/>
      </w:rPr>
      <w:instrText xml:space="preserve">PAGE  </w:instrText>
    </w:r>
    <w:r w:rsidRPr="0019415C">
      <w:rPr>
        <w:rStyle w:val="Sidnummer"/>
      </w:rPr>
      <w:fldChar w:fldCharType="separate"/>
    </w:r>
    <w:r w:rsidR="008F40C8" w:rsidRPr="0019415C">
      <w:rPr>
        <w:rStyle w:val="Sidnummer"/>
      </w:rPr>
      <w:t>3</w:t>
    </w:r>
    <w:r w:rsidRPr="0019415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B5A08" w:rsidRPr="0019415C">
      <w:tblPrEx>
        <w:tblCellMar>
          <w:top w:w="0" w:type="dxa"/>
          <w:bottom w:w="0" w:type="dxa"/>
        </w:tblCellMar>
      </w:tblPrEx>
      <w:trPr>
        <w:cantSplit/>
      </w:trPr>
      <w:tc>
        <w:tcPr>
          <w:tcW w:w="3119" w:type="dxa"/>
        </w:tcPr>
        <w:p w:rsidR="002B5A08" w:rsidRPr="0019415C" w:rsidRDefault="002B5A08">
          <w:pPr>
            <w:pStyle w:val="Sidhuvud"/>
            <w:spacing w:line="200" w:lineRule="atLeast"/>
            <w:ind w:right="357"/>
            <w:rPr>
              <w:rFonts w:ascii="TradeGothic" w:hAnsi="TradeGothic"/>
              <w:b/>
              <w:bCs/>
              <w:sz w:val="16"/>
            </w:rPr>
          </w:pPr>
        </w:p>
      </w:tc>
      <w:tc>
        <w:tcPr>
          <w:tcW w:w="4111" w:type="dxa"/>
          <w:tcMar>
            <w:left w:w="567" w:type="dxa"/>
          </w:tcMar>
        </w:tcPr>
        <w:p w:rsidR="002B5A08" w:rsidRPr="0019415C" w:rsidRDefault="002B5A08">
          <w:pPr>
            <w:pStyle w:val="Sidhuvud"/>
            <w:ind w:right="360"/>
          </w:pPr>
        </w:p>
      </w:tc>
      <w:tc>
        <w:tcPr>
          <w:tcW w:w="1525" w:type="dxa"/>
        </w:tcPr>
        <w:p w:rsidR="002B5A08" w:rsidRPr="0019415C" w:rsidRDefault="002B5A08">
          <w:pPr>
            <w:pStyle w:val="Sidhuvud"/>
            <w:ind w:right="360"/>
          </w:pPr>
        </w:p>
      </w:tc>
    </w:tr>
  </w:tbl>
  <w:p w:rsidR="002B5A08" w:rsidRPr="0019415C" w:rsidRDefault="002B5A0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A08" w:rsidRPr="0019415C" w:rsidRDefault="0019415C">
    <w:pPr>
      <w:framePr w:w="2948" w:h="1321" w:hRule="exact" w:wrap="notBeside" w:vAnchor="page" w:hAnchor="page" w:x="1362" w:y="653"/>
    </w:pPr>
    <w:r w:rsidRPr="0019415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B5A08" w:rsidRPr="0019415C" w:rsidRDefault="002B5A08">
    <w:pPr>
      <w:pStyle w:val="RKrubrik"/>
      <w:keepNext w:val="0"/>
      <w:tabs>
        <w:tab w:val="clear" w:pos="1134"/>
        <w:tab w:val="clear" w:pos="2835"/>
      </w:tabs>
      <w:spacing w:before="0" w:after="0" w:line="320" w:lineRule="atLeast"/>
      <w:rPr>
        <w:bCs/>
      </w:rPr>
    </w:pPr>
  </w:p>
  <w:p w:rsidR="002B5A08" w:rsidRPr="0019415C" w:rsidRDefault="002B5A08">
    <w:pPr>
      <w:rPr>
        <w:rFonts w:ascii="TradeGothic" w:hAnsi="TradeGothic"/>
        <w:b/>
        <w:bCs/>
        <w:spacing w:val="12"/>
        <w:sz w:val="22"/>
      </w:rPr>
    </w:pPr>
  </w:p>
  <w:p w:rsidR="002B5A08" w:rsidRPr="0019415C" w:rsidRDefault="002B5A08">
    <w:pPr>
      <w:pStyle w:val="RKrubrik"/>
      <w:keepNext w:val="0"/>
      <w:tabs>
        <w:tab w:val="clear" w:pos="1134"/>
        <w:tab w:val="clear" w:pos="2835"/>
      </w:tabs>
      <w:spacing w:before="0" w:after="0" w:line="320" w:lineRule="atLeast"/>
      <w:rPr>
        <w:bCs/>
      </w:rPr>
    </w:pPr>
  </w:p>
  <w:p w:rsidR="002B5A08" w:rsidRPr="0019415C" w:rsidRDefault="002B5A0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84B18"/>
    <w:rsid w:val="00091BAC"/>
    <w:rsid w:val="000C624C"/>
    <w:rsid w:val="000F5758"/>
    <w:rsid w:val="00115B7F"/>
    <w:rsid w:val="0012684C"/>
    <w:rsid w:val="00150384"/>
    <w:rsid w:val="001626E3"/>
    <w:rsid w:val="001805B7"/>
    <w:rsid w:val="0019415C"/>
    <w:rsid w:val="001A7554"/>
    <w:rsid w:val="001D63FD"/>
    <w:rsid w:val="001E0CEB"/>
    <w:rsid w:val="001E5848"/>
    <w:rsid w:val="00202530"/>
    <w:rsid w:val="00255760"/>
    <w:rsid w:val="00287A4A"/>
    <w:rsid w:val="002B2C60"/>
    <w:rsid w:val="002B5A08"/>
    <w:rsid w:val="002C0307"/>
    <w:rsid w:val="00310226"/>
    <w:rsid w:val="00381A64"/>
    <w:rsid w:val="003B1A40"/>
    <w:rsid w:val="003F0431"/>
    <w:rsid w:val="00492DDE"/>
    <w:rsid w:val="004A328D"/>
    <w:rsid w:val="004C6024"/>
    <w:rsid w:val="004D1021"/>
    <w:rsid w:val="004E3990"/>
    <w:rsid w:val="005C1F5B"/>
    <w:rsid w:val="00662064"/>
    <w:rsid w:val="006D2251"/>
    <w:rsid w:val="006E4E11"/>
    <w:rsid w:val="007242A3"/>
    <w:rsid w:val="007420E6"/>
    <w:rsid w:val="00793E28"/>
    <w:rsid w:val="007C07C3"/>
    <w:rsid w:val="008F40C8"/>
    <w:rsid w:val="00994C1D"/>
    <w:rsid w:val="009E3C8A"/>
    <w:rsid w:val="00A46749"/>
    <w:rsid w:val="00A871D9"/>
    <w:rsid w:val="00A87CD9"/>
    <w:rsid w:val="00AD51B3"/>
    <w:rsid w:val="00B14C97"/>
    <w:rsid w:val="00C630F2"/>
    <w:rsid w:val="00D00DEF"/>
    <w:rsid w:val="00D05827"/>
    <w:rsid w:val="00D522B4"/>
    <w:rsid w:val="00DC165B"/>
    <w:rsid w:val="00E46BF7"/>
    <w:rsid w:val="00E56D0B"/>
    <w:rsid w:val="00E807C3"/>
    <w:rsid w:val="00EC25F9"/>
    <w:rsid w:val="00FB6746"/>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FD673EE-CA41-4BA9-95B2-F74947A3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4C60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4913</Characters>
  <Application>Microsoft Office Word</Application>
  <DocSecurity>4</DocSecurity>
  <Lines>136</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2010-05-20T07:16:00Z</cp:lastPrinted>
  <dcterms:created xsi:type="dcterms:W3CDTF">2025-12-18T00:03:00Z</dcterms:created>
  <dcterms:modified xsi:type="dcterms:W3CDTF">2025-12-18T00:03:00Z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