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765363" w14:textId="77777777">
        <w:tc>
          <w:tcPr>
            <w:tcW w:w="2268" w:type="dxa"/>
          </w:tcPr>
          <w:p w14:paraId="17294E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6B302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00415C" w14:textId="77777777">
        <w:tc>
          <w:tcPr>
            <w:tcW w:w="2268" w:type="dxa"/>
          </w:tcPr>
          <w:p w14:paraId="2269C7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0C89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04BD2C" w14:textId="77777777">
        <w:tc>
          <w:tcPr>
            <w:tcW w:w="3402" w:type="dxa"/>
            <w:gridSpan w:val="2"/>
          </w:tcPr>
          <w:p w14:paraId="37D833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3A92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FED5E7" w14:textId="77777777">
        <w:tc>
          <w:tcPr>
            <w:tcW w:w="2268" w:type="dxa"/>
          </w:tcPr>
          <w:p w14:paraId="46DA42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2BDE60" w14:textId="77777777" w:rsidR="006E4E11" w:rsidRPr="00ED583F" w:rsidRDefault="00FE54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32839">
              <w:t xml:space="preserve"> </w:t>
            </w:r>
            <w:r w:rsidR="00132839" w:rsidRPr="00132839">
              <w:rPr>
                <w:sz w:val="20"/>
              </w:rPr>
              <w:t>2017/02791/POL</w:t>
            </w:r>
          </w:p>
        </w:tc>
      </w:tr>
      <w:tr w:rsidR="006E4E11" w14:paraId="38220E81" w14:textId="77777777">
        <w:tc>
          <w:tcPr>
            <w:tcW w:w="2268" w:type="dxa"/>
          </w:tcPr>
          <w:p w14:paraId="5260CE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5EE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815E5" w14:paraId="0537AB8D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815E5" w:rsidRPr="00CC3E01" w14:paraId="61E58B6B" w14:textId="77777777" w:rsidTr="00936643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0D932B01" w14:textId="77777777" w:rsidR="000815E5" w:rsidRPr="00CC3E01" w:rsidRDefault="000815E5" w:rsidP="000815E5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 w:rsidRPr="00CC3E01"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0815E5" w:rsidRPr="00CC3E01" w14:paraId="4CD6BD91" w14:textId="77777777" w:rsidTr="00936643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3E2281B4" w14:textId="77777777" w:rsidR="000815E5" w:rsidRPr="00CC3E01" w:rsidRDefault="000815E5" w:rsidP="000815E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 w:rsidRPr="00CC3E01"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0815E5" w:rsidRPr="00CC3E01" w14:paraId="7A7B1ABC" w14:textId="77777777" w:rsidTr="00936643">
              <w:trPr>
                <w:trHeight w:val="284"/>
              </w:trPr>
              <w:tc>
                <w:tcPr>
                  <w:tcW w:w="4911" w:type="dxa"/>
                </w:tcPr>
                <w:p w14:paraId="65334215" w14:textId="77777777" w:rsidR="000815E5" w:rsidRPr="00CC3E01" w:rsidRDefault="000815E5" w:rsidP="000815E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5FBD88D8" w14:textId="77777777" w:rsidR="000815E5" w:rsidRDefault="000815E5" w:rsidP="000815E5">
            <w:pPr>
              <w:framePr w:w="4695" w:h="2483" w:hSpace="113" w:wrap="notBeside" w:vAnchor="page" w:hAnchor="page" w:x="1504" w:y="2496"/>
            </w:pPr>
          </w:p>
        </w:tc>
      </w:tr>
      <w:tr w:rsidR="000815E5" w14:paraId="3FDC298B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815E5" w:rsidRPr="00CC3E01" w14:paraId="430EC980" w14:textId="77777777" w:rsidTr="000815E5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43BCF4F9" w14:textId="77777777" w:rsidR="000815E5" w:rsidRPr="00CC3E01" w:rsidRDefault="000815E5" w:rsidP="000815E5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</w:p>
              </w:tc>
            </w:tr>
          </w:tbl>
          <w:p w14:paraId="2955138F" w14:textId="77777777" w:rsidR="000815E5" w:rsidRDefault="000815E5" w:rsidP="000815E5">
            <w:pPr>
              <w:framePr w:w="4695" w:h="2483" w:hSpace="113" w:wrap="notBeside" w:vAnchor="page" w:hAnchor="page" w:x="1504" w:y="2496"/>
            </w:pPr>
          </w:p>
        </w:tc>
      </w:tr>
      <w:tr w:rsidR="006E4E11" w14:paraId="3BB57721" w14:textId="77777777">
        <w:trPr>
          <w:trHeight w:val="284"/>
        </w:trPr>
        <w:tc>
          <w:tcPr>
            <w:tcW w:w="4911" w:type="dxa"/>
          </w:tcPr>
          <w:p w14:paraId="7C3296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A8076D" w14:textId="77777777" w:rsidR="006E4E11" w:rsidRDefault="00FE541C">
      <w:pPr>
        <w:framePr w:w="4400" w:h="2523" w:wrap="notBeside" w:vAnchor="page" w:hAnchor="page" w:x="6453" w:y="2445"/>
        <w:ind w:left="142"/>
      </w:pPr>
      <w:r>
        <w:t>Till riksdagen</w:t>
      </w:r>
    </w:p>
    <w:p w14:paraId="3831C3A7" w14:textId="77777777" w:rsidR="006E4E11" w:rsidRDefault="00FE541C" w:rsidP="00FE541C">
      <w:pPr>
        <w:pStyle w:val="RKrubrik"/>
        <w:pBdr>
          <w:bottom w:val="single" w:sz="4" w:space="1" w:color="auto"/>
        </w:pBdr>
        <w:spacing w:before="0" w:after="0"/>
      </w:pPr>
      <w:r>
        <w:t>Svar på fråga 2016/17:1094 av Elisabeth Svantesson (M) Utvisningar till följd av annonsering på Linkedin</w:t>
      </w:r>
    </w:p>
    <w:p w14:paraId="682BBC73" w14:textId="77777777" w:rsidR="006E4E11" w:rsidRPr="00DC27D4" w:rsidRDefault="006E4E11">
      <w:pPr>
        <w:pStyle w:val="RKnormal"/>
        <w:rPr>
          <w:szCs w:val="24"/>
        </w:rPr>
      </w:pPr>
    </w:p>
    <w:p w14:paraId="70E97F5C" w14:textId="77777777" w:rsidR="006E4E11" w:rsidRPr="00936643" w:rsidRDefault="00FE541C" w:rsidP="0093664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936643">
        <w:rPr>
          <w:szCs w:val="24"/>
        </w:rPr>
        <w:t xml:space="preserve">Elisabeth Svantesson har frågat mig </w:t>
      </w:r>
      <w:r w:rsidRPr="00936643">
        <w:rPr>
          <w:rFonts w:cs="TimesNewRomanPSMT"/>
          <w:szCs w:val="24"/>
          <w:lang w:eastAsia="sv-SE"/>
        </w:rPr>
        <w:t>vilka konkreta åtgärder jag och regeringen avser att vidta för att förhindra att människor utvisas enbart på den grunden att de har fått sina jobb via Linkedin i stället för Arbetsförmedlingens platsbank.</w:t>
      </w:r>
    </w:p>
    <w:p w14:paraId="48C7E8BA" w14:textId="77777777" w:rsidR="00FE541C" w:rsidRPr="00936643" w:rsidRDefault="00FE541C" w:rsidP="0093664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38380E99" w14:textId="77777777" w:rsidR="00172B99" w:rsidRPr="00936643" w:rsidRDefault="00172B99" w:rsidP="00936643">
      <w:pPr>
        <w:spacing w:line="240" w:lineRule="auto"/>
        <w:rPr>
          <w:szCs w:val="24"/>
        </w:rPr>
      </w:pPr>
      <w:r w:rsidRPr="00936643">
        <w:rPr>
          <w:szCs w:val="24"/>
        </w:rPr>
        <w:t>Unionsföreträdet är, som jag tydliggjorde i mitt tidigare svar till Elisabeth Svantesson angående samma fråga</w:t>
      </w:r>
      <w:r w:rsidR="0059351B" w:rsidRPr="00936643">
        <w:rPr>
          <w:szCs w:val="24"/>
        </w:rPr>
        <w:t xml:space="preserve"> i </w:t>
      </w:r>
      <w:r w:rsidR="00BF4344" w:rsidRPr="00936643">
        <w:rPr>
          <w:szCs w:val="24"/>
        </w:rPr>
        <w:t>september</w:t>
      </w:r>
      <w:r w:rsidR="0059351B" w:rsidRPr="00936643">
        <w:rPr>
          <w:szCs w:val="24"/>
        </w:rPr>
        <w:t xml:space="preserve"> 2016</w:t>
      </w:r>
      <w:r w:rsidRPr="00936643">
        <w:rPr>
          <w:szCs w:val="24"/>
        </w:rPr>
        <w:t xml:space="preserve">, en politiskt bindande princip som baseras på en resolution som EU:s stats- och regeringschefer antog 1994. Den innebär att medborgare i EU och tredjelandsmedborgare som är bosatta i EU ska ha företräde till lediga anställningar. </w:t>
      </w:r>
    </w:p>
    <w:p w14:paraId="5994D40E" w14:textId="77777777" w:rsidR="00172B99" w:rsidRPr="00936643" w:rsidRDefault="00172B99" w:rsidP="0093664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3D97FA13" w14:textId="77777777" w:rsidR="00305F05" w:rsidRPr="00936643" w:rsidRDefault="00172B99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  <w:r w:rsidRPr="00936643">
        <w:rPr>
          <w:rFonts w:ascii="OrigGarmnd BT" w:hAnsi="OrigGarmnd BT"/>
          <w:color w:val="auto"/>
        </w:rPr>
        <w:t>Det är emellertid</w:t>
      </w:r>
      <w:r w:rsidR="00ED4D56" w:rsidRPr="00936643">
        <w:rPr>
          <w:rFonts w:ascii="OrigGarmnd BT" w:hAnsi="OrigGarmnd BT"/>
          <w:color w:val="auto"/>
        </w:rPr>
        <w:t xml:space="preserve"> upp till EU:s medlemsstater att reglera frågan om unionsföreträde i nationell rätt. Det har Sverige gjort genom de</w:t>
      </w:r>
      <w:r w:rsidR="00ED0C3B" w:rsidRPr="00936643">
        <w:rPr>
          <w:rFonts w:ascii="OrigGarmnd BT" w:hAnsi="OrigGarmnd BT"/>
          <w:color w:val="auto"/>
        </w:rPr>
        <w:t xml:space="preserve"> </w:t>
      </w:r>
      <w:r w:rsidR="00ED4D56" w:rsidRPr="00936643">
        <w:rPr>
          <w:rFonts w:ascii="OrigGarmnd BT" w:hAnsi="OrigGarmnd BT"/>
          <w:color w:val="auto"/>
        </w:rPr>
        <w:t>nationella regl</w:t>
      </w:r>
      <w:r w:rsidR="00ED0C3B" w:rsidRPr="00936643">
        <w:rPr>
          <w:rFonts w:ascii="OrigGarmnd BT" w:hAnsi="OrigGarmnd BT"/>
          <w:color w:val="auto"/>
        </w:rPr>
        <w:t xml:space="preserve">erna för arbetskraftsinvandring. </w:t>
      </w:r>
      <w:r w:rsidR="009F5D5E" w:rsidRPr="00936643">
        <w:rPr>
          <w:rFonts w:ascii="OrigGarmnd BT" w:hAnsi="OrigGarmnd BT"/>
          <w:color w:val="auto"/>
        </w:rPr>
        <w:t>Gällande regelverk hindrar dock inte att</w:t>
      </w:r>
      <w:r w:rsidR="00ED0C3B" w:rsidRPr="00936643">
        <w:rPr>
          <w:rFonts w:ascii="OrigGarmnd BT" w:hAnsi="OrigGarmnd BT"/>
          <w:color w:val="auto"/>
        </w:rPr>
        <w:t xml:space="preserve"> </w:t>
      </w:r>
      <w:r w:rsidR="00ED4D56" w:rsidRPr="00936643">
        <w:rPr>
          <w:rFonts w:ascii="OrigGarmnd BT" w:hAnsi="OrigGarmnd BT"/>
          <w:color w:val="auto"/>
        </w:rPr>
        <w:t>arbets</w:t>
      </w:r>
      <w:r w:rsidR="00ED4D56" w:rsidRPr="00936643">
        <w:rPr>
          <w:rFonts w:ascii="OrigGarmnd BT" w:hAnsi="OrigGarmnd BT"/>
          <w:color w:val="auto"/>
        </w:rPr>
        <w:softHyphen/>
        <w:t>givare</w:t>
      </w:r>
      <w:r w:rsidR="009F5D5E" w:rsidRPr="00936643">
        <w:rPr>
          <w:rFonts w:ascii="OrigGarmnd BT" w:hAnsi="OrigGarmnd BT"/>
          <w:color w:val="auto"/>
        </w:rPr>
        <w:t xml:space="preserve"> kan</w:t>
      </w:r>
      <w:r w:rsidR="00ED4D56" w:rsidRPr="00936643">
        <w:rPr>
          <w:rFonts w:ascii="OrigGarmnd BT" w:hAnsi="OrigGarmnd BT"/>
          <w:color w:val="auto"/>
        </w:rPr>
        <w:t xml:space="preserve"> använda sig av olika rekryterings</w:t>
      </w:r>
      <w:r w:rsidR="00ED4D56" w:rsidRPr="00936643">
        <w:rPr>
          <w:rFonts w:ascii="OrigGarmnd BT" w:hAnsi="OrigGarmnd BT"/>
          <w:color w:val="auto"/>
        </w:rPr>
        <w:softHyphen/>
      </w:r>
      <w:r w:rsidR="00ED4D56" w:rsidRPr="00936643">
        <w:rPr>
          <w:rFonts w:ascii="OrigGarmnd BT" w:hAnsi="OrigGarmnd BT"/>
          <w:color w:val="auto"/>
        </w:rPr>
        <w:softHyphen/>
        <w:t>sätt så länge som unions</w:t>
      </w:r>
      <w:r w:rsidR="00ED4D56" w:rsidRPr="00936643">
        <w:rPr>
          <w:rFonts w:ascii="OrigGarmnd BT" w:hAnsi="OrigGarmnd BT"/>
          <w:color w:val="auto"/>
        </w:rPr>
        <w:softHyphen/>
        <w:t xml:space="preserve">företrädet respekteras. </w:t>
      </w:r>
    </w:p>
    <w:p w14:paraId="0A616E57" w14:textId="77777777" w:rsidR="00902612" w:rsidRPr="00936643" w:rsidRDefault="00902612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</w:p>
    <w:p w14:paraId="56D2C55D" w14:textId="77777777" w:rsidR="00305F05" w:rsidRPr="00936643" w:rsidRDefault="00902612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  <w:r w:rsidRPr="00936643">
        <w:rPr>
          <w:rFonts w:ascii="OrigGarmnd BT" w:hAnsi="OrigGarmnd BT"/>
          <w:color w:val="auto"/>
        </w:rPr>
        <w:t>Jag vill här påminna om att det var den förra regeringen som införde de</w:t>
      </w:r>
      <w:r w:rsidR="0049132B" w:rsidRPr="00936643">
        <w:rPr>
          <w:rFonts w:ascii="OrigGarmnd BT" w:hAnsi="OrigGarmnd BT"/>
          <w:color w:val="auto"/>
        </w:rPr>
        <w:t xml:space="preserve"> regler som gäller</w:t>
      </w:r>
      <w:r w:rsidRPr="00936643">
        <w:rPr>
          <w:rFonts w:ascii="OrigGarmnd BT" w:hAnsi="OrigGarmnd BT"/>
          <w:color w:val="auto"/>
        </w:rPr>
        <w:t xml:space="preserve"> idag. </w:t>
      </w:r>
      <w:r w:rsidR="0049132B" w:rsidRPr="00936643">
        <w:rPr>
          <w:rFonts w:ascii="OrigGarmnd BT" w:hAnsi="OrigGarmnd BT"/>
          <w:color w:val="auto"/>
        </w:rPr>
        <w:t>I propositionen, som lades fram av d</w:t>
      </w:r>
      <w:r w:rsidR="00314B21" w:rsidRPr="00936643">
        <w:rPr>
          <w:rFonts w:ascii="OrigGarmnd BT" w:hAnsi="OrigGarmnd BT"/>
          <w:color w:val="auto"/>
        </w:rPr>
        <w:t>åvarande moderata statsrådet Tobias Billström</w:t>
      </w:r>
      <w:r w:rsidR="0049132B" w:rsidRPr="00936643">
        <w:rPr>
          <w:rFonts w:ascii="OrigGarmnd BT" w:hAnsi="OrigGarmnd BT"/>
          <w:color w:val="auto"/>
        </w:rPr>
        <w:t>, står följande att läsa</w:t>
      </w:r>
      <w:r w:rsidR="00314B21" w:rsidRPr="00936643">
        <w:rPr>
          <w:rFonts w:ascii="OrigGarmnd BT" w:hAnsi="OrigGarmnd BT"/>
          <w:color w:val="auto"/>
        </w:rPr>
        <w:t>: ”Rekrytering kan inledas av att arbetsgivaren anmäler den lediga anställningen till Arbetsförmedlingen för utannonsering. När en ledig tjänst utannonseras i Arbetsförmedlingens platsbank blir den också synlig i den europeiska internetbaserade platsportalen Eures, varigenom tjänsten görs tillgänglig för medborgare i övri</w:t>
      </w:r>
      <w:r w:rsidR="00A236CD" w:rsidRPr="00936643">
        <w:rPr>
          <w:rFonts w:ascii="OrigGarmnd BT" w:hAnsi="OrigGarmnd BT"/>
          <w:color w:val="auto"/>
        </w:rPr>
        <w:t>g</w:t>
      </w:r>
      <w:r w:rsidR="00314B21" w:rsidRPr="00936643">
        <w:rPr>
          <w:rFonts w:ascii="OrigGarmnd BT" w:hAnsi="OrigGarmnd BT"/>
          <w:color w:val="auto"/>
        </w:rPr>
        <w:t>a EU/EES och Schweiz[…]. Vidtas dessa åtgärder torde Migrationsverket typiskt sett kunna bedöma om gemenskapsföreträdet har respekterats. Det finns dock inget som hindrar arbetsgivaren från att välja andra rekryteringsåtgärder”.</w:t>
      </w:r>
    </w:p>
    <w:p w14:paraId="6EEA5EBE" w14:textId="77777777" w:rsidR="00A236CD" w:rsidRPr="00936643" w:rsidRDefault="00A236CD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</w:p>
    <w:p w14:paraId="304196AF" w14:textId="77777777" w:rsidR="003A203E" w:rsidRPr="00936643" w:rsidRDefault="009F5D5E" w:rsidP="00936643">
      <w:pPr>
        <w:spacing w:line="240" w:lineRule="auto"/>
        <w:rPr>
          <w:szCs w:val="24"/>
        </w:rPr>
      </w:pPr>
      <w:r w:rsidRPr="00936643">
        <w:t xml:space="preserve">Migrationsverket har på sin hemsida angett att kraven som lagen ställer uppfylls </w:t>
      </w:r>
      <w:r w:rsidR="00A236CD" w:rsidRPr="00936643">
        <w:rPr>
          <w:szCs w:val="24"/>
        </w:rPr>
        <w:t>genom</w:t>
      </w:r>
      <w:r w:rsidR="00ED4D56" w:rsidRPr="00936643">
        <w:rPr>
          <w:szCs w:val="24"/>
        </w:rPr>
        <w:t xml:space="preserve"> annonser</w:t>
      </w:r>
      <w:r w:rsidR="0049132B" w:rsidRPr="00936643">
        <w:rPr>
          <w:szCs w:val="24"/>
        </w:rPr>
        <w:t>ing</w:t>
      </w:r>
      <w:r w:rsidR="00ED4D56" w:rsidRPr="00936643">
        <w:rPr>
          <w:szCs w:val="24"/>
        </w:rPr>
        <w:t xml:space="preserve"> under minst tio dagar på Arbetsförmedlingens platsbank. Migrationsver</w:t>
      </w:r>
      <w:r w:rsidR="00305F05" w:rsidRPr="00936643">
        <w:rPr>
          <w:szCs w:val="24"/>
        </w:rPr>
        <w:t>ket</w:t>
      </w:r>
      <w:r w:rsidR="0049132B" w:rsidRPr="00936643">
        <w:rPr>
          <w:szCs w:val="24"/>
        </w:rPr>
        <w:t xml:space="preserve"> är</w:t>
      </w:r>
      <w:r w:rsidR="00172B99" w:rsidRPr="00936643">
        <w:rPr>
          <w:szCs w:val="24"/>
        </w:rPr>
        <w:t xml:space="preserve"> i sin information </w:t>
      </w:r>
      <w:r w:rsidR="0059351B" w:rsidRPr="00936643">
        <w:rPr>
          <w:szCs w:val="24"/>
        </w:rPr>
        <w:lastRenderedPageBreak/>
        <w:t>tydlig</w:t>
      </w:r>
      <w:r w:rsidR="0049132B" w:rsidRPr="00936643">
        <w:rPr>
          <w:szCs w:val="24"/>
        </w:rPr>
        <w:t>t</w:t>
      </w:r>
      <w:r w:rsidR="00ED4D56" w:rsidRPr="00936643">
        <w:rPr>
          <w:szCs w:val="24"/>
        </w:rPr>
        <w:t xml:space="preserve"> med att en arbetsgivare</w:t>
      </w:r>
      <w:r w:rsidR="00C34002" w:rsidRPr="00936643">
        <w:rPr>
          <w:szCs w:val="24"/>
        </w:rPr>
        <w:t xml:space="preserve"> som</w:t>
      </w:r>
      <w:r w:rsidR="00ED4D56" w:rsidRPr="00936643">
        <w:rPr>
          <w:szCs w:val="24"/>
        </w:rPr>
        <w:t xml:space="preserve"> väljer att anno</w:t>
      </w:r>
      <w:r w:rsidR="00C34002" w:rsidRPr="00936643">
        <w:rPr>
          <w:szCs w:val="24"/>
        </w:rPr>
        <w:t>nsera på något annat sätt måste</w:t>
      </w:r>
      <w:r w:rsidR="00ED4D56" w:rsidRPr="00936643">
        <w:rPr>
          <w:szCs w:val="24"/>
        </w:rPr>
        <w:t xml:space="preserve"> visa a</w:t>
      </w:r>
      <w:r w:rsidR="00A236CD" w:rsidRPr="00936643">
        <w:rPr>
          <w:szCs w:val="24"/>
        </w:rPr>
        <w:t>tt annonseringen motsvarar Eures</w:t>
      </w:r>
      <w:r w:rsidR="00ED4D56" w:rsidRPr="00936643">
        <w:rPr>
          <w:szCs w:val="24"/>
        </w:rPr>
        <w:t xml:space="preserve"> och varit tillgänglig i alla EU/EES-länder och Schweiz</w:t>
      </w:r>
      <w:r w:rsidR="00172B99" w:rsidRPr="00936643">
        <w:rPr>
          <w:szCs w:val="24"/>
        </w:rPr>
        <w:t>.</w:t>
      </w:r>
      <w:r w:rsidR="00ED0C3B" w:rsidRPr="00936643">
        <w:rPr>
          <w:szCs w:val="24"/>
        </w:rPr>
        <w:t xml:space="preserve"> </w:t>
      </w:r>
      <w:r w:rsidR="003A203E" w:rsidRPr="00936643">
        <w:rPr>
          <w:szCs w:val="24"/>
        </w:rPr>
        <w:t>Regeringen har även gett Migrationsverket i uppdrag att ta fram en strategi för information och service. Tydlig information om vad som gäller för att få ett arbetstillstånd i Sverige möjliggör en ökad grad av kompletta ansökningar. Det ska helt enkelt vara lätt för företag som vill anställa och investera i Sverige att göra sina ansökningar rätt.</w:t>
      </w:r>
    </w:p>
    <w:p w14:paraId="5F3E948F" w14:textId="77777777" w:rsidR="00172B99" w:rsidRPr="00936643" w:rsidRDefault="00172B99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  <w:r w:rsidRPr="00936643">
        <w:rPr>
          <w:rFonts w:ascii="OrigGarmnd BT" w:hAnsi="OrigGarmnd BT"/>
          <w:color w:val="auto"/>
        </w:rPr>
        <w:t>Huruvida en annonsering</w:t>
      </w:r>
      <w:r w:rsidR="00305F05" w:rsidRPr="00936643">
        <w:rPr>
          <w:rFonts w:ascii="OrigGarmnd BT" w:hAnsi="OrigGarmnd BT"/>
          <w:color w:val="auto"/>
        </w:rPr>
        <w:t xml:space="preserve"> via ett visst rekryteringsförfarande</w:t>
      </w:r>
      <w:r w:rsidRPr="00936643">
        <w:rPr>
          <w:rFonts w:ascii="OrigGarmnd BT" w:hAnsi="OrigGarmnd BT"/>
          <w:color w:val="auto"/>
        </w:rPr>
        <w:t xml:space="preserve"> k</w:t>
      </w:r>
      <w:r w:rsidR="00305F05" w:rsidRPr="00936643">
        <w:rPr>
          <w:rFonts w:ascii="OrigGarmnd BT" w:hAnsi="OrigGarmnd BT"/>
          <w:color w:val="auto"/>
        </w:rPr>
        <w:t>an anses leva upp till kravet på</w:t>
      </w:r>
      <w:r w:rsidRPr="00936643">
        <w:rPr>
          <w:rFonts w:ascii="OrigGarmnd BT" w:hAnsi="OrigGarmnd BT"/>
          <w:color w:val="auto"/>
        </w:rPr>
        <w:t xml:space="preserve"> tillgänglighet i alla EU/EES-länder och Schweiz anser jag fortfarande är en fråga som inte är lämplig för lagstiftning att slå fast. </w:t>
      </w:r>
    </w:p>
    <w:p w14:paraId="7ED61BBF" w14:textId="77777777" w:rsidR="00172B99" w:rsidRPr="00936643" w:rsidRDefault="00172B99" w:rsidP="00936643">
      <w:pPr>
        <w:pStyle w:val="Normal1"/>
        <w:spacing w:before="0" w:beforeAutospacing="0" w:after="0" w:afterAutospacing="0"/>
        <w:rPr>
          <w:rFonts w:ascii="OrigGarmnd BT" w:hAnsi="OrigGarmnd BT"/>
          <w:color w:val="auto"/>
        </w:rPr>
      </w:pPr>
    </w:p>
    <w:p w14:paraId="76F35A81" w14:textId="77777777" w:rsidR="00ED4D56" w:rsidRPr="00936643" w:rsidRDefault="00172B99" w:rsidP="00936643">
      <w:pPr>
        <w:spacing w:line="240" w:lineRule="auto"/>
        <w:rPr>
          <w:szCs w:val="24"/>
        </w:rPr>
      </w:pPr>
      <w:r w:rsidRPr="00936643">
        <w:rPr>
          <w:szCs w:val="24"/>
        </w:rPr>
        <w:t>Jag vill</w:t>
      </w:r>
      <w:r w:rsidR="0070667E" w:rsidRPr="00936643">
        <w:rPr>
          <w:szCs w:val="24"/>
        </w:rPr>
        <w:t xml:space="preserve"> avslutningsvis</w:t>
      </w:r>
      <w:r w:rsidRPr="00936643">
        <w:rPr>
          <w:szCs w:val="24"/>
        </w:rPr>
        <w:t xml:space="preserve"> understryka att det är Migrationsverket som fattar beslut om arbetstillstånd. Som minister varken kan eller får jag uttala mig i enskilda ärenden. Jag vill därför hänvisa till </w:t>
      </w:r>
      <w:r w:rsidR="00C34002" w:rsidRPr="00936643">
        <w:rPr>
          <w:szCs w:val="24"/>
        </w:rPr>
        <w:t>ansvariga</w:t>
      </w:r>
      <w:r w:rsidRPr="00936643">
        <w:rPr>
          <w:szCs w:val="24"/>
        </w:rPr>
        <w:t xml:space="preserve"> myndigheter vad gäller tillämpningen av gällande regelverk i det aktuella fallet. </w:t>
      </w:r>
    </w:p>
    <w:p w14:paraId="70E40B42" w14:textId="77777777" w:rsidR="00FE541C" w:rsidRPr="00936643" w:rsidRDefault="00FE541C" w:rsidP="00936643">
      <w:pPr>
        <w:overflowPunct/>
        <w:spacing w:line="240" w:lineRule="auto"/>
        <w:textAlignment w:val="auto"/>
        <w:rPr>
          <w:szCs w:val="24"/>
        </w:rPr>
      </w:pPr>
    </w:p>
    <w:p w14:paraId="7790E1AD" w14:textId="77777777" w:rsidR="00305F05" w:rsidRPr="00936643" w:rsidRDefault="00305F05" w:rsidP="0093664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C2EB00C" w14:textId="77777777" w:rsidR="00FE541C" w:rsidRPr="00936643" w:rsidRDefault="00FE541C" w:rsidP="00936643">
      <w:pPr>
        <w:pStyle w:val="RKnormal"/>
        <w:spacing w:line="240" w:lineRule="auto"/>
        <w:rPr>
          <w:szCs w:val="24"/>
        </w:rPr>
      </w:pPr>
    </w:p>
    <w:p w14:paraId="76247C1F" w14:textId="77777777" w:rsidR="00FE541C" w:rsidRPr="00936643" w:rsidRDefault="00FE541C" w:rsidP="00936643">
      <w:pPr>
        <w:pStyle w:val="RKnormal"/>
        <w:spacing w:line="240" w:lineRule="auto"/>
        <w:rPr>
          <w:szCs w:val="24"/>
        </w:rPr>
      </w:pPr>
      <w:r w:rsidRPr="00936643">
        <w:rPr>
          <w:szCs w:val="24"/>
        </w:rPr>
        <w:t>Stockholm den 29 mars 2017</w:t>
      </w:r>
    </w:p>
    <w:p w14:paraId="70BAA134" w14:textId="77777777" w:rsidR="00FE541C" w:rsidRPr="00936643" w:rsidRDefault="00FE541C" w:rsidP="00936643">
      <w:pPr>
        <w:pStyle w:val="RKnormal"/>
        <w:spacing w:line="240" w:lineRule="auto"/>
        <w:rPr>
          <w:szCs w:val="24"/>
        </w:rPr>
      </w:pPr>
    </w:p>
    <w:p w14:paraId="42C72FF7" w14:textId="77777777" w:rsidR="00FE541C" w:rsidRPr="00936643" w:rsidRDefault="00FE541C" w:rsidP="00936643">
      <w:pPr>
        <w:pStyle w:val="RKnormal"/>
        <w:spacing w:line="240" w:lineRule="auto"/>
        <w:rPr>
          <w:szCs w:val="24"/>
        </w:rPr>
      </w:pPr>
    </w:p>
    <w:p w14:paraId="6E87FC1B" w14:textId="77777777" w:rsidR="00FE541C" w:rsidRPr="00936643" w:rsidRDefault="00FE541C" w:rsidP="00936643">
      <w:pPr>
        <w:pStyle w:val="RKnormal"/>
        <w:spacing w:line="240" w:lineRule="auto"/>
        <w:rPr>
          <w:szCs w:val="24"/>
        </w:rPr>
      </w:pPr>
      <w:r w:rsidRPr="00936643">
        <w:rPr>
          <w:szCs w:val="24"/>
        </w:rPr>
        <w:t>Morgan Johansson</w:t>
      </w:r>
    </w:p>
    <w:sectPr w:rsidR="00FE541C" w:rsidRPr="009366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78DA7" w14:textId="77777777" w:rsidR="00FE541C" w:rsidRDefault="00FE541C">
      <w:r>
        <w:separator/>
      </w:r>
    </w:p>
  </w:endnote>
  <w:endnote w:type="continuationSeparator" w:id="0">
    <w:p w14:paraId="3762D4E9" w14:textId="77777777" w:rsidR="00FE541C" w:rsidRDefault="00F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F8ECB" w14:textId="77777777" w:rsidR="00FE541C" w:rsidRDefault="00FE541C">
      <w:r>
        <w:separator/>
      </w:r>
    </w:p>
  </w:footnote>
  <w:footnote w:type="continuationSeparator" w:id="0">
    <w:p w14:paraId="4F053DC1" w14:textId="77777777" w:rsidR="00FE541C" w:rsidRDefault="00FE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93D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7A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EB1761" w14:textId="77777777">
      <w:trPr>
        <w:cantSplit/>
      </w:trPr>
      <w:tc>
        <w:tcPr>
          <w:tcW w:w="3119" w:type="dxa"/>
        </w:tcPr>
        <w:p w14:paraId="5062C4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1C9F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10CF3B" w14:textId="77777777" w:rsidR="00E80146" w:rsidRDefault="00E80146">
          <w:pPr>
            <w:pStyle w:val="Sidhuvud"/>
            <w:ind w:right="360"/>
          </w:pPr>
        </w:p>
      </w:tc>
    </w:tr>
  </w:tbl>
  <w:p w14:paraId="3DEC8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75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DEEDC" w14:textId="77777777">
      <w:trPr>
        <w:cantSplit/>
      </w:trPr>
      <w:tc>
        <w:tcPr>
          <w:tcW w:w="3119" w:type="dxa"/>
        </w:tcPr>
        <w:p w14:paraId="517AE7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17C7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485F53" w14:textId="77777777" w:rsidR="00E80146" w:rsidRDefault="00E80146">
          <w:pPr>
            <w:pStyle w:val="Sidhuvud"/>
            <w:ind w:right="360"/>
          </w:pPr>
        </w:p>
      </w:tc>
    </w:tr>
  </w:tbl>
  <w:p w14:paraId="434143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B21B" w14:textId="77777777" w:rsidR="00FE541C" w:rsidRDefault="00305F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266C45" wp14:editId="57145A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6F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303D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A9F5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4671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1C"/>
    <w:rsid w:val="000815E5"/>
    <w:rsid w:val="00132839"/>
    <w:rsid w:val="00150384"/>
    <w:rsid w:val="00160901"/>
    <w:rsid w:val="00172B99"/>
    <w:rsid w:val="001805B7"/>
    <w:rsid w:val="00305F05"/>
    <w:rsid w:val="00314B21"/>
    <w:rsid w:val="00367B1C"/>
    <w:rsid w:val="003A203E"/>
    <w:rsid w:val="0049132B"/>
    <w:rsid w:val="004A328D"/>
    <w:rsid w:val="004E0938"/>
    <w:rsid w:val="0058762B"/>
    <w:rsid w:val="0059351B"/>
    <w:rsid w:val="006E4E11"/>
    <w:rsid w:val="0070667E"/>
    <w:rsid w:val="007242A3"/>
    <w:rsid w:val="007A6855"/>
    <w:rsid w:val="00902612"/>
    <w:rsid w:val="0092027A"/>
    <w:rsid w:val="00936643"/>
    <w:rsid w:val="00955E31"/>
    <w:rsid w:val="00992E72"/>
    <w:rsid w:val="009F5D5E"/>
    <w:rsid w:val="00A236CD"/>
    <w:rsid w:val="00A37AF7"/>
    <w:rsid w:val="00AF26D1"/>
    <w:rsid w:val="00BF4344"/>
    <w:rsid w:val="00C34002"/>
    <w:rsid w:val="00D133D7"/>
    <w:rsid w:val="00DC27D4"/>
    <w:rsid w:val="00DF796F"/>
    <w:rsid w:val="00E62A56"/>
    <w:rsid w:val="00E80146"/>
    <w:rsid w:val="00E904D0"/>
    <w:rsid w:val="00EC25F9"/>
    <w:rsid w:val="00ED0C3B"/>
    <w:rsid w:val="00ED4D56"/>
    <w:rsid w:val="00ED583F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3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1">
    <w:name w:val="Normal1"/>
    <w:basedOn w:val="Normal"/>
    <w:rsid w:val="00ED4D5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03030"/>
      <w:szCs w:val="24"/>
      <w:lang w:eastAsia="sv-SE"/>
    </w:rPr>
  </w:style>
  <w:style w:type="paragraph" w:styleId="Ballongtext">
    <w:name w:val="Balloon Text"/>
    <w:basedOn w:val="Normal"/>
    <w:link w:val="BallongtextChar"/>
    <w:rsid w:val="00706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667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26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26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26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26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261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1">
    <w:name w:val="Normal1"/>
    <w:basedOn w:val="Normal"/>
    <w:rsid w:val="00ED4D5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03030"/>
      <w:szCs w:val="24"/>
      <w:lang w:eastAsia="sv-SE"/>
    </w:rPr>
  </w:style>
  <w:style w:type="paragraph" w:styleId="Ballongtext">
    <w:name w:val="Balloon Text"/>
    <w:basedOn w:val="Normal"/>
    <w:link w:val="BallongtextChar"/>
    <w:rsid w:val="00706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667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26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26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26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26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261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0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4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3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7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3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62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04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8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40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594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23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b43e812f-7530-44d3-81db-52f554c36de6</RD_Svarsid>
  </documentManagement>
</p:properties>
</file>

<file path=customXml/itemProps1.xml><?xml version="1.0" encoding="utf-8"?>
<ds:datastoreItem xmlns:ds="http://schemas.openxmlformats.org/officeDocument/2006/customXml" ds:itemID="{9B1B440D-2219-4F2C-A1F7-6875957FB6F1}"/>
</file>

<file path=customXml/itemProps2.xml><?xml version="1.0" encoding="utf-8"?>
<ds:datastoreItem xmlns:ds="http://schemas.openxmlformats.org/officeDocument/2006/customXml" ds:itemID="{861D0763-AFAE-4C98-AEEF-127CF896C391}"/>
</file>

<file path=customXml/itemProps3.xml><?xml version="1.0" encoding="utf-8"?>
<ds:datastoreItem xmlns:ds="http://schemas.openxmlformats.org/officeDocument/2006/customXml" ds:itemID="{3D0A2D9D-265D-44A9-8309-8F36DD5E56AE}"/>
</file>

<file path=customXml/itemProps4.xml><?xml version="1.0" encoding="utf-8"?>
<ds:datastoreItem xmlns:ds="http://schemas.openxmlformats.org/officeDocument/2006/customXml" ds:itemID="{1CEDD40F-6C70-474F-B6C7-2281ECC563BF}"/>
</file>

<file path=customXml/itemProps5.xml><?xml version="1.0" encoding="utf-8"?>
<ds:datastoreItem xmlns:ds="http://schemas.openxmlformats.org/officeDocument/2006/customXml" ds:itemID="{48AEAD6D-8D24-44BD-8530-8631722D20D4}"/>
</file>

<file path=customXml/itemProps6.xml><?xml version="1.0" encoding="utf-8"?>
<ds:datastoreItem xmlns:ds="http://schemas.openxmlformats.org/officeDocument/2006/customXml" ds:itemID="{4F91F5EF-690A-408C-A31A-52590D6B7B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2688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2017-03-24T09:39:00Z</cp:lastPrinted>
  <dcterms:created xsi:type="dcterms:W3CDTF">2017-03-29T06:33:00Z</dcterms:created>
  <dcterms:modified xsi:type="dcterms:W3CDTF">2017-03-29T06:33:00Z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f9dae281-18ed-4764-bc81-16a6eb4b010f</vt:lpwstr>
  </property>
</Properties>
</file>