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14C571B1C08A4CDEAC8E8AE77BAEDEFD"/>
        </w:placeholder>
        <w:text/>
      </w:sdtPr>
      <w:sdtEndPr/>
      <w:sdtContent>
        <w:p w:rsidRPr="009B062B" w:rsidR="00AF30DD" w:rsidP="00DA28CE" w:rsidRDefault="00AF30DD" w14:paraId="208A7C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cb6610-f0b8-444d-9797-f339f1ca22f1"/>
        <w:id w:val="843058817"/>
        <w:lock w:val="sdtLocked"/>
      </w:sdtPr>
      <w:sdtEndPr/>
      <w:sdtContent>
        <w:p w:rsidR="004A79D1" w:rsidRDefault="00964FED" w14:paraId="28624D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rättshjälp vid tvist gentemot det allmänna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FCB7202B4040F0911FF6C756894A75"/>
        </w:placeholder>
        <w:text/>
      </w:sdtPr>
      <w:sdtEndPr/>
      <w:sdtContent>
        <w:p w:rsidRPr="009B062B" w:rsidR="006D79C9" w:rsidP="00333E95" w:rsidRDefault="006D79C9" w14:paraId="4B97DFD9" w14:textId="77777777">
          <w:pPr>
            <w:pStyle w:val="Rubrik1"/>
          </w:pPr>
          <w:r>
            <w:t>Motivering</w:t>
          </w:r>
        </w:p>
      </w:sdtContent>
    </w:sdt>
    <w:p w:rsidR="00422B9E" w:rsidP="00821198" w:rsidRDefault="00D076E4" w14:paraId="1C7370CF" w14:textId="52E290F0">
      <w:pPr>
        <w:pStyle w:val="Normalutanindragellerluft"/>
      </w:pPr>
      <w:r>
        <w:t xml:space="preserve">Det är viktigt att myndighetsutövning utövas rättvist </w:t>
      </w:r>
      <w:r w:rsidR="00AA21EA">
        <w:t xml:space="preserve">och i enlighet med lagar och förordningar. Ändå händer det att enskilda medborgare drabbas av myndighetsbeslut som de anser vara oriktiga. I sådana fall finns </w:t>
      </w:r>
      <w:r w:rsidR="00D610F5">
        <w:t>det möjlighet</w:t>
      </w:r>
      <w:r w:rsidR="00AA21EA">
        <w:t xml:space="preserve"> att avgöra tvisten i förva</w:t>
      </w:r>
      <w:r w:rsidR="00D610F5">
        <w:t>l</w:t>
      </w:r>
      <w:r w:rsidR="00AA21EA">
        <w:t>t</w:t>
      </w:r>
      <w:r w:rsidR="00821198">
        <w:softHyphen/>
      </w:r>
      <w:r w:rsidR="00AA21EA">
        <w:t>ningsrätt</w:t>
      </w:r>
      <w:r w:rsidR="00D610F5">
        <w:t xml:space="preserve">. En sådan process kan vara kostsam och den enskilde får själv stå för sina kostnader medan motparten, det offentliga, driver processen med skattemedel. Den </w:t>
      </w:r>
      <w:r w:rsidR="00CF676F">
        <w:t xml:space="preserve">enskilde </w:t>
      </w:r>
      <w:r w:rsidR="00695658">
        <w:t>hamnar</w:t>
      </w:r>
      <w:r w:rsidR="00CF676F">
        <w:t xml:space="preserve"> i ett underläge</w:t>
      </w:r>
      <w:r w:rsidR="00D610F5">
        <w:t xml:space="preserve"> där den personliga ekonomin är avgörande för hur långt man kan driva ett ärende, </w:t>
      </w:r>
      <w:r w:rsidR="00CF676F">
        <w:t xml:space="preserve">medan </w:t>
      </w:r>
      <w:r w:rsidR="00D610F5">
        <w:t xml:space="preserve">motparten </w:t>
      </w:r>
      <w:r w:rsidR="00695658">
        <w:t xml:space="preserve">ofta </w:t>
      </w:r>
      <w:r w:rsidR="00D610F5">
        <w:t>har mycket stora ekonomiska resurser till sitt förfogande. Detta kan leda till att medborgare med sämre ekonomiska förutsätt</w:t>
      </w:r>
      <w:r w:rsidR="00821198">
        <w:softHyphen/>
      </w:r>
      <w:r w:rsidR="00D610F5">
        <w:t>ningar inte har råd att driva en process mot det allmänna medan en medborgare med goda ekonomiska förutsättningar kan göra det. I sin tur leder det till att alla inte är lika inför lagen då alla inte har den ekonomiska styrka som krävs för att hävda sin rätt.</w:t>
      </w:r>
    </w:p>
    <w:p w:rsidR="00D610F5" w:rsidP="00821198" w:rsidRDefault="00D610F5" w14:paraId="1A6BC6D6" w14:textId="58DF352E">
      <w:r>
        <w:t xml:space="preserve">Risken </w:t>
      </w:r>
      <w:r w:rsidR="00673F23">
        <w:t>om</w:t>
      </w:r>
      <w:r>
        <w:t xml:space="preserve"> det offentliga </w:t>
      </w:r>
      <w:r w:rsidR="00673F23">
        <w:t>skulle ersätta den enskildes kostnader</w:t>
      </w:r>
      <w:r>
        <w:t xml:space="preserve"> för alla </w:t>
      </w:r>
      <w:r w:rsidR="00673F23">
        <w:t xml:space="preserve">ärenden </w:t>
      </w:r>
      <w:r>
        <w:t>till förvaltningsrätten</w:t>
      </w:r>
      <w:r w:rsidR="00673F23">
        <w:t>,</w:t>
      </w:r>
      <w:r>
        <w:t xml:space="preserve"> är att </w:t>
      </w:r>
      <w:r w:rsidR="00673F23">
        <w:t>det skulle kunna missbrukas</w:t>
      </w:r>
      <w:r>
        <w:t>.</w:t>
      </w:r>
      <w:r w:rsidR="00673F23">
        <w:t xml:space="preserve"> Därför bör ett förfarande </w:t>
      </w:r>
      <w:r w:rsidR="00CF676F">
        <w:t>över</w:t>
      </w:r>
      <w:r w:rsidR="00821198">
        <w:softHyphen/>
      </w:r>
      <w:r w:rsidR="00CF676F">
        <w:t xml:space="preserve">vägas </w:t>
      </w:r>
      <w:r w:rsidR="00673F23">
        <w:t xml:space="preserve">där </w:t>
      </w:r>
      <w:r w:rsidR="00CF676F">
        <w:t>den</w:t>
      </w:r>
      <w:r w:rsidR="00673F23">
        <w:t xml:space="preserve"> enskildes kostnader </w:t>
      </w:r>
      <w:r w:rsidR="00CF676F">
        <w:t xml:space="preserve">ersätts av det offentliga </w:t>
      </w:r>
      <w:r w:rsidR="00673F23">
        <w:t>i de</w:t>
      </w:r>
      <w:r w:rsidR="00CF676F">
        <w:t xml:space="preserve"> fall där den enskilde får rätt</w:t>
      </w:r>
      <w:r w:rsidR="00673F23">
        <w:t>. Ett alternativ kan vara att förvaltningsrätten tillerkänner den enskilde ett belopp motsvarande hela eller en del av dennes kostnader efter att ärendet slutgiltigt avgjorts.</w:t>
      </w:r>
    </w:p>
    <w:p w:rsidR="00BB6339" w:rsidP="00821198" w:rsidRDefault="00D610F5" w14:paraId="2D3D30A9" w14:textId="77777777">
      <w:r>
        <w:t>En utredning bör tillsättas för att utreda möjligheten till ekonomiskt bistånd vid juridiska processer gentemot det allmänna</w:t>
      </w:r>
      <w:r w:rsidR="00673F23">
        <w:t xml:space="preserve"> i enlighet med vad som angetts ovan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E78C9743504FB6BA8A9809F40333E2"/>
        </w:placeholder>
      </w:sdtPr>
      <w:sdtEndPr>
        <w:rPr>
          <w:i w:val="0"/>
          <w:noProof w:val="0"/>
        </w:rPr>
      </w:sdtEndPr>
      <w:sdtContent>
        <w:p w:rsidR="009262C9" w:rsidP="009262C9" w:rsidRDefault="009262C9" w14:paraId="18D68CED" w14:textId="77777777"/>
        <w:p w:rsidRPr="008E0FE2" w:rsidR="004801AC" w:rsidP="009262C9" w:rsidRDefault="00821198" w14:paraId="1F467DB2" w14:textId="4B4C64C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0FE1" w14:paraId="3C92A8DC" w14:textId="77777777">
        <w:trPr>
          <w:cantSplit/>
        </w:trPr>
        <w:tc>
          <w:tcPr>
            <w:tcW w:w="50" w:type="pct"/>
            <w:vAlign w:val="bottom"/>
          </w:tcPr>
          <w:p w:rsidR="00910FE1" w:rsidRDefault="00821198" w14:paraId="62DBE146" w14:textId="77777777">
            <w:pPr>
              <w:pStyle w:val="Underskrifter"/>
              <w:spacing w:after="0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 w:rsidR="00910FE1" w:rsidRDefault="00821198" w14:paraId="285E1685" w14:textId="77777777">
            <w:pPr>
              <w:pStyle w:val="Underskrifter"/>
              <w:spacing w:after="0"/>
            </w:pPr>
            <w:r>
              <w:t>Eric Palmqvist (SD)</w:t>
            </w:r>
          </w:p>
        </w:tc>
      </w:tr>
    </w:tbl>
    <w:p w:rsidR="00910FE1" w:rsidRDefault="00910FE1" w14:paraId="2B4B80E3" w14:textId="77777777"/>
    <w:sectPr w:rsidR="00910FE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BB27" w14:textId="77777777" w:rsidR="00D076E4" w:rsidRDefault="00D076E4" w:rsidP="000C1CAD">
      <w:pPr>
        <w:spacing w:line="240" w:lineRule="auto"/>
      </w:pPr>
      <w:r>
        <w:separator/>
      </w:r>
    </w:p>
  </w:endnote>
  <w:endnote w:type="continuationSeparator" w:id="0">
    <w:p w14:paraId="3CE7EA54" w14:textId="77777777" w:rsidR="00D076E4" w:rsidRDefault="00D076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8D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0C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60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2021" w14:textId="70C9CEC8" w:rsidR="00262EA3" w:rsidRPr="009262C9" w:rsidRDefault="00262EA3" w:rsidP="009262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9F4D" w14:textId="77777777" w:rsidR="00D076E4" w:rsidRDefault="00D076E4" w:rsidP="000C1CAD">
      <w:pPr>
        <w:spacing w:line="240" w:lineRule="auto"/>
      </w:pPr>
      <w:r>
        <w:separator/>
      </w:r>
    </w:p>
  </w:footnote>
  <w:footnote w:type="continuationSeparator" w:id="0">
    <w:p w14:paraId="692BF5A7" w14:textId="77777777" w:rsidR="00D076E4" w:rsidRDefault="00D076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67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98496A" wp14:editId="494529D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5AABE" w14:textId="77777777" w:rsidR="00262EA3" w:rsidRDefault="0082119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008D30DA1B42E3965E8BB34F7D40BF"/>
                              </w:placeholder>
                              <w:text/>
                            </w:sdtPr>
                            <w:sdtEndPr/>
                            <w:sdtContent>
                              <w:r w:rsidR="00D076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58C8C3EA1C4D9B84C489036E83FEA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98496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55AABE" w14:textId="77777777" w:rsidR="00262EA3" w:rsidRDefault="0082119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008D30DA1B42E3965E8BB34F7D40BF"/>
                        </w:placeholder>
                        <w:text/>
                      </w:sdtPr>
                      <w:sdtEndPr/>
                      <w:sdtContent>
                        <w:r w:rsidR="00D076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58C8C3EA1C4D9B84C489036E83FEA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398FC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DF0B" w14:textId="77777777" w:rsidR="00262EA3" w:rsidRDefault="00262EA3" w:rsidP="008563AC">
    <w:pPr>
      <w:jc w:val="right"/>
    </w:pPr>
  </w:p>
  <w:p w14:paraId="2D8C6F8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C164" w14:textId="77777777" w:rsidR="00262EA3" w:rsidRDefault="0082119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622D9C" wp14:editId="3A7CAF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F7E2D6" w14:textId="77777777" w:rsidR="00262EA3" w:rsidRDefault="0082119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262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76E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C5E67C" w14:textId="77777777" w:rsidR="00262EA3" w:rsidRPr="008227B3" w:rsidRDefault="0082119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280C7A" w14:textId="07335754" w:rsidR="00262EA3" w:rsidRPr="008227B3" w:rsidRDefault="0082119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62C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262C9">
          <w:t>:44</w:t>
        </w:r>
      </w:sdtContent>
    </w:sdt>
  </w:p>
  <w:p w14:paraId="5573473C" w14:textId="3980FB3B" w:rsidR="00262EA3" w:rsidRDefault="0082119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262C9">
          <w:t>av Per Söderlund och Eric Palmqvist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80BB5D" w14:textId="77777777" w:rsidR="00262EA3" w:rsidRDefault="00AA21EA" w:rsidP="00283E0F">
        <w:pPr>
          <w:pStyle w:val="FSHRub2"/>
        </w:pPr>
        <w:r>
          <w:t>Rättshjälp vid tvist gentemot det allmänna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FA0C53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D076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5F86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B91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72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E8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9D1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1B0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4B29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858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F23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658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38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198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963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0FE1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2C9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FED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1E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A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F67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7CC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6F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E4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0BC"/>
    <w:rsid w:val="00D5651C"/>
    <w:rsid w:val="00D5673A"/>
    <w:rsid w:val="00D5680F"/>
    <w:rsid w:val="00D56F5C"/>
    <w:rsid w:val="00D5706D"/>
    <w:rsid w:val="00D57945"/>
    <w:rsid w:val="00D57CFF"/>
    <w:rsid w:val="00D608BF"/>
    <w:rsid w:val="00D610F5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AD3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AFBE39"/>
  <w15:chartTrackingRefBased/>
  <w15:docId w15:val="{258AFD35-1EE3-47A9-AD88-61E93AA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571B1C08A4CDEAC8E8AE77BAE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BC5F1-7202-41F3-A8F4-1B084AC049A5}"/>
      </w:docPartPr>
      <w:docPartBody>
        <w:p w:rsidR="007432CD" w:rsidRDefault="007432CD">
          <w:pPr>
            <w:pStyle w:val="14C571B1C08A4CDEAC8E8AE77BAE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FCB7202B4040F0911FF6C75689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E6EF7-7E86-4076-A86B-67CCFCAC43FD}"/>
      </w:docPartPr>
      <w:docPartBody>
        <w:p w:rsidR="007432CD" w:rsidRDefault="007432CD">
          <w:pPr>
            <w:pStyle w:val="EBFCB7202B4040F0911FF6C756894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008D30DA1B42E3965E8BB34F7D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69D2-4C13-4FD5-B44B-CE413D23E65A}"/>
      </w:docPartPr>
      <w:docPartBody>
        <w:p w:rsidR="007432CD" w:rsidRDefault="007432CD">
          <w:pPr>
            <w:pStyle w:val="38008D30DA1B42E3965E8BB34F7D40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58C8C3EA1C4D9B84C489036E83F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C918F-D357-40E7-928A-40D78928BC56}"/>
      </w:docPartPr>
      <w:docPartBody>
        <w:p w:rsidR="007432CD" w:rsidRDefault="007432CD">
          <w:pPr>
            <w:pStyle w:val="3658C8C3EA1C4D9B84C489036E83FEA8"/>
          </w:pPr>
          <w:r>
            <w:t xml:space="preserve"> </w:t>
          </w:r>
        </w:p>
      </w:docPartBody>
    </w:docPart>
    <w:docPart>
      <w:docPartPr>
        <w:name w:val="09E78C9743504FB6BA8A9809F4033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86DBA-B6C9-465E-A583-09EC89F94E9F}"/>
      </w:docPartPr>
      <w:docPartBody>
        <w:p w:rsidR="0006641C" w:rsidRDefault="000664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D"/>
    <w:rsid w:val="0006641C"/>
    <w:rsid w:val="00677475"/>
    <w:rsid w:val="007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C571B1C08A4CDEAC8E8AE77BAEDEFD">
    <w:name w:val="14C571B1C08A4CDEAC8E8AE77BAEDEFD"/>
  </w:style>
  <w:style w:type="paragraph" w:customStyle="1" w:styleId="EBFCB7202B4040F0911FF6C756894A75">
    <w:name w:val="EBFCB7202B4040F0911FF6C756894A75"/>
  </w:style>
  <w:style w:type="paragraph" w:customStyle="1" w:styleId="38008D30DA1B42E3965E8BB34F7D40BF">
    <w:name w:val="38008D30DA1B42E3965E8BB34F7D40BF"/>
  </w:style>
  <w:style w:type="paragraph" w:customStyle="1" w:styleId="3658C8C3EA1C4D9B84C489036E83FEA8">
    <w:name w:val="3658C8C3EA1C4D9B84C489036E83F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B911E-FB18-459D-8DBF-D17C90C0C5EF}"/>
</file>

<file path=customXml/itemProps2.xml><?xml version="1.0" encoding="utf-8"?>
<ds:datastoreItem xmlns:ds="http://schemas.openxmlformats.org/officeDocument/2006/customXml" ds:itemID="{66AC6388-6227-4F50-817C-A68FDEEB0662}"/>
</file>

<file path=customXml/itemProps3.xml><?xml version="1.0" encoding="utf-8"?>
<ds:datastoreItem xmlns:ds="http://schemas.openxmlformats.org/officeDocument/2006/customXml" ds:itemID="{A3DDF9E3-A279-4753-B05C-E3EECB872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1514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Rättshjälp vid tvist gentemot det allmänna</vt:lpstr>
      <vt:lpstr>
      </vt:lpstr>
    </vt:vector>
  </TitlesOfParts>
  <Company>Sveriges riksdag</Company>
  <LinksUpToDate>false</LinksUpToDate>
  <CharactersWithSpaces>1779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