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0ABC" w:rsidRPr="00C06652" w:rsidRDefault="00700ABC" w:rsidP="00B05BA9">
      <w:pPr>
        <w:pStyle w:val="Hemstlrubrik"/>
      </w:pPr>
      <w:r w:rsidRPr="00C06652">
        <w:t>Förslag till riksdagsbeslut</w:t>
      </w:r>
    </w:p>
    <w:p w:rsidR="00AA77EC" w:rsidRPr="00C06652" w:rsidRDefault="00700ABC" w:rsidP="00AF3BE7">
      <w:pPr>
        <w:pStyle w:val="Hemstlatt"/>
        <w:spacing w:after="60"/>
      </w:pPr>
      <w:r w:rsidRPr="00C06652">
        <w:t>Riksdagen anvisar med följande ändringar i förhållande till regeringens förslag anslagen under utgiftsområde 4 Rättsväsendet enligt uppställning:</w:t>
      </w:r>
    </w:p>
    <w:tbl>
      <w:tblPr>
        <w:tblW w:w="0" w:type="auto"/>
        <w:tblInd w:w="70" w:type="dxa"/>
        <w:tblLayout w:type="fixed"/>
        <w:tblCellMar>
          <w:left w:w="70" w:type="dxa"/>
          <w:right w:w="70" w:type="dxa"/>
        </w:tblCellMar>
        <w:tblLook w:val="0000" w:firstRow="0" w:lastRow="0" w:firstColumn="0" w:lastColumn="0" w:noHBand="0" w:noVBand="0"/>
      </w:tblPr>
      <w:tblGrid>
        <w:gridCol w:w="2127"/>
        <w:gridCol w:w="1984"/>
        <w:gridCol w:w="1985"/>
      </w:tblGrid>
      <w:tr w:rsidR="00700ABC" w:rsidRPr="00C06652">
        <w:tblPrEx>
          <w:tblCellMar>
            <w:top w:w="0" w:type="dxa"/>
            <w:bottom w:w="0" w:type="dxa"/>
          </w:tblCellMar>
        </w:tblPrEx>
        <w:tc>
          <w:tcPr>
            <w:tcW w:w="2127" w:type="dxa"/>
            <w:tcBorders>
              <w:top w:val="single" w:sz="4" w:space="0" w:color="auto"/>
              <w:bottom w:val="single" w:sz="4" w:space="0" w:color="auto"/>
            </w:tcBorders>
          </w:tcPr>
          <w:p w:rsidR="00700ABC" w:rsidRPr="00C06652" w:rsidRDefault="00700ABC" w:rsidP="00700ABC">
            <w:pPr>
              <w:pStyle w:val="NormaltindragNormalindragNormalIndrag"/>
              <w:ind w:left="-70" w:right="-70"/>
              <w:jc w:val="center"/>
              <w:rPr>
                <w:b/>
                <w:sz w:val="16"/>
                <w:szCs w:val="16"/>
              </w:rPr>
            </w:pPr>
            <w:r w:rsidRPr="00C06652">
              <w:rPr>
                <w:b/>
                <w:sz w:val="16"/>
                <w:szCs w:val="16"/>
              </w:rPr>
              <w:t>Anslag (tkr)</w:t>
            </w:r>
          </w:p>
        </w:tc>
        <w:tc>
          <w:tcPr>
            <w:tcW w:w="1984" w:type="dxa"/>
            <w:tcBorders>
              <w:top w:val="single" w:sz="4" w:space="0" w:color="auto"/>
              <w:bottom w:val="single" w:sz="4" w:space="0" w:color="auto"/>
            </w:tcBorders>
          </w:tcPr>
          <w:p w:rsidR="00700ABC" w:rsidRPr="00C06652" w:rsidRDefault="00700ABC" w:rsidP="00700ABC">
            <w:pPr>
              <w:pStyle w:val="NormaltindragNormalindragNormalIndrag"/>
              <w:tabs>
                <w:tab w:val="left" w:pos="213"/>
              </w:tabs>
              <w:ind w:left="-70"/>
              <w:jc w:val="right"/>
              <w:rPr>
                <w:b/>
                <w:sz w:val="16"/>
                <w:szCs w:val="16"/>
              </w:rPr>
            </w:pPr>
            <w:r w:rsidRPr="00C06652">
              <w:rPr>
                <w:b/>
                <w:sz w:val="16"/>
                <w:szCs w:val="16"/>
              </w:rPr>
              <w:t xml:space="preserve">Regeringens förslag  </w:t>
            </w:r>
          </w:p>
        </w:tc>
        <w:tc>
          <w:tcPr>
            <w:tcW w:w="1985" w:type="dxa"/>
            <w:tcBorders>
              <w:top w:val="single" w:sz="4" w:space="0" w:color="auto"/>
              <w:bottom w:val="single" w:sz="4" w:space="0" w:color="auto"/>
            </w:tcBorders>
          </w:tcPr>
          <w:p w:rsidR="00700ABC" w:rsidRPr="00C06652" w:rsidRDefault="00700ABC" w:rsidP="00700ABC">
            <w:pPr>
              <w:pStyle w:val="NormaltindragNormalindragNormalIndrag"/>
              <w:ind w:left="0" w:hanging="70"/>
              <w:jc w:val="right"/>
              <w:rPr>
                <w:b/>
                <w:sz w:val="16"/>
                <w:szCs w:val="16"/>
              </w:rPr>
            </w:pPr>
            <w:r w:rsidRPr="00C06652">
              <w:rPr>
                <w:b/>
                <w:sz w:val="16"/>
                <w:szCs w:val="16"/>
              </w:rPr>
              <w:t>Anslagsförändring</w:t>
            </w:r>
          </w:p>
        </w:tc>
      </w:tr>
      <w:tr w:rsidR="00700ABC" w:rsidRPr="00C06652">
        <w:tblPrEx>
          <w:tblCellMar>
            <w:top w:w="0" w:type="dxa"/>
            <w:bottom w:w="0" w:type="dxa"/>
          </w:tblCellMar>
        </w:tblPrEx>
        <w:tc>
          <w:tcPr>
            <w:tcW w:w="2127" w:type="dxa"/>
            <w:tcBorders>
              <w:top w:val="single" w:sz="4" w:space="0" w:color="auto"/>
            </w:tcBorders>
            <w:vAlign w:val="bottom"/>
          </w:tcPr>
          <w:p w:rsidR="00700ABC" w:rsidRPr="00C06652" w:rsidRDefault="00700ABC" w:rsidP="00700ABC">
            <w:pPr>
              <w:pStyle w:val="NormaltindragNormalindragNormalIndrag"/>
              <w:ind w:left="-70"/>
              <w:rPr>
                <w:sz w:val="16"/>
                <w:szCs w:val="16"/>
              </w:rPr>
            </w:pPr>
            <w:r w:rsidRPr="00C06652">
              <w:rPr>
                <w:sz w:val="16"/>
                <w:szCs w:val="16"/>
              </w:rPr>
              <w:t>4:1      Polisorganisation</w:t>
            </w:r>
            <w:r w:rsidR="00785943" w:rsidRPr="00C06652">
              <w:rPr>
                <w:sz w:val="16"/>
                <w:szCs w:val="16"/>
              </w:rPr>
              <w:t>en</w:t>
            </w:r>
          </w:p>
        </w:tc>
        <w:tc>
          <w:tcPr>
            <w:tcW w:w="1984" w:type="dxa"/>
            <w:tcBorders>
              <w:top w:val="single" w:sz="4" w:space="0" w:color="auto"/>
            </w:tcBorders>
            <w:vAlign w:val="bottom"/>
          </w:tcPr>
          <w:p w:rsidR="00700ABC" w:rsidRPr="00C06652" w:rsidRDefault="00700ABC" w:rsidP="00700ABC">
            <w:pPr>
              <w:pStyle w:val="NormaltindragNormalindragNormalIndrag"/>
              <w:ind w:left="497" w:right="355"/>
              <w:jc w:val="right"/>
              <w:rPr>
                <w:sz w:val="16"/>
                <w:szCs w:val="16"/>
              </w:rPr>
            </w:pPr>
            <w:r w:rsidRPr="00C06652">
              <w:rPr>
                <w:sz w:val="16"/>
                <w:szCs w:val="16"/>
              </w:rPr>
              <w:t>15 674 000</w:t>
            </w:r>
          </w:p>
        </w:tc>
        <w:tc>
          <w:tcPr>
            <w:tcW w:w="1985" w:type="dxa"/>
            <w:tcBorders>
              <w:top w:val="single" w:sz="4" w:space="0" w:color="auto"/>
            </w:tcBorders>
            <w:vAlign w:val="bottom"/>
          </w:tcPr>
          <w:p w:rsidR="00700ABC" w:rsidRPr="00C06652" w:rsidRDefault="00700ABC" w:rsidP="00700ABC">
            <w:pPr>
              <w:pStyle w:val="NormaltindragNormalindragNormalIndrag"/>
              <w:ind w:left="781" w:right="355"/>
              <w:jc w:val="right"/>
              <w:rPr>
                <w:sz w:val="16"/>
                <w:szCs w:val="16"/>
              </w:rPr>
            </w:pPr>
            <w:r w:rsidRPr="00C06652">
              <w:rPr>
                <w:sz w:val="16"/>
                <w:szCs w:val="16"/>
              </w:rPr>
              <w:t>400 000</w:t>
            </w:r>
          </w:p>
        </w:tc>
      </w:tr>
      <w:tr w:rsidR="00700ABC" w:rsidRPr="00C06652">
        <w:tblPrEx>
          <w:tblCellMar>
            <w:top w:w="0" w:type="dxa"/>
            <w:bottom w:w="0" w:type="dxa"/>
          </w:tblCellMar>
        </w:tblPrEx>
        <w:tc>
          <w:tcPr>
            <w:tcW w:w="2127" w:type="dxa"/>
          </w:tcPr>
          <w:p w:rsidR="00700ABC" w:rsidRPr="00C06652" w:rsidRDefault="00700ABC" w:rsidP="00700ABC">
            <w:pPr>
              <w:pStyle w:val="NormaltindragNormalindragNormalIndrag"/>
              <w:ind w:left="-70"/>
              <w:rPr>
                <w:sz w:val="16"/>
                <w:szCs w:val="16"/>
              </w:rPr>
            </w:pPr>
            <w:r w:rsidRPr="00C06652">
              <w:rPr>
                <w:sz w:val="16"/>
                <w:szCs w:val="16"/>
              </w:rPr>
              <w:t>4:3      Åklagarorganisationen</w:t>
            </w:r>
          </w:p>
        </w:tc>
        <w:tc>
          <w:tcPr>
            <w:tcW w:w="1984" w:type="dxa"/>
          </w:tcPr>
          <w:p w:rsidR="00700ABC" w:rsidRPr="00C06652" w:rsidRDefault="00700ABC" w:rsidP="00700ABC">
            <w:pPr>
              <w:pStyle w:val="NormaltindragNormalindragNormalIndrag"/>
              <w:ind w:left="780" w:right="355"/>
              <w:jc w:val="right"/>
              <w:rPr>
                <w:sz w:val="16"/>
                <w:szCs w:val="16"/>
              </w:rPr>
            </w:pPr>
            <w:r w:rsidRPr="00C06652">
              <w:rPr>
                <w:sz w:val="16"/>
                <w:szCs w:val="16"/>
              </w:rPr>
              <w:t>862 400</w:t>
            </w:r>
          </w:p>
        </w:tc>
        <w:tc>
          <w:tcPr>
            <w:tcW w:w="1985" w:type="dxa"/>
          </w:tcPr>
          <w:p w:rsidR="00700ABC" w:rsidRPr="00C06652" w:rsidRDefault="00700ABC" w:rsidP="00700ABC">
            <w:pPr>
              <w:pStyle w:val="NormaltindragNormalindragNormalIndrag"/>
              <w:ind w:left="214" w:right="337"/>
              <w:jc w:val="right"/>
              <w:rPr>
                <w:sz w:val="16"/>
                <w:szCs w:val="16"/>
              </w:rPr>
            </w:pPr>
            <w:r w:rsidRPr="00C06652">
              <w:rPr>
                <w:sz w:val="16"/>
                <w:szCs w:val="16"/>
              </w:rPr>
              <w:t>25 000</w:t>
            </w:r>
          </w:p>
        </w:tc>
      </w:tr>
      <w:tr w:rsidR="00700ABC" w:rsidRPr="00C06652">
        <w:tblPrEx>
          <w:tblCellMar>
            <w:top w:w="0" w:type="dxa"/>
            <w:bottom w:w="0" w:type="dxa"/>
          </w:tblCellMar>
        </w:tblPrEx>
        <w:tc>
          <w:tcPr>
            <w:tcW w:w="2127" w:type="dxa"/>
          </w:tcPr>
          <w:p w:rsidR="00700ABC" w:rsidRPr="00C06652" w:rsidRDefault="00700ABC" w:rsidP="00700ABC">
            <w:pPr>
              <w:pStyle w:val="NormaltindragNormalindragNormalIndrag"/>
              <w:ind w:left="-70"/>
              <w:rPr>
                <w:sz w:val="16"/>
                <w:szCs w:val="16"/>
              </w:rPr>
            </w:pPr>
            <w:r w:rsidRPr="00C06652">
              <w:rPr>
                <w:sz w:val="16"/>
                <w:szCs w:val="16"/>
              </w:rPr>
              <w:t>4:5      Domstolsväsendet m.m.</w:t>
            </w:r>
          </w:p>
        </w:tc>
        <w:tc>
          <w:tcPr>
            <w:tcW w:w="1984" w:type="dxa"/>
          </w:tcPr>
          <w:p w:rsidR="00700ABC" w:rsidRPr="00C06652" w:rsidRDefault="00700ABC" w:rsidP="00700ABC">
            <w:pPr>
              <w:pStyle w:val="NormaltindragNormalindragNormalIndrag"/>
              <w:ind w:left="780" w:right="355"/>
              <w:jc w:val="right"/>
              <w:rPr>
                <w:sz w:val="16"/>
                <w:szCs w:val="16"/>
              </w:rPr>
            </w:pPr>
            <w:r w:rsidRPr="00C06652">
              <w:rPr>
                <w:sz w:val="16"/>
                <w:szCs w:val="16"/>
              </w:rPr>
              <w:t>4 074 100</w:t>
            </w:r>
          </w:p>
        </w:tc>
        <w:tc>
          <w:tcPr>
            <w:tcW w:w="1985" w:type="dxa"/>
          </w:tcPr>
          <w:p w:rsidR="00700ABC" w:rsidRPr="00C06652" w:rsidRDefault="00700ABC" w:rsidP="00700ABC">
            <w:pPr>
              <w:pStyle w:val="NormaltindragNormalindragNormalIndrag"/>
              <w:ind w:left="214" w:right="337"/>
              <w:jc w:val="right"/>
              <w:rPr>
                <w:sz w:val="16"/>
                <w:szCs w:val="16"/>
              </w:rPr>
            </w:pPr>
            <w:r w:rsidRPr="00C06652">
              <w:rPr>
                <w:sz w:val="16"/>
                <w:szCs w:val="16"/>
              </w:rPr>
              <w:t>100 000</w:t>
            </w:r>
          </w:p>
        </w:tc>
      </w:tr>
      <w:tr w:rsidR="00700ABC" w:rsidRPr="00C06652">
        <w:tblPrEx>
          <w:tblCellMar>
            <w:top w:w="0" w:type="dxa"/>
            <w:bottom w:w="0" w:type="dxa"/>
          </w:tblCellMar>
        </w:tblPrEx>
        <w:tc>
          <w:tcPr>
            <w:tcW w:w="2127" w:type="dxa"/>
          </w:tcPr>
          <w:p w:rsidR="00700ABC" w:rsidRPr="00C06652" w:rsidRDefault="00700ABC" w:rsidP="00700ABC">
            <w:pPr>
              <w:pStyle w:val="NormaltindragNormalindragNormalIndrag"/>
              <w:ind w:left="-70"/>
              <w:rPr>
                <w:sz w:val="16"/>
                <w:szCs w:val="16"/>
              </w:rPr>
            </w:pPr>
            <w:r w:rsidRPr="00C06652">
              <w:rPr>
                <w:sz w:val="16"/>
                <w:szCs w:val="16"/>
              </w:rPr>
              <w:t xml:space="preserve">4:6      Kriminalvården </w:t>
            </w:r>
          </w:p>
        </w:tc>
        <w:tc>
          <w:tcPr>
            <w:tcW w:w="1984" w:type="dxa"/>
          </w:tcPr>
          <w:p w:rsidR="00700ABC" w:rsidRPr="00C06652" w:rsidRDefault="00700ABC" w:rsidP="00700ABC">
            <w:pPr>
              <w:pStyle w:val="NormaltindragNormalindragNormalIndrag"/>
              <w:ind w:left="780" w:right="355"/>
              <w:jc w:val="right"/>
              <w:rPr>
                <w:sz w:val="16"/>
                <w:szCs w:val="16"/>
              </w:rPr>
            </w:pPr>
            <w:r w:rsidRPr="00C06652">
              <w:rPr>
                <w:sz w:val="16"/>
                <w:szCs w:val="16"/>
              </w:rPr>
              <w:t>5 730 000</w:t>
            </w:r>
          </w:p>
        </w:tc>
        <w:tc>
          <w:tcPr>
            <w:tcW w:w="1985" w:type="dxa"/>
          </w:tcPr>
          <w:p w:rsidR="00700ABC" w:rsidRPr="00C06652" w:rsidRDefault="00700ABC" w:rsidP="00700ABC">
            <w:pPr>
              <w:pStyle w:val="NormaltindragNormalindragNormalIndrag"/>
              <w:ind w:left="214" w:right="337"/>
              <w:jc w:val="right"/>
              <w:rPr>
                <w:sz w:val="16"/>
                <w:szCs w:val="16"/>
              </w:rPr>
            </w:pPr>
            <w:r w:rsidRPr="00C06652">
              <w:rPr>
                <w:sz w:val="16"/>
                <w:szCs w:val="16"/>
              </w:rPr>
              <w:t>100 000</w:t>
            </w:r>
          </w:p>
        </w:tc>
      </w:tr>
      <w:tr w:rsidR="00700ABC" w:rsidRPr="00C06652">
        <w:tblPrEx>
          <w:tblCellMar>
            <w:top w:w="0" w:type="dxa"/>
            <w:bottom w:w="0" w:type="dxa"/>
          </w:tblCellMar>
        </w:tblPrEx>
        <w:tc>
          <w:tcPr>
            <w:tcW w:w="2127" w:type="dxa"/>
            <w:tcBorders>
              <w:bottom w:val="single" w:sz="4" w:space="0" w:color="auto"/>
            </w:tcBorders>
            <w:vAlign w:val="bottom"/>
          </w:tcPr>
          <w:p w:rsidR="00700ABC" w:rsidRPr="00C06652" w:rsidRDefault="00700ABC" w:rsidP="00700ABC">
            <w:pPr>
              <w:pStyle w:val="NormaltindragNormalindragNormalIndrag"/>
              <w:ind w:left="-70"/>
              <w:rPr>
                <w:sz w:val="16"/>
                <w:szCs w:val="16"/>
              </w:rPr>
            </w:pPr>
          </w:p>
        </w:tc>
        <w:tc>
          <w:tcPr>
            <w:tcW w:w="1984" w:type="dxa"/>
            <w:tcBorders>
              <w:bottom w:val="single" w:sz="4" w:space="0" w:color="auto"/>
            </w:tcBorders>
            <w:vAlign w:val="bottom"/>
          </w:tcPr>
          <w:p w:rsidR="00700ABC" w:rsidRPr="00C06652" w:rsidRDefault="00700ABC" w:rsidP="00700ABC">
            <w:pPr>
              <w:pStyle w:val="NormaltindragNormalindragNormalIndrag"/>
              <w:ind w:left="638" w:right="355"/>
              <w:jc w:val="right"/>
              <w:rPr>
                <w:sz w:val="16"/>
                <w:szCs w:val="16"/>
              </w:rPr>
            </w:pPr>
            <w:r w:rsidRPr="00C06652">
              <w:rPr>
                <w:sz w:val="16"/>
                <w:szCs w:val="16"/>
              </w:rPr>
              <w:t>2</w:t>
            </w:r>
            <w:r w:rsidR="007F2E77" w:rsidRPr="00C06652">
              <w:rPr>
                <w:sz w:val="16"/>
                <w:szCs w:val="16"/>
              </w:rPr>
              <w:t>9</w:t>
            </w:r>
            <w:r w:rsidR="00785943" w:rsidRPr="00C06652">
              <w:rPr>
                <w:sz w:val="16"/>
                <w:szCs w:val="16"/>
              </w:rPr>
              <w:t> </w:t>
            </w:r>
            <w:r w:rsidR="007F2E77" w:rsidRPr="00C06652">
              <w:rPr>
                <w:sz w:val="16"/>
                <w:szCs w:val="16"/>
              </w:rPr>
              <w:t>022</w:t>
            </w:r>
            <w:r w:rsidR="00785943" w:rsidRPr="00C06652">
              <w:rPr>
                <w:sz w:val="16"/>
                <w:szCs w:val="16"/>
              </w:rPr>
              <w:t xml:space="preserve"> </w:t>
            </w:r>
            <w:r w:rsidR="007F2E77" w:rsidRPr="00C06652">
              <w:rPr>
                <w:sz w:val="16"/>
                <w:szCs w:val="16"/>
              </w:rPr>
              <w:t>913</w:t>
            </w:r>
          </w:p>
        </w:tc>
        <w:tc>
          <w:tcPr>
            <w:tcW w:w="1985" w:type="dxa"/>
            <w:tcBorders>
              <w:bottom w:val="single" w:sz="4" w:space="0" w:color="auto"/>
            </w:tcBorders>
            <w:vAlign w:val="bottom"/>
          </w:tcPr>
          <w:p w:rsidR="00700ABC" w:rsidRPr="00C06652" w:rsidRDefault="00700ABC" w:rsidP="00700ABC">
            <w:pPr>
              <w:pStyle w:val="NormaltindragNormalindragNormalIndrag"/>
              <w:ind w:left="214" w:right="337"/>
              <w:jc w:val="right"/>
              <w:rPr>
                <w:sz w:val="16"/>
                <w:szCs w:val="16"/>
              </w:rPr>
            </w:pPr>
            <w:r w:rsidRPr="00C06652">
              <w:rPr>
                <w:sz w:val="16"/>
                <w:szCs w:val="16"/>
              </w:rPr>
              <w:t>625 000</w:t>
            </w:r>
          </w:p>
        </w:tc>
      </w:tr>
    </w:tbl>
    <w:p w:rsidR="00700ABC" w:rsidRPr="00C06652" w:rsidRDefault="00700ABC" w:rsidP="00251B04">
      <w:pPr>
        <w:pStyle w:val="Rubrik1"/>
      </w:pPr>
      <w:r w:rsidRPr="00C06652">
        <w:t>Anslagsberäkning</w:t>
      </w:r>
    </w:p>
    <w:p w:rsidR="00700ABC" w:rsidRPr="00C06652" w:rsidRDefault="00700ABC" w:rsidP="00700ABC">
      <w:r w:rsidRPr="00C06652">
        <w:t xml:space="preserve">Vi behöver fler poliser i Sverige. </w:t>
      </w:r>
      <w:r w:rsidRPr="00C06652">
        <w:rPr>
          <w:snapToGrid w:val="0"/>
        </w:rPr>
        <w:t>En rimlig målsättning som omedelbart bör förverkligas är att antalet poliser snarast möjligt bör öka till 20 000 från d</w:t>
      </w:r>
      <w:r w:rsidRPr="00C06652">
        <w:rPr>
          <w:snapToGrid w:val="0"/>
        </w:rPr>
        <w:t>a</w:t>
      </w:r>
      <w:r w:rsidRPr="00C06652">
        <w:rPr>
          <w:snapToGrid w:val="0"/>
        </w:rPr>
        <w:t>gens 16 891 (31/12 2004). Under de närmaste åren kommer särskilt många poliser att gå i pension, vilket ställer krav på större medel</w:t>
      </w:r>
      <w:r w:rsidR="00B05BA9" w:rsidRPr="00C06652">
        <w:rPr>
          <w:snapToGrid w:val="0"/>
        </w:rPr>
        <w:t>s</w:t>
      </w:r>
      <w:r w:rsidRPr="00C06652">
        <w:rPr>
          <w:snapToGrid w:val="0"/>
        </w:rPr>
        <w:t>tillskott. Centerpa</w:t>
      </w:r>
      <w:r w:rsidRPr="00C06652">
        <w:rPr>
          <w:snapToGrid w:val="0"/>
        </w:rPr>
        <w:t>r</w:t>
      </w:r>
      <w:r w:rsidRPr="00C06652">
        <w:rPr>
          <w:snapToGrid w:val="0"/>
        </w:rPr>
        <w:t>tiet anslår för 2006 400 miljoner kronor över regeringens budgetförslag för att ge bättre förutsättningar för tillväxt i poliskåren och avklarande av dess up</w:t>
      </w:r>
      <w:r w:rsidRPr="00C06652">
        <w:rPr>
          <w:snapToGrid w:val="0"/>
        </w:rPr>
        <w:t>p</w:t>
      </w:r>
      <w:r w:rsidRPr="00C06652">
        <w:rPr>
          <w:snapToGrid w:val="0"/>
        </w:rPr>
        <w:t>gifter.</w:t>
      </w:r>
      <w:r w:rsidRPr="00C06652">
        <w:t xml:space="preserve"> Kommande år när fler poliser går ut polishögskolan och skall ut i a</w:t>
      </w:r>
      <w:r w:rsidRPr="00C06652">
        <w:t>r</w:t>
      </w:r>
      <w:r w:rsidRPr="00C06652">
        <w:t>betslivet kommer det följaktligen att krävas ett ännu större medel</w:t>
      </w:r>
      <w:r w:rsidR="00B05BA9" w:rsidRPr="00C06652">
        <w:t>s</w:t>
      </w:r>
      <w:r w:rsidRPr="00C06652">
        <w:t xml:space="preserve">tillskott. </w:t>
      </w:r>
    </w:p>
    <w:p w:rsidR="00700ABC" w:rsidRPr="00C06652" w:rsidRDefault="00700ABC" w:rsidP="00B05BA9">
      <w:pPr>
        <w:pStyle w:val="Normaltindrag"/>
      </w:pPr>
      <w:r w:rsidRPr="00C06652">
        <w:t xml:space="preserve">För att polisen inte skall halka efter i brottsutvecklingen krävs det satsade medel på modern teknik och utrustning. Viss utrustning som exempelvis trygghetslarm för utsatta kvinnor skall polisen alltid ha en reserv av. Det är helt oacceptabelt att behöva stå i kö för att få tillgång till ett trygghetspaket. Det behövs förutom fler poliser ett ökat antal civilanställda inom polisen för att kunna underlätta för polisen så att de i större utsträckning kan arbeta med det de är utbildade till. Det </w:t>
      </w:r>
      <w:r w:rsidRPr="00C06652">
        <w:rPr>
          <w:snapToGrid w:val="0"/>
        </w:rPr>
        <w:t xml:space="preserve">behövs även fler poliser med lokal förankring och kännedom vilket möjliggör att polisens arbete i högre grad kan utformas efter </w:t>
      </w:r>
      <w:r w:rsidRPr="00C06652">
        <w:rPr>
          <w:snapToGrid w:val="0"/>
        </w:rPr>
        <w:lastRenderedPageBreak/>
        <w:t>lokala behov och förutsättningar. För att öka antalet poliser krävs att kapacit</w:t>
      </w:r>
      <w:r w:rsidRPr="00C06652">
        <w:rPr>
          <w:snapToGrid w:val="0"/>
        </w:rPr>
        <w:t>e</w:t>
      </w:r>
      <w:r w:rsidRPr="00C06652">
        <w:rPr>
          <w:snapToGrid w:val="0"/>
        </w:rPr>
        <w:t>ten vid polisutbildningarna i Stockholm, Umeå och Växjö utnyttjas maximalt. Det bör även inrättas ytterligare en polishögskola i närheten av någon befin</w:t>
      </w:r>
      <w:r w:rsidRPr="00C06652">
        <w:rPr>
          <w:snapToGrid w:val="0"/>
        </w:rPr>
        <w:t>t</w:t>
      </w:r>
      <w:r w:rsidRPr="00C06652">
        <w:rPr>
          <w:snapToGrid w:val="0"/>
        </w:rPr>
        <w:t xml:space="preserve">lig högskola eller något av universiteten. Centerpartiet anser även att det är angeläget att möjliggöra forskning i anslutning till polisutbildningen. </w:t>
      </w:r>
      <w:r w:rsidRPr="00C06652">
        <w:t>Ansl</w:t>
      </w:r>
      <w:r w:rsidRPr="00C06652">
        <w:t>a</w:t>
      </w:r>
      <w:r w:rsidRPr="00C06652">
        <w:t xml:space="preserve">get 4:1 Polisorganisationen bör följaktligen ökas med 400 miljoner kronor utöver regeringens förslag. </w:t>
      </w:r>
    </w:p>
    <w:p w:rsidR="00700ABC" w:rsidRPr="00C06652" w:rsidRDefault="00700ABC" w:rsidP="00B05BA9">
      <w:pPr>
        <w:pStyle w:val="Normaltindrag"/>
      </w:pPr>
      <w:r w:rsidRPr="00C06652">
        <w:t>Åklagarväsendet måste ytterligare utvecklas. Det behövs fler åklagare med specialistkompetens</w:t>
      </w:r>
      <w:r w:rsidR="00B05BA9" w:rsidRPr="00C06652">
        <w:t>,</w:t>
      </w:r>
      <w:r w:rsidRPr="00C06652">
        <w:t xml:space="preserve"> t.ex. i arbetet med brott mot barn. </w:t>
      </w:r>
      <w:r w:rsidRPr="00C06652">
        <w:rPr>
          <w:snapToGrid w:val="0"/>
        </w:rPr>
        <w:t xml:space="preserve">Det är hög tid att prioritera miljöbrotten högre varför extra medel bör anslås till miljöåklagare som i dagsläget har en oerhört hög arbetsbelastning. </w:t>
      </w:r>
      <w:r w:rsidRPr="00C06652">
        <w:t xml:space="preserve"> För att lagföringsproce</w:t>
      </w:r>
      <w:r w:rsidRPr="00C06652">
        <w:t>s</w:t>
      </w:r>
      <w:r w:rsidRPr="00C06652">
        <w:t>sen skall fungera måste vi ha en stark åklagarorganisation. Åklagarväsendet bör medverka i polisens kompetens- och verksamhetsutveckling för att säke</w:t>
      </w:r>
      <w:r w:rsidRPr="00C06652">
        <w:t>r</w:t>
      </w:r>
      <w:r w:rsidRPr="00C06652">
        <w:t xml:space="preserve">ställa en effektiv och snabb brottsutredningsverksamhet med högt ställda krav på rättssäkerhet och kvalitet. Brott måste betydligt oftare leda till lagföring än vad som är fallet idag. </w:t>
      </w:r>
    </w:p>
    <w:p w:rsidR="00700ABC" w:rsidRPr="00C06652" w:rsidRDefault="00700ABC" w:rsidP="00B05BA9">
      <w:pPr>
        <w:pStyle w:val="Normaltindrag"/>
      </w:pPr>
      <w:r w:rsidRPr="00C06652">
        <w:rPr>
          <w:snapToGrid w:val="0"/>
        </w:rPr>
        <w:t>A</w:t>
      </w:r>
      <w:r w:rsidRPr="00C06652">
        <w:rPr>
          <w:rStyle w:val="NormaltindragChar"/>
        </w:rPr>
        <w:t>n</w:t>
      </w:r>
      <w:r w:rsidRPr="00C06652">
        <w:rPr>
          <w:snapToGrid w:val="0"/>
        </w:rPr>
        <w:t>slag 4:3 Åklagarorganisationen bör följaktligen ökas med 25 miljoner kr</w:t>
      </w:r>
      <w:r w:rsidR="00B05BA9" w:rsidRPr="00C06652">
        <w:rPr>
          <w:snapToGrid w:val="0"/>
        </w:rPr>
        <w:t>onor</w:t>
      </w:r>
      <w:r w:rsidRPr="00C06652">
        <w:rPr>
          <w:snapToGrid w:val="0"/>
        </w:rPr>
        <w:t xml:space="preserve"> jämfört med regeringens förslag.</w:t>
      </w:r>
    </w:p>
    <w:p w:rsidR="00700ABC" w:rsidRPr="00C06652" w:rsidRDefault="00700ABC" w:rsidP="00B05BA9">
      <w:pPr>
        <w:pStyle w:val="Normaltindrag"/>
      </w:pPr>
      <w:r w:rsidRPr="00C06652">
        <w:t>Domstolarna är hårt ansträngda och behöver mer personal för att arbeta av sina balanser. För att behålla ett decentraliserat domstolsväsend</w:t>
      </w:r>
      <w:r w:rsidR="00B05BA9" w:rsidRPr="00C06652">
        <w:t>e och inte tvingas att lägga ned</w:t>
      </w:r>
      <w:r w:rsidRPr="00C06652">
        <w:t xml:space="preserve"> ytterligare tingsrätter behövs ett större medeltillskott till domstolsväsendet än vad regeringen har anslagit. Gjorda reformer som exe</w:t>
      </w:r>
      <w:r w:rsidRPr="00C06652">
        <w:t>m</w:t>
      </w:r>
      <w:r w:rsidRPr="00C06652">
        <w:t>pelvis asylprocessen och biltullarna kommer att öka tillströmningen av mål till domstolarna och måste för att bli hanterbara matchas på budgetsidan. Nämndemännens ersättning är idag orimligt låg och behöver höjas till en acceptabel nivå. Centerpartiet vill avveckla arbetsdomstolen och flytta dess ärenden till allmän domstol, därför flyttas 25 miljoner kronor från utgiftso</w:t>
      </w:r>
      <w:r w:rsidRPr="00C06652">
        <w:t>m</w:t>
      </w:r>
      <w:r w:rsidRPr="00C06652">
        <w:t xml:space="preserve">råde 14 anslag 23:4 till anslag 4:5; </w:t>
      </w:r>
      <w:r w:rsidR="00B05BA9" w:rsidRPr="00C06652">
        <w:t>Domstolsväsendet</w:t>
      </w:r>
      <w:r w:rsidRPr="00C06652">
        <w:t>. Anslag 4:5 Domstol</w:t>
      </w:r>
      <w:r w:rsidRPr="00C06652">
        <w:t>s</w:t>
      </w:r>
      <w:r w:rsidRPr="00C06652">
        <w:t>väsendet bör följaktligen ökas med 100 miljone</w:t>
      </w:r>
      <w:r w:rsidR="00B05BA9" w:rsidRPr="00C06652">
        <w:t>r krono</w:t>
      </w:r>
      <w:r w:rsidRPr="00C06652">
        <w:t>r utöver regeringens förslag.</w:t>
      </w:r>
    </w:p>
    <w:p w:rsidR="00700ABC" w:rsidRPr="00C06652" w:rsidRDefault="00700ABC" w:rsidP="00B05BA9">
      <w:pPr>
        <w:pStyle w:val="Normaltindrag"/>
      </w:pPr>
      <w:r w:rsidRPr="00C06652">
        <w:rPr>
          <w:snapToGrid w:val="0"/>
        </w:rPr>
        <w:t xml:space="preserve">Kriminalvården skall verka för att minska återfallsbrottsligheten och öka människors trygghet i samhället. För att kunna realisera detta måste intagna ges de förutsättningar som krävs för att efter verkställighetsperioden kunna leva ett laglydigt liv. </w:t>
      </w:r>
      <w:r w:rsidRPr="00C06652">
        <w:t>Att kriminalvården inte haft tillräckliga resurser har lett till att man idag tampas med problem som överbelagda anstalter och otillräc</w:t>
      </w:r>
      <w:r w:rsidRPr="00C06652">
        <w:t>k</w:t>
      </w:r>
      <w:r w:rsidRPr="00C06652">
        <w:t>lig personalstyrka. Detta leder i sin tur till att personalen tvingas använda mer av sin tid till säkerhetsarbete och mindre tid till positiva åtgärder som rehab</w:t>
      </w:r>
      <w:r w:rsidRPr="00C06652">
        <w:t>i</w:t>
      </w:r>
      <w:r w:rsidRPr="00C06652">
        <w:t xml:space="preserve">literings- och programarbete. </w:t>
      </w:r>
      <w:r w:rsidRPr="00C06652">
        <w:rPr>
          <w:snapToGrid w:val="0"/>
        </w:rPr>
        <w:t>Utbildning, arbetsträning och social färdighet</w:t>
      </w:r>
      <w:r w:rsidRPr="00C06652">
        <w:rPr>
          <w:snapToGrid w:val="0"/>
        </w:rPr>
        <w:t>s</w:t>
      </w:r>
      <w:r w:rsidRPr="00C06652">
        <w:rPr>
          <w:snapToGrid w:val="0"/>
        </w:rPr>
        <w:t xml:space="preserve">träning måste av den orsaken erbjudas de intagna i större omfattning än som sker idag. Att behandlings- och rehabiliteringsinstanserna för psykiskt sjuka, sexualförbrytare och drogmissbrukare ständigt förbättras är av utomordentlig vikt. </w:t>
      </w:r>
      <w:r w:rsidR="00B05BA9" w:rsidRPr="00C06652">
        <w:rPr>
          <w:snapToGrid w:val="0"/>
        </w:rPr>
        <w:t>Personer</w:t>
      </w:r>
      <w:r w:rsidRPr="00C06652">
        <w:t xml:space="preserve"> med svåra psykiska störningar måste kunna placeras i specia</w:t>
      </w:r>
      <w:r w:rsidRPr="00C06652">
        <w:t>l</w:t>
      </w:r>
      <w:r w:rsidRPr="00C06652">
        <w:t>enheter där de kan få lika bra psykiatrisk vård som ges på rättspsykiatriska kliniker. Kriminalvården behöver kunna anställa högutbildad personal för att ge ett verkligt innehåll till vården inom kriminalvården. Anslaget 4:6 Krim</w:t>
      </w:r>
      <w:r w:rsidRPr="00C06652">
        <w:t>i</w:t>
      </w:r>
      <w:r w:rsidRPr="00C06652">
        <w:t xml:space="preserve">nalvården bör följaktligen ökas med 100 miljoner kronor utöver regeringens förslag.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05BA9" w:rsidRPr="00C06652">
        <w:tblPrEx>
          <w:tblCellMar>
            <w:top w:w="0" w:type="dxa"/>
            <w:bottom w:w="0" w:type="dxa"/>
          </w:tblCellMar>
        </w:tblPrEx>
        <w:trPr>
          <w:cantSplit/>
        </w:trPr>
        <w:tc>
          <w:tcPr>
            <w:tcW w:w="3046" w:type="dxa"/>
          </w:tcPr>
          <w:p w:rsidR="00B05BA9" w:rsidRPr="00C06652" w:rsidRDefault="00B05BA9" w:rsidP="00B05BA9">
            <w:pPr>
              <w:pStyle w:val="UnderskriftDatum"/>
              <w:spacing w:before="240"/>
            </w:pPr>
            <w:r w:rsidRPr="00C06652">
              <w:t>Stockholm den 4 oktober 2005</w:t>
            </w:r>
          </w:p>
        </w:tc>
        <w:tc>
          <w:tcPr>
            <w:tcW w:w="3047" w:type="dxa"/>
          </w:tcPr>
          <w:p w:rsidR="00B05BA9" w:rsidRPr="00C06652" w:rsidRDefault="00B05BA9" w:rsidP="00B05BA9">
            <w:pPr>
              <w:pStyle w:val="Underskrifter"/>
              <w:spacing w:before="240"/>
            </w:pPr>
          </w:p>
        </w:tc>
      </w:tr>
      <w:tr w:rsidR="00B05BA9" w:rsidRPr="00C06652">
        <w:tblPrEx>
          <w:tblCellMar>
            <w:top w:w="0" w:type="dxa"/>
            <w:bottom w:w="0" w:type="dxa"/>
          </w:tblCellMar>
        </w:tblPrEx>
        <w:trPr>
          <w:cantSplit/>
        </w:trPr>
        <w:tc>
          <w:tcPr>
            <w:tcW w:w="3046" w:type="dxa"/>
          </w:tcPr>
          <w:p w:rsidR="00B05BA9" w:rsidRPr="00C06652" w:rsidRDefault="00B05BA9" w:rsidP="00B05BA9">
            <w:pPr>
              <w:pStyle w:val="Underskrifter"/>
            </w:pPr>
            <w:r w:rsidRPr="00C06652">
              <w:t>Johan Linander (c)</w:t>
            </w:r>
          </w:p>
        </w:tc>
        <w:tc>
          <w:tcPr>
            <w:tcW w:w="3047" w:type="dxa"/>
          </w:tcPr>
          <w:p w:rsidR="00B05BA9" w:rsidRPr="00C06652" w:rsidRDefault="00B05BA9" w:rsidP="00B05BA9">
            <w:pPr>
              <w:pStyle w:val="Underskrifter"/>
            </w:pPr>
          </w:p>
        </w:tc>
      </w:tr>
      <w:tr w:rsidR="00B05BA9" w:rsidRPr="00C06652">
        <w:tblPrEx>
          <w:tblCellMar>
            <w:top w:w="0" w:type="dxa"/>
            <w:bottom w:w="0" w:type="dxa"/>
          </w:tblCellMar>
        </w:tblPrEx>
        <w:trPr>
          <w:cantSplit/>
        </w:trPr>
        <w:tc>
          <w:tcPr>
            <w:tcW w:w="3046" w:type="dxa"/>
          </w:tcPr>
          <w:p w:rsidR="00B05BA9" w:rsidRPr="00C06652" w:rsidRDefault="00B05BA9" w:rsidP="00B05BA9">
            <w:pPr>
              <w:pStyle w:val="Underskrifter"/>
            </w:pPr>
            <w:r w:rsidRPr="00C06652">
              <w:t>Viviann Gerdin (c)</w:t>
            </w:r>
          </w:p>
        </w:tc>
        <w:tc>
          <w:tcPr>
            <w:tcW w:w="3047" w:type="dxa"/>
          </w:tcPr>
          <w:p w:rsidR="00B05BA9" w:rsidRPr="00C06652" w:rsidRDefault="00B05BA9" w:rsidP="00B05BA9">
            <w:pPr>
              <w:pStyle w:val="Underskrifter"/>
            </w:pPr>
            <w:r w:rsidRPr="00C06652">
              <w:t>Eskil Erlandsson (c)</w:t>
            </w:r>
          </w:p>
        </w:tc>
      </w:tr>
      <w:tr w:rsidR="00B05BA9" w:rsidRPr="00C06652">
        <w:tblPrEx>
          <w:tblCellMar>
            <w:top w:w="0" w:type="dxa"/>
            <w:bottom w:w="0" w:type="dxa"/>
          </w:tblCellMar>
        </w:tblPrEx>
        <w:trPr>
          <w:cantSplit/>
        </w:trPr>
        <w:tc>
          <w:tcPr>
            <w:tcW w:w="3046" w:type="dxa"/>
          </w:tcPr>
          <w:p w:rsidR="00B05BA9" w:rsidRPr="00C06652" w:rsidRDefault="00B05BA9" w:rsidP="00B05BA9">
            <w:pPr>
              <w:pStyle w:val="Underskrifter"/>
            </w:pPr>
            <w:r w:rsidRPr="00C06652">
              <w:t>Claes Västerteg (c)</w:t>
            </w:r>
          </w:p>
        </w:tc>
        <w:tc>
          <w:tcPr>
            <w:tcW w:w="3047" w:type="dxa"/>
          </w:tcPr>
          <w:p w:rsidR="00B05BA9" w:rsidRPr="00C06652" w:rsidRDefault="00B05BA9" w:rsidP="00B05BA9">
            <w:pPr>
              <w:pStyle w:val="Underskrifter"/>
            </w:pPr>
            <w:r w:rsidRPr="00C06652">
              <w:t>Agne Hansson (c)</w:t>
            </w:r>
          </w:p>
        </w:tc>
      </w:tr>
      <w:tr w:rsidR="00B05BA9" w:rsidRPr="00C06652">
        <w:tblPrEx>
          <w:tblCellMar>
            <w:top w:w="0" w:type="dxa"/>
            <w:bottom w:w="0" w:type="dxa"/>
          </w:tblCellMar>
        </w:tblPrEx>
        <w:trPr>
          <w:cantSplit/>
        </w:trPr>
        <w:tc>
          <w:tcPr>
            <w:tcW w:w="3046" w:type="dxa"/>
          </w:tcPr>
          <w:p w:rsidR="00B05BA9" w:rsidRPr="00C06652" w:rsidRDefault="00B05BA9" w:rsidP="00B05BA9">
            <w:pPr>
              <w:pStyle w:val="Underskrifter"/>
            </w:pPr>
            <w:r w:rsidRPr="00C06652">
              <w:t>Kerstin Lundgren (c)</w:t>
            </w:r>
          </w:p>
        </w:tc>
        <w:tc>
          <w:tcPr>
            <w:tcW w:w="3047" w:type="dxa"/>
          </w:tcPr>
          <w:p w:rsidR="00B05BA9" w:rsidRPr="00C06652" w:rsidRDefault="00B05BA9" w:rsidP="00B05BA9">
            <w:pPr>
              <w:pStyle w:val="Underskrifter"/>
            </w:pPr>
            <w:r w:rsidRPr="00C06652">
              <w:t>Jan Andersson (c)</w:t>
            </w:r>
          </w:p>
        </w:tc>
      </w:tr>
    </w:tbl>
    <w:p w:rsidR="00E84F25" w:rsidRPr="00C06652" w:rsidRDefault="00E84F25" w:rsidP="00B05BA9">
      <w:pPr>
        <w:pStyle w:val="Normaltindrag"/>
      </w:pPr>
    </w:p>
    <w:sectPr w:rsidR="00E84F25" w:rsidRPr="00C06652" w:rsidSect="00B05B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631" w:rsidRPr="00C06652" w:rsidRDefault="00242631">
      <w:r w:rsidRPr="00C06652">
        <w:separator/>
      </w:r>
    </w:p>
  </w:endnote>
  <w:endnote w:type="continuationSeparator" w:id="0">
    <w:p w:rsidR="00242631" w:rsidRPr="00C06652" w:rsidRDefault="00242631">
      <w:r w:rsidRPr="00C066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83A" w:rsidRPr="00C06652" w:rsidRDefault="00C06652" w:rsidP="00B05BA9">
    <w:pPr>
      <w:pStyle w:val="Sidfot"/>
    </w:pPr>
    <w:r w:rsidRPr="00C066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9913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BA9" w:rsidRDefault="00B05BA9">
                          <w:pPr>
                            <w:pStyle w:val="NormalS5sidnrV"/>
                          </w:pPr>
                          <w:r>
                            <w:fldChar w:fldCharType="begin"/>
                          </w:r>
                          <w:r>
                            <w:instrText xml:space="preserve"> PAGE *\charformat</w:instrText>
                          </w:r>
                          <w:r>
                            <w:fldChar w:fldCharType="separate"/>
                          </w:r>
                          <w:r w:rsidR="007E77A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5BA9" w:rsidRDefault="00B05BA9">
                    <w:pPr>
                      <w:pStyle w:val="NormalS5sidnrV"/>
                    </w:pPr>
                    <w:r>
                      <w:fldChar w:fldCharType="begin"/>
                    </w:r>
                    <w:r>
                      <w:instrText xml:space="preserve"> PAGE *\charformat</w:instrText>
                    </w:r>
                    <w:r>
                      <w:fldChar w:fldCharType="separate"/>
                    </w:r>
                    <w:r w:rsidR="007E77A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C3F" w:rsidRPr="00C06652" w:rsidRDefault="00C06652" w:rsidP="00B05BA9">
    <w:pPr>
      <w:pStyle w:val="Sidfot"/>
    </w:pPr>
    <w:r w:rsidRPr="00C066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007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BA9" w:rsidRDefault="00B05BA9">
                          <w:pPr>
                            <w:pStyle w:val="NormalS5sidnrH"/>
                            <w:ind w:right="0"/>
                          </w:pPr>
                          <w:r>
                            <w:fldChar w:fldCharType="begin"/>
                          </w:r>
                          <w:r>
                            <w:instrText xml:space="preserve"> PAGE *\charformat</w:instrText>
                          </w:r>
                          <w:r>
                            <w:fldChar w:fldCharType="separate"/>
                          </w:r>
                          <w:r w:rsidR="007E77A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5BA9" w:rsidRDefault="00B05BA9">
                    <w:pPr>
                      <w:pStyle w:val="NormalS5sidnrH"/>
                      <w:ind w:right="0"/>
                    </w:pPr>
                    <w:r>
                      <w:fldChar w:fldCharType="begin"/>
                    </w:r>
                    <w:r>
                      <w:instrText xml:space="preserve"> PAGE *\charformat</w:instrText>
                    </w:r>
                    <w:r>
                      <w:fldChar w:fldCharType="separate"/>
                    </w:r>
                    <w:r w:rsidR="007E77A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C3F" w:rsidRPr="00C06652" w:rsidRDefault="00C06652" w:rsidP="00B05BA9">
    <w:pPr>
      <w:pStyle w:val="Sidfot"/>
    </w:pPr>
    <w:r w:rsidRPr="00C066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3481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BA9" w:rsidRDefault="00B05BA9">
                          <w:pPr>
                            <w:pStyle w:val="NormalS5sidnrH"/>
                            <w:ind w:right="0"/>
                          </w:pPr>
                          <w:r>
                            <w:fldChar w:fldCharType="begin"/>
                          </w:r>
                          <w:r>
                            <w:instrText xml:space="preserve"> PAGE *\charformat</w:instrText>
                          </w:r>
                          <w:r>
                            <w:fldChar w:fldCharType="separate"/>
                          </w:r>
                          <w:r w:rsidR="007E77A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5BA9" w:rsidRDefault="00B05BA9">
                    <w:pPr>
                      <w:pStyle w:val="NormalS5sidnrH"/>
                      <w:ind w:right="0"/>
                    </w:pPr>
                    <w:r>
                      <w:fldChar w:fldCharType="begin"/>
                    </w:r>
                    <w:r>
                      <w:instrText xml:space="preserve"> PAGE *\charformat</w:instrText>
                    </w:r>
                    <w:r>
                      <w:fldChar w:fldCharType="separate"/>
                    </w:r>
                    <w:r w:rsidR="007E77A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631" w:rsidRPr="00C06652" w:rsidRDefault="00242631">
      <w:r w:rsidRPr="00C06652">
        <w:separator/>
      </w:r>
    </w:p>
  </w:footnote>
  <w:footnote w:type="continuationSeparator" w:id="0">
    <w:p w:rsidR="00242631" w:rsidRPr="00C06652" w:rsidRDefault="00242631">
      <w:r w:rsidRPr="00C066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83A" w:rsidRPr="00C06652" w:rsidRDefault="00C06652" w:rsidP="00B05BA9">
    <w:pPr>
      <w:pStyle w:val="Sidhuvud"/>
    </w:pPr>
    <w:r w:rsidRPr="00C066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3117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BA9" w:rsidRDefault="00B05BA9">
                          <w:pPr>
                            <w:pStyle w:val="KantRubrikS5V"/>
                          </w:pPr>
                          <w:r>
                            <w:fldChar w:fldCharType="begin"/>
                          </w:r>
                          <w:r>
                            <w:instrText xml:space="preserve"> DOCPROPERTY "YearUser" *\charformat </w:instrText>
                          </w:r>
                          <w:r>
                            <w:fldChar w:fldCharType="separate"/>
                          </w:r>
                          <w:r w:rsidR="007E77A4">
                            <w:t>2005/06</w:t>
                          </w:r>
                          <w:r>
                            <w:fldChar w:fldCharType="end"/>
                          </w:r>
                          <w:r>
                            <w:t>:</w:t>
                          </w:r>
                          <w:r>
                            <w:fldChar w:fldCharType="begin"/>
                          </w:r>
                          <w:r>
                            <w:instrText xml:space="preserve"> DOCPROPERTY "Motionsnummer" *\charformat </w:instrText>
                          </w:r>
                          <w:r>
                            <w:fldChar w:fldCharType="separate"/>
                          </w:r>
                          <w:r w:rsidR="007E77A4">
                            <w:t>Ju502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5BA9" w:rsidRDefault="00B05BA9">
                    <w:pPr>
                      <w:pStyle w:val="KantRubrikS5V"/>
                    </w:pPr>
                    <w:r>
                      <w:fldChar w:fldCharType="begin"/>
                    </w:r>
                    <w:r>
                      <w:instrText xml:space="preserve"> DOCPROPERTY "YearUser" *\charformat </w:instrText>
                    </w:r>
                    <w:r>
                      <w:fldChar w:fldCharType="separate"/>
                    </w:r>
                    <w:r w:rsidR="007E77A4">
                      <w:t>2005/06</w:t>
                    </w:r>
                    <w:r>
                      <w:fldChar w:fldCharType="end"/>
                    </w:r>
                    <w:r>
                      <w:t>:</w:t>
                    </w:r>
                    <w:r>
                      <w:fldChar w:fldCharType="begin"/>
                    </w:r>
                    <w:r>
                      <w:instrText xml:space="preserve"> DOCPROPERTY "Motionsnummer" *\charformat </w:instrText>
                    </w:r>
                    <w:r>
                      <w:fldChar w:fldCharType="separate"/>
                    </w:r>
                    <w:r w:rsidR="007E77A4">
                      <w:t>Ju502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C3F" w:rsidRPr="00C06652" w:rsidRDefault="00C06652" w:rsidP="00B05BA9">
    <w:pPr>
      <w:pStyle w:val="Sidhuvud"/>
    </w:pPr>
    <w:r w:rsidRPr="00C066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4697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BA9" w:rsidRDefault="00B05BA9">
                          <w:pPr>
                            <w:pStyle w:val="KantRubrikS5H"/>
                            <w:ind w:right="0"/>
                          </w:pPr>
                          <w:r>
                            <w:fldChar w:fldCharType="begin"/>
                          </w:r>
                          <w:r>
                            <w:instrText xml:space="preserve"> DOCPROPERTY "YearUser" *\charformat </w:instrText>
                          </w:r>
                          <w:r>
                            <w:fldChar w:fldCharType="separate"/>
                          </w:r>
                          <w:r w:rsidR="007E77A4">
                            <w:t>2005/06</w:t>
                          </w:r>
                          <w:r>
                            <w:fldChar w:fldCharType="end"/>
                          </w:r>
                          <w:r>
                            <w:t>:</w:t>
                          </w:r>
                          <w:r>
                            <w:fldChar w:fldCharType="begin"/>
                          </w:r>
                          <w:r>
                            <w:instrText xml:space="preserve"> DOCPROPERTY "Motionsnummer" *\charformat </w:instrText>
                          </w:r>
                          <w:r>
                            <w:fldChar w:fldCharType="separate"/>
                          </w:r>
                          <w:r w:rsidR="007E77A4">
                            <w:t>Ju502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5BA9" w:rsidRDefault="00B05BA9">
                    <w:pPr>
                      <w:pStyle w:val="KantRubrikS5H"/>
                      <w:ind w:right="0"/>
                    </w:pPr>
                    <w:r>
                      <w:fldChar w:fldCharType="begin"/>
                    </w:r>
                    <w:r>
                      <w:instrText xml:space="preserve"> DOCPROPERTY "YearUser" *\charformat </w:instrText>
                    </w:r>
                    <w:r>
                      <w:fldChar w:fldCharType="separate"/>
                    </w:r>
                    <w:r w:rsidR="007E77A4">
                      <w:t>2005/06</w:t>
                    </w:r>
                    <w:r>
                      <w:fldChar w:fldCharType="end"/>
                    </w:r>
                    <w:r>
                      <w:t>:</w:t>
                    </w:r>
                    <w:r>
                      <w:fldChar w:fldCharType="begin"/>
                    </w:r>
                    <w:r>
                      <w:instrText xml:space="preserve"> DOCPROPERTY "Motionsnummer" *\charformat </w:instrText>
                    </w:r>
                    <w:r>
                      <w:fldChar w:fldCharType="separate"/>
                    </w:r>
                    <w:r w:rsidR="007E77A4">
                      <w:t>Ju502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BA9" w:rsidRPr="00C06652" w:rsidRDefault="00B05BA9">
    <w:pPr>
      <w:pStyle w:val="FSHNormal"/>
      <w:tabs>
        <w:tab w:val="right" w:pos="5840"/>
      </w:tabs>
    </w:pPr>
    <w:r w:rsidRPr="00C06652">
      <w:br/>
    </w:r>
    <w:r w:rsidRPr="00C06652">
      <w:fldChar w:fldCharType="begin" w:fldLock="1"/>
    </w:r>
    <w:r w:rsidRPr="00C06652">
      <w:instrText xml:space="preserve"> DOCPROPERTY</w:instrText>
    </w:r>
    <w:r w:rsidRPr="00C06652">
      <w:rPr>
        <w:sz w:val="18"/>
      </w:rPr>
      <w:instrText xml:space="preserve"> "YearUser" *\charformat </w:instrText>
    </w:r>
    <w:r w:rsidRPr="00C06652">
      <w:fldChar w:fldCharType="separate"/>
    </w:r>
    <w:r w:rsidR="007E77A4" w:rsidRPr="00C06652">
      <w:t>2005/06</w:t>
    </w:r>
    <w:r w:rsidRPr="00C06652">
      <w:fldChar w:fldCharType="end"/>
    </w:r>
    <w:r w:rsidRPr="00C06652">
      <w:t xml:space="preserve"> </w:t>
    </w:r>
    <w:r w:rsidRPr="00C06652">
      <w:tab/>
      <w:t xml:space="preserve">mnr: </w:t>
    </w:r>
    <w:r w:rsidRPr="00C06652">
      <w:fldChar w:fldCharType="begin" w:fldLock="1"/>
    </w:r>
    <w:r w:rsidRPr="00C06652">
      <w:instrText xml:space="preserve"> DOCPROPERTY</w:instrText>
    </w:r>
    <w:r w:rsidRPr="00C06652">
      <w:rPr>
        <w:sz w:val="18"/>
      </w:rPr>
      <w:instrText xml:space="preserve"> "Motionsnummer" *\charformat </w:instrText>
    </w:r>
    <w:r w:rsidRPr="00C06652">
      <w:fldChar w:fldCharType="separate"/>
    </w:r>
    <w:r w:rsidR="007E77A4" w:rsidRPr="00C06652">
      <w:t>Ju502</w:t>
    </w:r>
    <w:r w:rsidRPr="00C06652">
      <w:fldChar w:fldCharType="end"/>
    </w:r>
    <w:r w:rsidRPr="00C06652">
      <w:br/>
    </w:r>
    <w:r w:rsidRPr="00C06652">
      <w:fldChar w:fldCharType="begin" w:fldLock="1"/>
    </w:r>
    <w:r w:rsidRPr="00C06652">
      <w:instrText xml:space="preserve"> DOCPROPERTY</w:instrText>
    </w:r>
    <w:r w:rsidRPr="00C06652">
      <w:rPr>
        <w:sz w:val="18"/>
      </w:rPr>
      <w:instrText xml:space="preserve"> "Samling" *\charformat </w:instrText>
    </w:r>
    <w:r w:rsidRPr="00C06652">
      <w:fldChar w:fldCharType="end"/>
    </w:r>
    <w:r w:rsidRPr="00C06652">
      <w:tab/>
      <w:t xml:space="preserve">pnr: </w:t>
    </w:r>
    <w:r w:rsidRPr="00C06652">
      <w:fldChar w:fldCharType="begin" w:fldLock="1"/>
    </w:r>
    <w:r w:rsidRPr="00C06652">
      <w:instrText xml:space="preserve"> DOCPROPERTY</w:instrText>
    </w:r>
    <w:r w:rsidRPr="00C06652">
      <w:rPr>
        <w:sz w:val="18"/>
      </w:rPr>
      <w:instrText xml:space="preserve"> "Partinummer" *\charformat </w:instrText>
    </w:r>
    <w:r w:rsidRPr="00C06652">
      <w:fldChar w:fldCharType="separate"/>
    </w:r>
    <w:r w:rsidR="007E77A4" w:rsidRPr="00C06652">
      <w:t>c132</w:t>
    </w:r>
    <w:r w:rsidRPr="00C06652">
      <w:fldChar w:fldCharType="end"/>
    </w:r>
  </w:p>
  <w:p w:rsidR="00B05BA9" w:rsidRPr="00C06652" w:rsidRDefault="00B05BA9">
    <w:pPr>
      <w:pStyle w:val="FSHRub1"/>
    </w:pPr>
    <w:r w:rsidRPr="00C06652">
      <w:t>Motion till riksdagen</w:t>
    </w:r>
    <w:r w:rsidRPr="00C06652">
      <w:br/>
    </w:r>
    <w:r w:rsidRPr="00C06652">
      <w:fldChar w:fldCharType="begin" w:fldLock="1"/>
    </w:r>
    <w:r w:rsidRPr="00C06652">
      <w:instrText xml:space="preserve"> DOCPROPERTY "YearUser" *\charformat </w:instrText>
    </w:r>
    <w:r w:rsidRPr="00C06652">
      <w:fldChar w:fldCharType="separate"/>
    </w:r>
    <w:r w:rsidR="007E77A4" w:rsidRPr="00C06652">
      <w:t>2005/06</w:t>
    </w:r>
    <w:r w:rsidRPr="00C06652">
      <w:fldChar w:fldCharType="end"/>
    </w:r>
    <w:r w:rsidRPr="00C06652">
      <w:t>:</w:t>
    </w:r>
    <w:r w:rsidRPr="00C06652">
      <w:fldChar w:fldCharType="begin" w:fldLock="1"/>
    </w:r>
    <w:r w:rsidRPr="00C06652">
      <w:instrText xml:space="preserve"> DOCPROPERTY "Motionsnummer" *\charformat </w:instrText>
    </w:r>
    <w:r w:rsidRPr="00C06652">
      <w:fldChar w:fldCharType="separate"/>
    </w:r>
    <w:r w:rsidR="007E77A4" w:rsidRPr="00C06652">
      <w:t>Ju502</w:t>
    </w:r>
    <w:r w:rsidRPr="00C06652">
      <w:fldChar w:fldCharType="end"/>
    </w:r>
  </w:p>
  <w:p w:rsidR="00B05BA9" w:rsidRPr="00C06652" w:rsidRDefault="00B05BA9">
    <w:pPr>
      <w:pStyle w:val="FSHNormalS5"/>
    </w:pPr>
    <w:r w:rsidRPr="00C06652">
      <w:fldChar w:fldCharType="begin" w:fldLock="1"/>
    </w:r>
    <w:r w:rsidRPr="00C06652">
      <w:instrText xml:space="preserve"> DOCPROPERTY "MotionarText" *\charformat </w:instrText>
    </w:r>
    <w:r w:rsidRPr="00C06652">
      <w:fldChar w:fldCharType="separate"/>
    </w:r>
    <w:r w:rsidR="007E77A4" w:rsidRPr="00C06652">
      <w:t>av Johan Linander m.fl. (c)</w:t>
    </w:r>
    <w:r w:rsidRPr="00C06652">
      <w:fldChar w:fldCharType="end"/>
    </w:r>
    <w:r w:rsidRPr="00C06652">
      <w:br/>
    </w:r>
    <w:r w:rsidRPr="00C06652">
      <w:fldChar w:fldCharType="begin" w:fldLock="1"/>
    </w:r>
    <w:r w:rsidRPr="00C06652">
      <w:instrText xml:space="preserve"> DOCPROPERTY "SvarFrasKort" *\charformat </w:instrText>
    </w:r>
    <w:r w:rsidRPr="00C06652">
      <w:fldChar w:fldCharType="end"/>
    </w:r>
  </w:p>
  <w:p w:rsidR="00B05BA9" w:rsidRPr="00C06652" w:rsidRDefault="00B05BA9">
    <w:pPr>
      <w:pStyle w:val="FSHTitel"/>
    </w:pPr>
    <w:r w:rsidRPr="00C06652">
      <w:fldChar w:fldCharType="begin" w:fldLock="1"/>
    </w:r>
    <w:r w:rsidRPr="00C06652">
      <w:instrText xml:space="preserve"> DOCPROPERTY</w:instrText>
    </w:r>
    <w:r w:rsidRPr="00C06652">
      <w:rPr>
        <w:sz w:val="18"/>
      </w:rPr>
      <w:instrText xml:space="preserve"> "RubrikSvar" *\charformat </w:instrText>
    </w:r>
    <w:r w:rsidRPr="00C06652">
      <w:fldChar w:fldCharType="separate"/>
    </w:r>
    <w:r w:rsidR="007E77A4" w:rsidRPr="00C06652">
      <w:t>UO 4 Rättsväsendet</w:t>
    </w:r>
    <w:r w:rsidRPr="00C06652">
      <w:fldChar w:fldCharType="end"/>
    </w:r>
  </w:p>
  <w:p w:rsidR="00B05BA9" w:rsidRPr="00C06652" w:rsidRDefault="00B05BA9" w:rsidP="00B05BA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2D1480"/>
    <w:multiLevelType w:val="hybridMultilevel"/>
    <w:tmpl w:val="2E34E7BC"/>
    <w:lvl w:ilvl="0" w:tplc="64987B0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6679074">
    <w:abstractNumId w:val="14"/>
  </w:num>
  <w:num w:numId="2" w16cid:durableId="467826126">
    <w:abstractNumId w:val="10"/>
  </w:num>
  <w:num w:numId="3" w16cid:durableId="810561163">
    <w:abstractNumId w:val="11"/>
  </w:num>
  <w:num w:numId="4" w16cid:durableId="997658768">
    <w:abstractNumId w:val="13"/>
  </w:num>
  <w:num w:numId="5" w16cid:durableId="285965770">
    <w:abstractNumId w:val="8"/>
  </w:num>
  <w:num w:numId="6" w16cid:durableId="1401582">
    <w:abstractNumId w:val="3"/>
  </w:num>
  <w:num w:numId="7" w16cid:durableId="435055632">
    <w:abstractNumId w:val="2"/>
  </w:num>
  <w:num w:numId="8" w16cid:durableId="1820000791">
    <w:abstractNumId w:val="1"/>
  </w:num>
  <w:num w:numId="9" w16cid:durableId="1609854508">
    <w:abstractNumId w:val="0"/>
  </w:num>
  <w:num w:numId="10" w16cid:durableId="1719474856">
    <w:abstractNumId w:val="9"/>
  </w:num>
  <w:num w:numId="11" w16cid:durableId="1740982508">
    <w:abstractNumId w:val="7"/>
  </w:num>
  <w:num w:numId="12" w16cid:durableId="1025250713">
    <w:abstractNumId w:val="6"/>
  </w:num>
  <w:num w:numId="13" w16cid:durableId="1267496741">
    <w:abstractNumId w:val="5"/>
  </w:num>
  <w:num w:numId="14" w16cid:durableId="521824416">
    <w:abstractNumId w:val="4"/>
  </w:num>
  <w:num w:numId="15" w16cid:durableId="7299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AC4F7A"/>
    <w:rsid w:val="0004381F"/>
    <w:rsid w:val="00064BC3"/>
    <w:rsid w:val="00066775"/>
    <w:rsid w:val="00072FB9"/>
    <w:rsid w:val="00100531"/>
    <w:rsid w:val="00155B17"/>
    <w:rsid w:val="001874CD"/>
    <w:rsid w:val="001B2391"/>
    <w:rsid w:val="00201DFB"/>
    <w:rsid w:val="00204A63"/>
    <w:rsid w:val="00212FF1"/>
    <w:rsid w:val="00230193"/>
    <w:rsid w:val="00242631"/>
    <w:rsid w:val="0025068A"/>
    <w:rsid w:val="00251B04"/>
    <w:rsid w:val="00266010"/>
    <w:rsid w:val="002818D3"/>
    <w:rsid w:val="002D11A8"/>
    <w:rsid w:val="00321F25"/>
    <w:rsid w:val="003F234E"/>
    <w:rsid w:val="00445271"/>
    <w:rsid w:val="004A0504"/>
    <w:rsid w:val="004E38D9"/>
    <w:rsid w:val="00586B70"/>
    <w:rsid w:val="005B145B"/>
    <w:rsid w:val="006A5C3F"/>
    <w:rsid w:val="00700ABC"/>
    <w:rsid w:val="007039C2"/>
    <w:rsid w:val="00740D6D"/>
    <w:rsid w:val="00785943"/>
    <w:rsid w:val="00794149"/>
    <w:rsid w:val="007B67A7"/>
    <w:rsid w:val="007C6092"/>
    <w:rsid w:val="007E77A4"/>
    <w:rsid w:val="007F2E77"/>
    <w:rsid w:val="008C6FF9"/>
    <w:rsid w:val="008E0D56"/>
    <w:rsid w:val="008F783A"/>
    <w:rsid w:val="00953D5E"/>
    <w:rsid w:val="00A053C6"/>
    <w:rsid w:val="00AA77EC"/>
    <w:rsid w:val="00AC4F7A"/>
    <w:rsid w:val="00AF3BE7"/>
    <w:rsid w:val="00B05BA9"/>
    <w:rsid w:val="00B13BF0"/>
    <w:rsid w:val="00B9246A"/>
    <w:rsid w:val="00C06652"/>
    <w:rsid w:val="00C1285C"/>
    <w:rsid w:val="00C27B7D"/>
    <w:rsid w:val="00C745C9"/>
    <w:rsid w:val="00CE4BA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FDC640-9D02-46A3-89CF-256204D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BeslutDnr">
    <w:name w:val="Normal.BeslutDnr"/>
    <w:next w:val="NormaltindragNormalindragNormalIndrag"/>
    <w:rsid w:val="00700ABC"/>
    <w:pPr>
      <w:spacing w:before="125" w:line="250" w:lineRule="atLeast"/>
      <w:jc w:val="both"/>
    </w:pPr>
    <w:rPr>
      <w:sz w:val="19"/>
      <w:lang w:val="sv-SE" w:eastAsia="sv-SE"/>
    </w:rPr>
  </w:style>
  <w:style w:type="paragraph" w:customStyle="1" w:styleId="NormaltindragNormalindragNormalIndrag">
    <w:name w:val="Normalt indrag.Normal_indrag.Normal Indrag"/>
    <w:basedOn w:val="NormalBeslutDnr"/>
    <w:rsid w:val="00700ABC"/>
    <w:pPr>
      <w:ind w:left="1304"/>
    </w:pPr>
  </w:style>
  <w:style w:type="paragraph" w:customStyle="1" w:styleId="Hemstlrubrik">
    <w:name w:val="Hemstl_rubrik"/>
    <w:basedOn w:val="Rubrik1"/>
    <w:next w:val="Normal"/>
    <w:rsid w:val="00B05BA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85943"/>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HemstPunktHemstPunktFleraHemstllansPunktFrslagstext">
    <w:name w:val="Hemstl_att.HemstPunkt.HemstPunktFlera.HemställansPunkt.Förslagstext"/>
    <w:basedOn w:val="NormalBeslutDnr"/>
    <w:next w:val="NormalBeslutDnr"/>
    <w:rsid w:val="00700ABC"/>
    <w:pPr>
      <w:keepLines/>
      <w:spacing w:before="0"/>
      <w:ind w:left="340"/>
    </w:pPr>
  </w:style>
  <w:style w:type="paragraph" w:styleId="Brdtext">
    <w:name w:val="Body Text"/>
    <w:basedOn w:val="Normal"/>
    <w:rsid w:val="00700ABC"/>
    <w:pPr>
      <w:widowControl w:val="0"/>
      <w:spacing w:after="120" w:line="240" w:lineRule="auto"/>
    </w:pPr>
  </w:style>
  <w:style w:type="character" w:customStyle="1" w:styleId="NormaltindragChar">
    <w:name w:val="Normalt indrag Char"/>
    <w:aliases w:val="Normal_indrag Char,Normal Indrag Char"/>
    <w:basedOn w:val="Standardstycketeckensnitt"/>
    <w:link w:val="Normaltindrag"/>
    <w:rsid w:val="00B05BA9"/>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735</Words>
  <Characters>4475</Characters>
  <Application>Microsoft Office Word</Application>
  <DocSecurity>4</DocSecurity>
  <Lines>97</Lines>
  <Paragraphs>39</Paragraphs>
  <ScaleCrop>false</ScaleCrop>
  <HeadingPairs>
    <vt:vector size="2" baseType="variant">
      <vt:variant>
        <vt:lpstr>Rubrik</vt:lpstr>
      </vt:variant>
      <vt:variant>
        <vt:i4>1</vt:i4>
      </vt:variant>
    </vt:vector>
  </HeadingPairs>
  <TitlesOfParts>
    <vt:vector size="1" baseType="lpstr">
      <vt:lpstr>Ju502</vt:lpstr>
    </vt:vector>
  </TitlesOfParts>
  <Company>Riksdagen</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Ju502</dc:title>
  <dc:subject>Ju502</dc:subject>
  <dc:creator>Riksdagen</dc:creator>
  <cp:keywords>Riksdagen</cp:keywords>
  <dc:description/>
  <cp:lastModifiedBy>Lars Brink</cp:lastModifiedBy>
  <cp:revision>2</cp:revision>
  <cp:lastPrinted>2006-01-19T07:55:00Z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UO 4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UO 4 Rättsväsendet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c132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Johan Linander m.fl. (c)</vt:lpwstr>
  </property>
  <property fmtid="{D5CDD505-2E9C-101B-9397-08002B2CF9AE}" pid="26" name="MotionarLista">
    <vt:lpwstr>Linander, Johan (c)\Gerdin, Viviann (c)\Erlandsson, Eskil (c)\Västerteg, Claes (c)\Hansson, Agne (c)\Lundgren, Kerstin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Viviann Gerdin (c), Eskil Erlandsson (c), Claes Västerteg (c), Agne Hansson (c), Kerstin Lundgren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Ju502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20052006000000000099000001320075</vt:lpwstr>
  </property>
  <property fmtid="{D5CDD505-2E9C-101B-9397-08002B2CF9AE}" pid="47" name="datum">
    <vt:lpwstr>051004</vt:lpwstr>
  </property>
  <property fmtid="{D5CDD505-2E9C-101B-9397-08002B2CF9AE}" pid="48" name="avsändar-e-post">
    <vt:lpwstr>cathrin.lindqwist@riksdagen.se</vt:lpwstr>
  </property>
  <property fmtid="{D5CDD505-2E9C-101B-9397-08002B2CF9AE}" pid="49" name="id">
    <vt:lpwstr>20052006000000000099000001320075</vt:lpwstr>
  </property>
  <property fmtid="{D5CDD505-2E9C-101B-9397-08002B2CF9AE}" pid="50" name="nummer">
    <vt:lpwstr>502</vt:lpwstr>
  </property>
  <property fmtid="{D5CDD505-2E9C-101B-9397-08002B2CF9AE}" pid="51" name="utskottsbeteckning">
    <vt:lpwstr>Ju</vt:lpwstr>
  </property>
</Properties>
</file>