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6235B">
        <w:tc>
          <w:tcPr>
            <w:tcW w:w="2268" w:type="dxa"/>
          </w:tcPr>
          <w:p w:rsidR="0016235B" w:rsidRDefault="0016235B">
            <w:pPr>
              <w:framePr w:w="4400" w:h="1644" w:wrap="notBeside" w:vAnchor="page" w:hAnchor="page" w:x="6573" w:y="721"/>
              <w:rPr>
                <w:rFonts w:ascii="TradeGothic" w:hAnsi="TradeGothic"/>
                <w:i/>
                <w:sz w:val="18"/>
              </w:rPr>
            </w:pPr>
          </w:p>
        </w:tc>
        <w:tc>
          <w:tcPr>
            <w:tcW w:w="2347" w:type="dxa"/>
            <w:gridSpan w:val="2"/>
          </w:tcPr>
          <w:p w:rsidR="0016235B" w:rsidRDefault="0016235B">
            <w:pPr>
              <w:framePr w:w="4400" w:h="1644" w:wrap="notBeside" w:vAnchor="page" w:hAnchor="page" w:x="6573" w:y="721"/>
              <w:rPr>
                <w:rFonts w:ascii="TradeGothic" w:hAnsi="TradeGothic"/>
                <w:i/>
                <w:sz w:val="18"/>
              </w:rPr>
            </w:pPr>
          </w:p>
        </w:tc>
      </w:tr>
      <w:tr w:rsidR="0016235B">
        <w:tc>
          <w:tcPr>
            <w:tcW w:w="2268" w:type="dxa"/>
          </w:tcPr>
          <w:p w:rsidR="0016235B" w:rsidRDefault="0016235B">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6235B" w:rsidRDefault="0016235B">
            <w:pPr>
              <w:framePr w:w="4400" w:h="1644" w:wrap="notBeside" w:vAnchor="page" w:hAnchor="page" w:x="6573" w:y="721"/>
              <w:rPr>
                <w:rFonts w:ascii="TradeGothic" w:hAnsi="TradeGothic"/>
                <w:b/>
                <w:sz w:val="22"/>
              </w:rPr>
            </w:pPr>
          </w:p>
        </w:tc>
      </w:tr>
      <w:tr w:rsidR="0016235B">
        <w:trPr>
          <w:trHeight w:val="343"/>
        </w:trPr>
        <w:tc>
          <w:tcPr>
            <w:tcW w:w="3402" w:type="dxa"/>
            <w:gridSpan w:val="2"/>
          </w:tcPr>
          <w:p w:rsidR="0016235B" w:rsidRDefault="0016235B">
            <w:pPr>
              <w:framePr w:w="4400" w:h="1644" w:wrap="notBeside" w:vAnchor="page" w:hAnchor="page" w:x="6573" w:y="721"/>
            </w:pPr>
          </w:p>
        </w:tc>
        <w:tc>
          <w:tcPr>
            <w:tcW w:w="1213" w:type="dxa"/>
          </w:tcPr>
          <w:p w:rsidR="0016235B" w:rsidRDefault="0016235B">
            <w:pPr>
              <w:framePr w:w="4400" w:h="1644" w:wrap="notBeside" w:vAnchor="page" w:hAnchor="page" w:x="6573" w:y="721"/>
            </w:pPr>
          </w:p>
        </w:tc>
      </w:tr>
      <w:tr w:rsidR="0016235B">
        <w:tc>
          <w:tcPr>
            <w:tcW w:w="2268" w:type="dxa"/>
          </w:tcPr>
          <w:p w:rsidR="0016235B" w:rsidRDefault="0016235B">
            <w:pPr>
              <w:framePr w:w="4400" w:h="1644" w:wrap="notBeside" w:vAnchor="page" w:hAnchor="page" w:x="6573" w:y="721"/>
            </w:pPr>
            <w:r>
              <w:t>2012-11-26</w:t>
            </w:r>
          </w:p>
        </w:tc>
        <w:tc>
          <w:tcPr>
            <w:tcW w:w="2347" w:type="dxa"/>
            <w:gridSpan w:val="2"/>
          </w:tcPr>
          <w:p w:rsidR="0016235B" w:rsidRDefault="0016235B">
            <w:pPr>
              <w:framePr w:w="4400" w:h="1644" w:wrap="notBeside" w:vAnchor="page" w:hAnchor="page" w:x="6573" w:y="721"/>
            </w:pPr>
          </w:p>
        </w:tc>
      </w:tr>
      <w:tr w:rsidR="0016235B">
        <w:tc>
          <w:tcPr>
            <w:tcW w:w="2268" w:type="dxa"/>
          </w:tcPr>
          <w:p w:rsidR="0016235B" w:rsidRDefault="0016235B">
            <w:pPr>
              <w:framePr w:w="4400" w:h="1644" w:wrap="notBeside" w:vAnchor="page" w:hAnchor="page" w:x="6573" w:y="721"/>
            </w:pPr>
          </w:p>
        </w:tc>
        <w:tc>
          <w:tcPr>
            <w:tcW w:w="2347" w:type="dxa"/>
            <w:gridSpan w:val="2"/>
          </w:tcPr>
          <w:p w:rsidR="0016235B" w:rsidRDefault="0016235B">
            <w:pPr>
              <w:framePr w:w="4400" w:h="1644" w:wrap="notBeside" w:vAnchor="page" w:hAnchor="page" w:x="6573" w:y="721"/>
            </w:pPr>
          </w:p>
        </w:tc>
      </w:tr>
    </w:tbl>
    <w:tbl>
      <w:tblPr>
        <w:tblW w:w="0" w:type="auto"/>
        <w:tblLayout w:type="fixed"/>
        <w:tblLook w:val="0000"/>
      </w:tblPr>
      <w:tblGrid>
        <w:gridCol w:w="4911"/>
      </w:tblGrid>
      <w:tr w:rsidR="0016235B">
        <w:trPr>
          <w:trHeight w:val="2400"/>
        </w:trPr>
        <w:tc>
          <w:tcPr>
            <w:tcW w:w="4911" w:type="dxa"/>
          </w:tcPr>
          <w:p w:rsidR="0016235B" w:rsidRDefault="0016235B">
            <w:pPr>
              <w:pStyle w:val="Avsndare"/>
              <w:framePr w:h="2483" w:wrap="notBeside" w:x="1504"/>
              <w:rPr>
                <w:b/>
                <w:i w:val="0"/>
                <w:sz w:val="22"/>
              </w:rPr>
            </w:pPr>
            <w:r>
              <w:rPr>
                <w:b/>
                <w:i w:val="0"/>
                <w:sz w:val="22"/>
              </w:rPr>
              <w:t>Statsrådsberedningen</w:t>
            </w:r>
          </w:p>
          <w:p w:rsidR="0016235B" w:rsidRDefault="0016235B">
            <w:pPr>
              <w:pStyle w:val="Avsndare"/>
              <w:framePr w:h="2483" w:wrap="notBeside" w:x="1504"/>
            </w:pPr>
          </w:p>
          <w:p w:rsidR="0016235B" w:rsidRDefault="0016235B">
            <w:pPr>
              <w:pStyle w:val="Avsndare"/>
              <w:framePr w:h="2483" w:wrap="notBeside" w:x="1504"/>
            </w:pPr>
            <w:r>
              <w:t>EU-kansliet</w:t>
            </w:r>
          </w:p>
          <w:p w:rsidR="0016235B" w:rsidRDefault="0016235B">
            <w:pPr>
              <w:pStyle w:val="Avsndare"/>
              <w:framePr w:h="2483" w:wrap="notBeside" w:x="1504"/>
            </w:pPr>
          </w:p>
          <w:p w:rsidR="0016235B" w:rsidRDefault="0016235B">
            <w:pPr>
              <w:pStyle w:val="Avsndare"/>
              <w:framePr w:h="2483" w:wrap="notBeside" w:x="1504"/>
            </w:pPr>
          </w:p>
          <w:p w:rsidR="0016235B" w:rsidRDefault="0016235B">
            <w:pPr>
              <w:pStyle w:val="Avsndare"/>
              <w:framePr w:h="2483" w:wrap="notBeside" w:x="1504"/>
            </w:pPr>
          </w:p>
          <w:p w:rsidR="0016235B" w:rsidRDefault="0016235B">
            <w:pPr>
              <w:pStyle w:val="Avsndare"/>
              <w:framePr w:h="2483" w:wrap="notBeside" w:x="1504"/>
              <w:rPr>
                <w:b/>
                <w:i w:val="0"/>
                <w:sz w:val="22"/>
              </w:rPr>
            </w:pPr>
          </w:p>
        </w:tc>
      </w:tr>
    </w:tbl>
    <w:p w:rsidR="0016235B" w:rsidRDefault="0016235B">
      <w:pPr>
        <w:framePr w:w="4400" w:h="2523" w:wrap="notBeside" w:vAnchor="page" w:hAnchor="page" w:x="6453" w:y="2445"/>
        <w:ind w:left="142"/>
      </w:pPr>
    </w:p>
    <w:p w:rsidR="0016235B" w:rsidRPr="00B501D0" w:rsidRDefault="0016235B" w:rsidP="00932991">
      <w:pPr>
        <w:pStyle w:val="Heading1"/>
      </w:pPr>
      <w:bookmarkStart w:id="0" w:name="_Toc67391946"/>
      <w:bookmarkStart w:id="1" w:name="_Toc70473239"/>
      <w:bookmarkStart w:id="2" w:name="_Toc341708095"/>
      <w:r>
        <w:t xml:space="preserve">Trolig A-punkt inför kommande rådsmöten som förväntas godkännas vid Coreper II </w:t>
      </w:r>
      <w:bookmarkEnd w:id="0"/>
      <w:bookmarkEnd w:id="1"/>
      <w:r>
        <w:t xml:space="preserve">vecka 48. </w:t>
      </w:r>
      <w:r w:rsidRPr="00B501D0">
        <w:rPr>
          <w:rFonts w:ascii="Arial" w:hAnsi="Arial"/>
        </w:rPr>
        <w:t>Trolig A-punkt inför kommande rådsmöten som godkändes vid SJK 2012-11-19</w:t>
      </w:r>
      <w:r>
        <w:t>.</w:t>
      </w:r>
      <w:bookmarkEnd w:id="2"/>
    </w:p>
    <w:p w:rsidR="0016235B" w:rsidRDefault="0016235B" w:rsidP="003E72B4">
      <w:pPr>
        <w:pStyle w:val="BodyText"/>
      </w:pPr>
    </w:p>
    <w:p w:rsidR="0016235B" w:rsidRDefault="0016235B" w:rsidP="003E72B4">
      <w:pPr>
        <w:pStyle w:val="BodyText"/>
      </w:pPr>
      <w:r>
        <w:t>Överlämnas för skriftligt samråd vecka 48 till tisdagen den 27 november 2012,</w:t>
      </w:r>
    </w:p>
    <w:p w:rsidR="0016235B" w:rsidRDefault="0016235B" w:rsidP="003E72B4">
      <w:pPr>
        <w:pStyle w:val="BodyText"/>
      </w:pPr>
      <w:r>
        <w:t xml:space="preserve">kl. 12.00. </w:t>
      </w:r>
    </w:p>
    <w:p w:rsidR="0016235B" w:rsidRPr="003E72B4" w:rsidRDefault="0016235B" w:rsidP="003E72B4">
      <w:pPr>
        <w:pStyle w:val="BodyText"/>
      </w:pPr>
      <w:r>
        <w:t>.</w:t>
      </w:r>
    </w:p>
    <w:p w:rsidR="0016235B" w:rsidRDefault="0016235B">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16235B" w:rsidRDefault="0016235B">
      <w:pPr>
        <w:pStyle w:val="RKnormal"/>
        <w:ind w:left="0"/>
        <w:rPr>
          <w:b/>
          <w:bCs/>
        </w:rPr>
      </w:pPr>
    </w:p>
    <w:p w:rsidR="0016235B" w:rsidRDefault="0016235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708095" w:history="1">
        <w:r w:rsidRPr="00DD4C35">
          <w:rPr>
            <w:rStyle w:val="Hyperlink"/>
            <w:noProof/>
          </w:rPr>
          <w:t>Trolig A-punkt inför kommande rådsmöten som förväntas godkännas vid Coreper II vecka 48. Trolig A-punkt inför kommande rådsmöten som godkändes vid SJK 2012-11-19.</w:t>
        </w:r>
        <w:r>
          <w:rPr>
            <w:noProof/>
            <w:webHidden/>
          </w:rPr>
          <w:tab/>
        </w:r>
        <w:r>
          <w:rPr>
            <w:noProof/>
            <w:webHidden/>
          </w:rPr>
          <w:fldChar w:fldCharType="begin"/>
        </w:r>
        <w:r>
          <w:rPr>
            <w:noProof/>
            <w:webHidden/>
          </w:rPr>
          <w:instrText xml:space="preserve"> PAGEREF _Toc341708095 \h </w:instrText>
        </w:r>
        <w:r>
          <w:rPr>
            <w:noProof/>
            <w:webHidden/>
          </w:rPr>
        </w:r>
        <w:r>
          <w:rPr>
            <w:noProof/>
            <w:webHidden/>
          </w:rPr>
          <w:fldChar w:fldCharType="separate"/>
        </w:r>
        <w:r>
          <w:rPr>
            <w:noProof/>
            <w:webHidden/>
          </w:rPr>
          <w:t>1</w:t>
        </w:r>
        <w:r>
          <w:rPr>
            <w:noProof/>
            <w:webHidden/>
          </w:rPr>
          <w:fldChar w:fldCharType="end"/>
        </w:r>
      </w:hyperlink>
    </w:p>
    <w:p w:rsidR="0016235B" w:rsidRDefault="0016235B">
      <w:pPr>
        <w:pStyle w:val="TOC1"/>
        <w:tabs>
          <w:tab w:val="right" w:leader="dot" w:pos="7644"/>
        </w:tabs>
        <w:rPr>
          <w:rFonts w:ascii="Calibri" w:hAnsi="Calibri"/>
          <w:b w:val="0"/>
          <w:bCs w:val="0"/>
          <w:caps w:val="0"/>
          <w:noProof/>
          <w:sz w:val="22"/>
          <w:szCs w:val="22"/>
          <w:lang w:eastAsia="sv-SE"/>
        </w:rPr>
      </w:pPr>
      <w:hyperlink w:anchor="_Toc341708096" w:history="1">
        <w:r w:rsidRPr="00DD4C35">
          <w:rPr>
            <w:rStyle w:val="Hyperlink"/>
            <w:noProof/>
          </w:rPr>
          <w:t>Frågor som lösts i förberedande instanser</w:t>
        </w:r>
        <w:r>
          <w:rPr>
            <w:noProof/>
            <w:webHidden/>
          </w:rPr>
          <w:tab/>
        </w:r>
        <w:r>
          <w:rPr>
            <w:noProof/>
            <w:webHidden/>
          </w:rPr>
          <w:fldChar w:fldCharType="begin"/>
        </w:r>
        <w:r>
          <w:rPr>
            <w:noProof/>
            <w:webHidden/>
          </w:rPr>
          <w:instrText xml:space="preserve"> PAGEREF _Toc341708096 \h </w:instrText>
        </w:r>
        <w:r>
          <w:rPr>
            <w:noProof/>
            <w:webHidden/>
          </w:rPr>
        </w:r>
        <w:r>
          <w:rPr>
            <w:noProof/>
            <w:webHidden/>
          </w:rPr>
          <w:fldChar w:fldCharType="separate"/>
        </w:r>
        <w:r>
          <w:rPr>
            <w:noProof/>
            <w:webHidden/>
          </w:rPr>
          <w:t>3</w:t>
        </w:r>
        <w:r>
          <w:rPr>
            <w:noProof/>
            <w:webHidden/>
          </w:rPr>
          <w:fldChar w:fldCharType="end"/>
        </w:r>
      </w:hyperlink>
    </w:p>
    <w:p w:rsidR="0016235B" w:rsidRDefault="0016235B">
      <w:pPr>
        <w:pStyle w:val="TOC1"/>
        <w:tabs>
          <w:tab w:val="right" w:leader="dot" w:pos="7644"/>
        </w:tabs>
        <w:rPr>
          <w:rFonts w:ascii="Calibri" w:hAnsi="Calibri"/>
          <w:b w:val="0"/>
          <w:bCs w:val="0"/>
          <w:caps w:val="0"/>
          <w:noProof/>
          <w:sz w:val="22"/>
          <w:szCs w:val="22"/>
          <w:lang w:eastAsia="sv-SE"/>
        </w:rPr>
      </w:pPr>
      <w:hyperlink w:anchor="_Toc341708097" w:history="1">
        <w:r w:rsidRPr="00DD4C35">
          <w:rPr>
            <w:rStyle w:val="Hyperlink"/>
            <w:noProof/>
          </w:rPr>
          <w:t>Troliga A-punkter inför kommande rådsmöten som förväntas godkännas vid Coreper II 2012-11-27.</w:t>
        </w:r>
        <w:r>
          <w:rPr>
            <w:noProof/>
            <w:webHidden/>
          </w:rPr>
          <w:tab/>
        </w:r>
        <w:r>
          <w:rPr>
            <w:noProof/>
            <w:webHidden/>
          </w:rPr>
          <w:fldChar w:fldCharType="begin"/>
        </w:r>
        <w:r>
          <w:rPr>
            <w:noProof/>
            <w:webHidden/>
          </w:rPr>
          <w:instrText xml:space="preserve"> PAGEREF _Toc341708097 \h </w:instrText>
        </w:r>
        <w:r>
          <w:rPr>
            <w:noProof/>
            <w:webHidden/>
          </w:rPr>
        </w:r>
        <w:r>
          <w:rPr>
            <w:noProof/>
            <w:webHidden/>
          </w:rPr>
          <w:fldChar w:fldCharType="separate"/>
        </w:r>
        <w:r>
          <w:rPr>
            <w:noProof/>
            <w:webHidden/>
          </w:rPr>
          <w:t>3</w:t>
        </w:r>
        <w:r>
          <w:rPr>
            <w:noProof/>
            <w:webHidden/>
          </w:rPr>
          <w:fldChar w:fldCharType="end"/>
        </w:r>
      </w:hyperlink>
    </w:p>
    <w:p w:rsidR="0016235B" w:rsidRDefault="0016235B">
      <w:pPr>
        <w:pStyle w:val="TOC2"/>
        <w:tabs>
          <w:tab w:val="right" w:leader="dot" w:pos="7644"/>
        </w:tabs>
        <w:rPr>
          <w:rFonts w:ascii="Calibri" w:hAnsi="Calibri"/>
          <w:b w:val="0"/>
          <w:bCs w:val="0"/>
          <w:noProof/>
          <w:sz w:val="22"/>
          <w:szCs w:val="22"/>
          <w:lang w:eastAsia="sv-SE"/>
        </w:rPr>
      </w:pPr>
      <w:hyperlink w:anchor="_Toc341708098" w:history="1">
        <w:r w:rsidRPr="00DD4C35">
          <w:rPr>
            <w:rStyle w:val="Hyperlink"/>
            <w:noProof/>
          </w:rPr>
          <w:t>Rådets beslut fattat i samförstånd med kommissionens ordförande om utnämning av en ny ledamot av Europeiska kommissionen. – Rådsbeslut</w:t>
        </w:r>
        <w:r>
          <w:rPr>
            <w:noProof/>
            <w:webHidden/>
          </w:rPr>
          <w:tab/>
        </w:r>
        <w:r>
          <w:rPr>
            <w:noProof/>
            <w:webHidden/>
          </w:rPr>
          <w:fldChar w:fldCharType="begin"/>
        </w:r>
        <w:r>
          <w:rPr>
            <w:noProof/>
            <w:webHidden/>
          </w:rPr>
          <w:instrText xml:space="preserve"> PAGEREF _Toc341708098 \h </w:instrText>
        </w:r>
        <w:r>
          <w:rPr>
            <w:noProof/>
            <w:webHidden/>
          </w:rPr>
        </w:r>
        <w:r>
          <w:rPr>
            <w:noProof/>
            <w:webHidden/>
          </w:rPr>
          <w:fldChar w:fldCharType="separate"/>
        </w:r>
        <w:r>
          <w:rPr>
            <w:noProof/>
            <w:webHidden/>
          </w:rPr>
          <w:t>3</w:t>
        </w:r>
        <w:r>
          <w:rPr>
            <w:noProof/>
            <w:webHidden/>
          </w:rPr>
          <w:fldChar w:fldCharType="end"/>
        </w:r>
      </w:hyperlink>
    </w:p>
    <w:p w:rsidR="0016235B" w:rsidRDefault="0016235B">
      <w:pPr>
        <w:pStyle w:val="TOC1"/>
        <w:tabs>
          <w:tab w:val="right" w:leader="dot" w:pos="7644"/>
        </w:tabs>
        <w:rPr>
          <w:rFonts w:ascii="Calibri" w:hAnsi="Calibri"/>
          <w:b w:val="0"/>
          <w:bCs w:val="0"/>
          <w:caps w:val="0"/>
          <w:noProof/>
          <w:sz w:val="22"/>
          <w:szCs w:val="22"/>
          <w:lang w:eastAsia="sv-SE"/>
        </w:rPr>
      </w:pPr>
      <w:hyperlink w:anchor="_Toc341708099" w:history="1">
        <w:r w:rsidRPr="00DD4C35">
          <w:rPr>
            <w:rStyle w:val="Hyperlink"/>
            <w:noProof/>
          </w:rPr>
          <w:t>Trolig A-punkt inför kommande rådsmöten som godkändes vid SJK 2012-11-19.</w:t>
        </w:r>
        <w:r>
          <w:rPr>
            <w:noProof/>
            <w:webHidden/>
          </w:rPr>
          <w:tab/>
        </w:r>
        <w:r>
          <w:rPr>
            <w:noProof/>
            <w:webHidden/>
          </w:rPr>
          <w:fldChar w:fldCharType="begin"/>
        </w:r>
        <w:r>
          <w:rPr>
            <w:noProof/>
            <w:webHidden/>
          </w:rPr>
          <w:instrText xml:space="preserve"> PAGEREF _Toc341708099 \h </w:instrText>
        </w:r>
        <w:r>
          <w:rPr>
            <w:noProof/>
            <w:webHidden/>
          </w:rPr>
        </w:r>
        <w:r>
          <w:rPr>
            <w:noProof/>
            <w:webHidden/>
          </w:rPr>
          <w:fldChar w:fldCharType="separate"/>
        </w:r>
        <w:r>
          <w:rPr>
            <w:noProof/>
            <w:webHidden/>
          </w:rPr>
          <w:t>4</w:t>
        </w:r>
        <w:r>
          <w:rPr>
            <w:noProof/>
            <w:webHidden/>
          </w:rPr>
          <w:fldChar w:fldCharType="end"/>
        </w:r>
      </w:hyperlink>
    </w:p>
    <w:p w:rsidR="0016235B" w:rsidRDefault="0016235B">
      <w:pPr>
        <w:pStyle w:val="TOC2"/>
        <w:tabs>
          <w:tab w:val="right" w:leader="dot" w:pos="7644"/>
        </w:tabs>
        <w:rPr>
          <w:rFonts w:ascii="Calibri" w:hAnsi="Calibri"/>
          <w:b w:val="0"/>
          <w:bCs w:val="0"/>
          <w:noProof/>
          <w:sz w:val="22"/>
          <w:szCs w:val="22"/>
          <w:lang w:eastAsia="sv-SE"/>
        </w:rPr>
      </w:pPr>
      <w:hyperlink w:anchor="_Toc341708100" w:history="1">
        <w:r w:rsidRPr="00DD4C35">
          <w:rPr>
            <w:rStyle w:val="Hyperlink"/>
            <w:noProof/>
          </w:rPr>
          <w:t>Antagande av rådets slutsatser om representatenter i styrgrupp för det europeiska innovationspartnerskapet för produktivitet och hållbarhet inom jordbruket</w:t>
        </w:r>
        <w:r>
          <w:rPr>
            <w:noProof/>
            <w:webHidden/>
          </w:rPr>
          <w:tab/>
        </w:r>
        <w:r>
          <w:rPr>
            <w:noProof/>
            <w:webHidden/>
          </w:rPr>
          <w:fldChar w:fldCharType="begin"/>
        </w:r>
        <w:r>
          <w:rPr>
            <w:noProof/>
            <w:webHidden/>
          </w:rPr>
          <w:instrText xml:space="preserve"> PAGEREF _Toc341708100 \h </w:instrText>
        </w:r>
        <w:r>
          <w:rPr>
            <w:noProof/>
            <w:webHidden/>
          </w:rPr>
        </w:r>
        <w:r>
          <w:rPr>
            <w:noProof/>
            <w:webHidden/>
          </w:rPr>
          <w:fldChar w:fldCharType="separate"/>
        </w:r>
        <w:r>
          <w:rPr>
            <w:noProof/>
            <w:webHidden/>
          </w:rPr>
          <w:t>4</w:t>
        </w:r>
        <w:r>
          <w:rPr>
            <w:noProof/>
            <w:webHidden/>
          </w:rPr>
          <w:fldChar w:fldCharType="end"/>
        </w:r>
      </w:hyperlink>
    </w:p>
    <w:p w:rsidR="0016235B" w:rsidRDefault="0016235B">
      <w:pPr>
        <w:pStyle w:val="RKnormal"/>
        <w:ind w:left="0"/>
        <w:rPr>
          <w:b/>
          <w:bCs/>
        </w:rPr>
      </w:pPr>
      <w:r>
        <w:rPr>
          <w:b/>
          <w:bCs/>
        </w:rPr>
        <w:fldChar w:fldCharType="end"/>
      </w:r>
    </w:p>
    <w:p w:rsidR="0016235B" w:rsidRDefault="0016235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170809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6235B" w:rsidRDefault="0016235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6235B" w:rsidRDefault="0016235B">
      <w:pPr>
        <w:pStyle w:val="Heading1"/>
        <w:spacing w:before="0" w:after="0"/>
      </w:pPr>
      <w:r>
        <w:t xml:space="preserve"> </w:t>
      </w:r>
      <w:bookmarkStart w:id="55" w:name="Punkt"/>
      <w:bookmarkEnd w:id="55"/>
    </w:p>
    <w:p w:rsidR="0016235B" w:rsidRDefault="0016235B" w:rsidP="003E72B4">
      <w:pPr>
        <w:pStyle w:val="Heading1"/>
      </w:pPr>
      <w:bookmarkStart w:id="56" w:name="_Toc341708097"/>
      <w:r>
        <w:t>Trolig A-punkt inför kommande rådsmöten som förväntas godkännas vid Coreper II 2012-11-27</w:t>
      </w:r>
      <w:bookmarkStart w:id="57" w:name="_GoBack"/>
      <w:bookmarkEnd w:id="57"/>
      <w:r>
        <w:t>.</w:t>
      </w:r>
      <w:bookmarkEnd w:id="56"/>
    </w:p>
    <w:p w:rsidR="0016235B" w:rsidRPr="00E65F93" w:rsidRDefault="0016235B" w:rsidP="00E65F93">
      <w:pPr>
        <w:pStyle w:val="Heading2"/>
        <w:rPr>
          <w:color w:val="D99594"/>
        </w:rPr>
      </w:pPr>
      <w:bookmarkStart w:id="58" w:name="_Toc341708098"/>
      <w:r w:rsidRPr="00AC32C7">
        <w:t xml:space="preserve">Rådets beslut </w:t>
      </w:r>
      <w:r>
        <w:t>fattat i samförstånd med kommissionens ordförande om utnämning av en ny ledamot av Europeiska kommissionen.</w:t>
      </w:r>
      <w:r>
        <w:rPr>
          <w:color w:val="D99594"/>
        </w:rPr>
        <w:t xml:space="preserve"> </w:t>
      </w:r>
      <w:r w:rsidRPr="00AC32C7">
        <w:t>– Rådsbeslut</w:t>
      </w:r>
      <w:bookmarkEnd w:id="58"/>
    </w:p>
    <w:p w:rsidR="0016235B" w:rsidRPr="0030113D" w:rsidRDefault="0016235B" w:rsidP="00E65F93">
      <w:pPr>
        <w:rPr>
          <w:szCs w:val="24"/>
        </w:rPr>
      </w:pPr>
      <w:r w:rsidRPr="0030113D">
        <w:rPr>
          <w:szCs w:val="24"/>
        </w:rPr>
        <w:t>16419/12</w:t>
      </w:r>
    </w:p>
    <w:p w:rsidR="0016235B" w:rsidRDefault="0016235B" w:rsidP="00E65F93">
      <w:pPr>
        <w:rPr>
          <w:b/>
          <w:szCs w:val="24"/>
        </w:rPr>
      </w:pPr>
    </w:p>
    <w:p w:rsidR="0016235B" w:rsidRPr="00B501D0" w:rsidRDefault="0016235B" w:rsidP="00E65F93">
      <w:pPr>
        <w:rPr>
          <w:szCs w:val="24"/>
        </w:rPr>
      </w:pPr>
      <w:r w:rsidRPr="00B501D0">
        <w:rPr>
          <w:szCs w:val="24"/>
        </w:rPr>
        <w:t>Ansvarigt departement: Statsrådsberedningen</w:t>
      </w:r>
    </w:p>
    <w:p w:rsidR="0016235B" w:rsidRPr="00B501D0" w:rsidRDefault="0016235B" w:rsidP="00E65F93">
      <w:pPr>
        <w:rPr>
          <w:szCs w:val="24"/>
        </w:rPr>
      </w:pPr>
    </w:p>
    <w:p w:rsidR="0016235B" w:rsidRPr="00B501D0" w:rsidRDefault="0016235B" w:rsidP="00E65F93">
      <w:pPr>
        <w:rPr>
          <w:szCs w:val="24"/>
        </w:rPr>
      </w:pPr>
      <w:r w:rsidRPr="00B501D0">
        <w:rPr>
          <w:szCs w:val="24"/>
        </w:rPr>
        <w:t>Ansvarigt statsråd: Birgitta Ohlsson</w:t>
      </w:r>
    </w:p>
    <w:p w:rsidR="0016235B" w:rsidRPr="00B501D0" w:rsidRDefault="0016235B" w:rsidP="00E65F93">
      <w:pPr>
        <w:rPr>
          <w:szCs w:val="24"/>
        </w:rPr>
      </w:pPr>
    </w:p>
    <w:p w:rsidR="0016235B" w:rsidRDefault="0016235B" w:rsidP="00E65F93">
      <w:pPr>
        <w:rPr>
          <w:szCs w:val="24"/>
        </w:rPr>
      </w:pPr>
      <w:r w:rsidRPr="00B501D0">
        <w:rPr>
          <w:szCs w:val="24"/>
        </w:rPr>
        <w:t>Tidigare behandling</w:t>
      </w:r>
      <w:r w:rsidRPr="00E65F93">
        <w:rPr>
          <w:szCs w:val="24"/>
        </w:rPr>
        <w:t xml:space="preserve"> i riksdagen: Nej</w:t>
      </w:r>
    </w:p>
    <w:p w:rsidR="0016235B" w:rsidRPr="00E65F93" w:rsidRDefault="0016235B" w:rsidP="00E65F93">
      <w:pPr>
        <w:rPr>
          <w:szCs w:val="24"/>
        </w:rPr>
      </w:pPr>
    </w:p>
    <w:p w:rsidR="0016235B" w:rsidRDefault="0016235B" w:rsidP="00E65F93">
      <w:pPr>
        <w:rPr>
          <w:szCs w:val="24"/>
        </w:rPr>
      </w:pPr>
      <w:r w:rsidRPr="00E65F93">
        <w:rPr>
          <w:szCs w:val="24"/>
        </w:rPr>
        <w:t>Tidigare behandling vid rådsmöte: Nej</w:t>
      </w:r>
    </w:p>
    <w:p w:rsidR="0016235B" w:rsidRDefault="0016235B" w:rsidP="00E65F93">
      <w:pPr>
        <w:rPr>
          <w:szCs w:val="24"/>
        </w:rPr>
      </w:pPr>
    </w:p>
    <w:p w:rsidR="0016235B" w:rsidRDefault="0016235B" w:rsidP="00E65F93">
      <w:r w:rsidRPr="00DE56AA">
        <w:t>Förväntas godkännas vid Coreper I</w:t>
      </w:r>
      <w:r>
        <w:t>I den 28</w:t>
      </w:r>
      <w:r w:rsidRPr="00DE56AA">
        <w:t xml:space="preserve"> november</w:t>
      </w:r>
    </w:p>
    <w:p w:rsidR="0016235B" w:rsidRPr="00E65F93" w:rsidRDefault="0016235B" w:rsidP="00E65F93">
      <w:pPr>
        <w:rPr>
          <w:szCs w:val="24"/>
        </w:rPr>
      </w:pPr>
    </w:p>
    <w:p w:rsidR="0016235B" w:rsidRPr="00E65F93" w:rsidRDefault="0016235B" w:rsidP="00E65F93">
      <w:pPr>
        <w:rPr>
          <w:szCs w:val="24"/>
        </w:rPr>
      </w:pPr>
      <w:r w:rsidRPr="00E65F93">
        <w:rPr>
          <w:szCs w:val="24"/>
        </w:rPr>
        <w:t xml:space="preserve">Avsikt med behandlingen i rådet: </w:t>
      </w:r>
    </w:p>
    <w:p w:rsidR="0016235B" w:rsidRDefault="0016235B" w:rsidP="00E65F93">
      <w:pPr>
        <w:rPr>
          <w:szCs w:val="24"/>
        </w:rPr>
      </w:pPr>
      <w:r w:rsidRPr="00AC32C7">
        <w:rPr>
          <w:szCs w:val="24"/>
        </w:rPr>
        <w:t xml:space="preserve">Rådet </w:t>
      </w:r>
      <w:r>
        <w:rPr>
          <w:szCs w:val="24"/>
        </w:rPr>
        <w:t>avser fatta beslut i frågan med beaktande av försdraget om Europeiska unionens funktionssätt, särskilt artikel 246 andra stycket.</w:t>
      </w:r>
    </w:p>
    <w:p w:rsidR="0016235B" w:rsidRDefault="0016235B" w:rsidP="00E65F93">
      <w:pPr>
        <w:rPr>
          <w:szCs w:val="24"/>
        </w:rPr>
      </w:pPr>
    </w:p>
    <w:p w:rsidR="0016235B" w:rsidRPr="00E65F93" w:rsidRDefault="0016235B" w:rsidP="00E65F93">
      <w:pPr>
        <w:rPr>
          <w:szCs w:val="24"/>
        </w:rPr>
      </w:pPr>
      <w:r w:rsidRPr="00E65F93">
        <w:rPr>
          <w:szCs w:val="24"/>
        </w:rPr>
        <w:t xml:space="preserve">Hur regeringen ställer sig till den blivande a-punkten: </w:t>
      </w:r>
    </w:p>
    <w:p w:rsidR="0016235B" w:rsidRDefault="0016235B" w:rsidP="00E65F93">
      <w:pPr>
        <w:rPr>
          <w:szCs w:val="24"/>
        </w:rPr>
      </w:pPr>
      <w:r w:rsidRPr="00AC32C7">
        <w:rPr>
          <w:szCs w:val="24"/>
        </w:rPr>
        <w:t xml:space="preserve">Regeringen avser rösta ja till att rådet </w:t>
      </w:r>
      <w:r>
        <w:rPr>
          <w:szCs w:val="24"/>
        </w:rPr>
        <w:t>utnämner Tonio Borg till ledamot i kommissionen fram till 31 oktober 2014.</w:t>
      </w:r>
    </w:p>
    <w:p w:rsidR="0016235B" w:rsidRPr="00AC32C7" w:rsidRDefault="0016235B" w:rsidP="00E65F93">
      <w:pPr>
        <w:rPr>
          <w:szCs w:val="24"/>
        </w:rPr>
      </w:pPr>
    </w:p>
    <w:p w:rsidR="0016235B" w:rsidRPr="00E65F93" w:rsidRDefault="0016235B" w:rsidP="00E65F93">
      <w:pPr>
        <w:rPr>
          <w:szCs w:val="24"/>
        </w:rPr>
      </w:pPr>
      <w:r w:rsidRPr="00E65F93">
        <w:rPr>
          <w:szCs w:val="24"/>
        </w:rPr>
        <w:t xml:space="preserve">Bakgrund: </w:t>
      </w:r>
    </w:p>
    <w:p w:rsidR="0016235B" w:rsidRPr="00951CF4" w:rsidRDefault="0016235B" w:rsidP="00E65F93">
      <w:pPr>
        <w:rPr>
          <w:szCs w:val="24"/>
        </w:rPr>
      </w:pPr>
      <w:r w:rsidRPr="00951CF4">
        <w:rPr>
          <w:szCs w:val="24"/>
        </w:rPr>
        <w:t xml:space="preserve">- Maltas tidigare </w:t>
      </w:r>
      <w:r>
        <w:rPr>
          <w:szCs w:val="24"/>
        </w:rPr>
        <w:t xml:space="preserve">kommissionsledamot </w:t>
      </w:r>
      <w:r w:rsidRPr="00951CF4">
        <w:rPr>
          <w:szCs w:val="24"/>
        </w:rPr>
        <w:t xml:space="preserve">John Dalli </w:t>
      </w:r>
      <w:r>
        <w:rPr>
          <w:szCs w:val="24"/>
        </w:rPr>
        <w:t>avgick den 16 oktober.</w:t>
      </w:r>
      <w:r w:rsidRPr="00951CF4">
        <w:rPr>
          <w:szCs w:val="24"/>
        </w:rPr>
        <w:t xml:space="preserve"> Malta som har rätt att föreslå en </w:t>
      </w:r>
      <w:r>
        <w:rPr>
          <w:szCs w:val="24"/>
        </w:rPr>
        <w:t>ersättare har</w:t>
      </w:r>
      <w:r w:rsidRPr="00951CF4">
        <w:rPr>
          <w:szCs w:val="24"/>
        </w:rPr>
        <w:t xml:space="preserve"> nominerat en ny kandidat; landets utrikesminister Tonio Borg. Maltas </w:t>
      </w:r>
      <w:r>
        <w:rPr>
          <w:szCs w:val="24"/>
        </w:rPr>
        <w:t xml:space="preserve">nuvarande </w:t>
      </w:r>
      <w:r w:rsidRPr="00951CF4">
        <w:rPr>
          <w:szCs w:val="24"/>
        </w:rPr>
        <w:t>portfölj i kommissionen är hälso- och konsumentfrågor.</w:t>
      </w:r>
    </w:p>
    <w:p w:rsidR="0016235B" w:rsidRDefault="0016235B" w:rsidP="00E65F93">
      <w:pPr>
        <w:rPr>
          <w:szCs w:val="24"/>
        </w:rPr>
      </w:pPr>
      <w:r w:rsidRPr="00951CF4">
        <w:rPr>
          <w:szCs w:val="24"/>
        </w:rPr>
        <w:t xml:space="preserve">- Processen för utnämning av en </w:t>
      </w:r>
      <w:r>
        <w:rPr>
          <w:szCs w:val="24"/>
        </w:rPr>
        <w:t xml:space="preserve">ersättare </w:t>
      </w:r>
      <w:r w:rsidRPr="00951CF4">
        <w:rPr>
          <w:szCs w:val="24"/>
        </w:rPr>
        <w:t>är annorlunda än vid tillsä</w:t>
      </w:r>
      <w:r>
        <w:rPr>
          <w:szCs w:val="24"/>
        </w:rPr>
        <w:t>ttande av en helt ny kommission.</w:t>
      </w:r>
      <w:r w:rsidRPr="00951CF4">
        <w:rPr>
          <w:szCs w:val="24"/>
        </w:rPr>
        <w:t xml:space="preserve"> Efter nomineringen </w:t>
      </w:r>
      <w:r>
        <w:rPr>
          <w:szCs w:val="24"/>
        </w:rPr>
        <w:t xml:space="preserve">av ersättaren </w:t>
      </w:r>
      <w:r w:rsidRPr="00951CF4">
        <w:rPr>
          <w:szCs w:val="24"/>
        </w:rPr>
        <w:t xml:space="preserve">röstar först Europaparlamentet i frågan och avger därefter sitt yttrande. Själva beslutet fattas därefter av rådet med kvalificerad majoritet och i samförstånd med kommissionens ordförande (artikel 246, andra stycket i Fördraget om Europeiska unionens funktionssätt). </w:t>
      </w:r>
      <w:r>
        <w:rPr>
          <w:szCs w:val="24"/>
        </w:rPr>
        <w:t>Det finns inte något exempel på att en medlemsstat har ifrågasatt en annan medlemsstats nominering av ersättare.</w:t>
      </w:r>
    </w:p>
    <w:p w:rsidR="0016235B" w:rsidRPr="00951CF4" w:rsidRDefault="0016235B" w:rsidP="00E65F93">
      <w:pPr>
        <w:rPr>
          <w:szCs w:val="24"/>
        </w:rPr>
      </w:pPr>
      <w:r w:rsidRPr="00951CF4">
        <w:rPr>
          <w:szCs w:val="24"/>
        </w:rPr>
        <w:t>- Kriterierna i artikel 17.3 i Fördraget om Europeiska Unionen gäller, dvs. kommissionens ledamöter får varken begära eller ta emot instruktioner från någon regering, institution, organ eller byrå. De ska vidare avhålla sig från varje handling som är oförenlig med deras skyldigheter eller utförande av deras uppgifter. Ledamöterna ska också väljas på grundval av sin allmänna duglighet och sitt engagemang för Europa och bland personer vars oavhängighet inte kan ifrågasättas. Det är inte möjligt för en medlemsstat att påverka kommissionens fördelning av ansvarsområden.</w:t>
      </w:r>
    </w:p>
    <w:p w:rsidR="0016235B" w:rsidRDefault="0016235B" w:rsidP="00E65F93">
      <w:pPr>
        <w:rPr>
          <w:szCs w:val="24"/>
        </w:rPr>
      </w:pPr>
      <w:r w:rsidRPr="00951CF4">
        <w:rPr>
          <w:szCs w:val="24"/>
        </w:rPr>
        <w:t xml:space="preserve">- </w:t>
      </w:r>
      <w:r>
        <w:rPr>
          <w:szCs w:val="24"/>
        </w:rPr>
        <w:t>Europaparlamentets omröstning den 21 november innebar a</w:t>
      </w:r>
      <w:r w:rsidRPr="00951CF4">
        <w:rPr>
          <w:szCs w:val="24"/>
        </w:rPr>
        <w:t xml:space="preserve">tt </w:t>
      </w:r>
      <w:r>
        <w:rPr>
          <w:szCs w:val="24"/>
        </w:rPr>
        <w:t xml:space="preserve">parlamentet yttrade sitt </w:t>
      </w:r>
      <w:r w:rsidRPr="00951CF4">
        <w:rPr>
          <w:szCs w:val="24"/>
        </w:rPr>
        <w:t>stöd för Tonio Borgs kandidatur (386 ja-röster mot 281 nej-röster och 28 nedlagda röster).</w:t>
      </w:r>
    </w:p>
    <w:p w:rsidR="0016235B" w:rsidRPr="00AC32C7" w:rsidRDefault="0016235B" w:rsidP="00E65F93">
      <w:pPr>
        <w:rPr>
          <w:szCs w:val="24"/>
        </w:rPr>
      </w:pPr>
      <w:r>
        <w:rPr>
          <w:szCs w:val="24"/>
        </w:rPr>
        <w:t>Beslutet antas av</w:t>
      </w:r>
      <w:r w:rsidRPr="00951CF4">
        <w:rPr>
          <w:szCs w:val="24"/>
        </w:rPr>
        <w:t xml:space="preserve"> rådet som en A-punkt </w:t>
      </w:r>
      <w:r>
        <w:rPr>
          <w:szCs w:val="24"/>
        </w:rPr>
        <w:t>på ett kommande rådsmöte.</w:t>
      </w:r>
    </w:p>
    <w:p w:rsidR="0016235B" w:rsidRPr="00DE56AA" w:rsidRDefault="0016235B" w:rsidP="002267C5"/>
    <w:p w:rsidR="0016235B" w:rsidRDefault="0016235B" w:rsidP="002267C5"/>
    <w:p w:rsidR="0016235B" w:rsidRDefault="0016235B" w:rsidP="002267C5"/>
    <w:p w:rsidR="0016235B" w:rsidRDefault="0016235B" w:rsidP="0088380E">
      <w:pPr>
        <w:pStyle w:val="Heading1"/>
      </w:pPr>
      <w:bookmarkStart w:id="59" w:name="_Toc341708099"/>
      <w:r>
        <w:t>Trolig A-punkt inför kommande rådsmöten som godkändes vid SJK 2012-11-19.</w:t>
      </w:r>
      <w:bookmarkEnd w:id="59"/>
    </w:p>
    <w:p w:rsidR="0016235B" w:rsidRPr="00351702" w:rsidRDefault="0016235B" w:rsidP="0088380E">
      <w:pPr>
        <w:pStyle w:val="Heading2"/>
      </w:pPr>
      <w:bookmarkStart w:id="60" w:name="_Toc341708100"/>
      <w:r w:rsidRPr="004471AA">
        <w:t xml:space="preserve">Antagande av rådets slutsatser om </w:t>
      </w:r>
      <w:r>
        <w:t xml:space="preserve">representatenter i styrgrupp för </w:t>
      </w:r>
      <w:r w:rsidRPr="004471AA">
        <w:t>det europeis</w:t>
      </w:r>
      <w:r>
        <w:t xml:space="preserve">ka innovationspartnerskapet för </w:t>
      </w:r>
      <w:r w:rsidRPr="004471AA">
        <w:t>produktivitet och hållbarhet inom jordbruket</w:t>
      </w:r>
      <w:bookmarkEnd w:id="60"/>
    </w:p>
    <w:p w:rsidR="0016235B" w:rsidRPr="00351702" w:rsidRDefault="0016235B" w:rsidP="0088380E">
      <w:pPr>
        <w:rPr>
          <w:szCs w:val="24"/>
        </w:rPr>
      </w:pPr>
      <w:r w:rsidRPr="00351702">
        <w:rPr>
          <w:szCs w:val="24"/>
        </w:rPr>
        <w:t>Dok /12, AGRI, AGRISTR, AGRIORG, ENV, RECH, ALIM, COPET</w:t>
      </w:r>
    </w:p>
    <w:p w:rsidR="0016235B" w:rsidRDefault="0016235B" w:rsidP="0088380E">
      <w:pPr>
        <w:pStyle w:val="RKnormal"/>
        <w:ind w:left="0"/>
        <w:outlineLvl w:val="0"/>
        <w:rPr>
          <w:b/>
        </w:rPr>
      </w:pPr>
    </w:p>
    <w:p w:rsidR="0016235B" w:rsidRPr="0088380E" w:rsidRDefault="0016235B" w:rsidP="00B501D0">
      <w:r w:rsidRPr="0088380E">
        <w:t>Ansvarigt statsråd: Eskil Erlandsson</w:t>
      </w:r>
    </w:p>
    <w:p w:rsidR="0016235B" w:rsidRPr="0088380E" w:rsidRDefault="0016235B" w:rsidP="0088380E">
      <w:pPr>
        <w:pStyle w:val="RKnormal"/>
        <w:ind w:left="0"/>
      </w:pPr>
    </w:p>
    <w:p w:rsidR="0016235B" w:rsidRPr="0088380E" w:rsidRDefault="0016235B" w:rsidP="0088380E">
      <w:pPr>
        <w:pStyle w:val="RKnormal"/>
        <w:ind w:left="0"/>
      </w:pPr>
      <w:r w:rsidRPr="0088380E">
        <w:t>Tidigare behandling i riksdagen:”-”.</w:t>
      </w:r>
    </w:p>
    <w:p w:rsidR="0016235B" w:rsidRPr="0088380E" w:rsidRDefault="0016235B" w:rsidP="0088380E">
      <w:pPr>
        <w:pStyle w:val="RKnormal"/>
        <w:ind w:left="0"/>
      </w:pPr>
    </w:p>
    <w:p w:rsidR="0016235B" w:rsidRDefault="0016235B" w:rsidP="0088380E">
      <w:pPr>
        <w:rPr>
          <w:szCs w:val="24"/>
        </w:rPr>
      </w:pPr>
      <w:r w:rsidRPr="0088380E">
        <w:rPr>
          <w:szCs w:val="24"/>
        </w:rPr>
        <w:t>Tidigare behandling vid rådsmöte:</w:t>
      </w:r>
      <w:r w:rsidRPr="00351702">
        <w:rPr>
          <w:szCs w:val="24"/>
        </w:rPr>
        <w:t xml:space="preserve"> </w:t>
      </w:r>
    </w:p>
    <w:p w:rsidR="0016235B" w:rsidRPr="00351702" w:rsidRDefault="0016235B" w:rsidP="0088380E">
      <w:pPr>
        <w:rPr>
          <w:szCs w:val="24"/>
        </w:rPr>
      </w:pPr>
      <w:r w:rsidRPr="00542F7A">
        <w:rPr>
          <w:szCs w:val="24"/>
        </w:rPr>
        <w:t>Meddelandet till EP och Rådet om detta EIP har diskuterats under övriga frågor på Jordbruks- och fiskerådet den 20 mars 2012.</w:t>
      </w:r>
    </w:p>
    <w:p w:rsidR="0016235B" w:rsidRDefault="0016235B" w:rsidP="0088380E">
      <w:pPr>
        <w:pStyle w:val="RKnormal"/>
        <w:ind w:left="0"/>
        <w:rPr>
          <w:b/>
        </w:rPr>
      </w:pPr>
    </w:p>
    <w:p w:rsidR="0016235B" w:rsidRPr="0088380E" w:rsidRDefault="0016235B" w:rsidP="0088380E">
      <w:pPr>
        <w:pStyle w:val="RKnormal"/>
        <w:ind w:left="0"/>
      </w:pPr>
      <w:r w:rsidRPr="0088380E">
        <w:t xml:space="preserve">Avsikt med behandlingen i rådet: </w:t>
      </w:r>
    </w:p>
    <w:p w:rsidR="0016235B" w:rsidRDefault="0016235B" w:rsidP="0088380E">
      <w:pPr>
        <w:pStyle w:val="RKnormal"/>
        <w:ind w:left="0"/>
      </w:pPr>
      <w:r w:rsidRPr="001F18FF">
        <w:t>Rådet föreslås</w:t>
      </w:r>
      <w:r>
        <w:t xml:space="preserve"> anta rådsslutsatser om representanter i styrgruppen för Europeiska innovationspartnerskapet om produktivitet och hållbarhet inom jordbruket. </w:t>
      </w:r>
    </w:p>
    <w:p w:rsidR="0016235B" w:rsidRDefault="0016235B" w:rsidP="0088380E">
      <w:pPr>
        <w:pStyle w:val="RKnormal"/>
        <w:ind w:left="0"/>
      </w:pPr>
    </w:p>
    <w:p w:rsidR="0016235B" w:rsidRPr="0088380E" w:rsidRDefault="0016235B" w:rsidP="0088380E">
      <w:pPr>
        <w:pStyle w:val="RKnormal"/>
        <w:ind w:left="0"/>
      </w:pPr>
      <w:r w:rsidRPr="0088380E">
        <w:t xml:space="preserve">Hur regeringen ställer sig till den blivande A-punkten: </w:t>
      </w:r>
    </w:p>
    <w:p w:rsidR="0016235B" w:rsidRDefault="0016235B" w:rsidP="0088380E">
      <w:pPr>
        <w:pStyle w:val="RKnormal"/>
        <w:ind w:left="0"/>
      </w:pPr>
      <w:r w:rsidRPr="00AE7739">
        <w:t xml:space="preserve">Regeringen avser att </w:t>
      </w:r>
      <w:r>
        <w:t xml:space="preserve">rösta ja </w:t>
      </w:r>
      <w:r w:rsidRPr="009D7A28">
        <w:t>till</w:t>
      </w:r>
      <w:r w:rsidRPr="00AE7739">
        <w:t xml:space="preserve"> att rådet antar </w:t>
      </w:r>
      <w:r>
        <w:t>rådsslutsatserna avseende representater i styrgruppen för det Europeiska innovationspartnerskapet.</w:t>
      </w:r>
    </w:p>
    <w:p w:rsidR="0016235B" w:rsidRDefault="0016235B" w:rsidP="0088380E">
      <w:pPr>
        <w:pStyle w:val="RKnormal"/>
        <w:ind w:left="0"/>
        <w:rPr>
          <w:b/>
        </w:rPr>
      </w:pPr>
      <w:r>
        <w:rPr>
          <w:b/>
        </w:rPr>
        <w:t xml:space="preserve"> </w:t>
      </w:r>
    </w:p>
    <w:p w:rsidR="0016235B" w:rsidRPr="0088380E" w:rsidRDefault="0016235B" w:rsidP="0088380E">
      <w:pPr>
        <w:pStyle w:val="RKnormal"/>
        <w:ind w:left="0"/>
      </w:pPr>
      <w:r w:rsidRPr="0088380E">
        <w:t xml:space="preserve">Bakgrund: </w:t>
      </w:r>
    </w:p>
    <w:p w:rsidR="0016235B" w:rsidRPr="0088380E" w:rsidRDefault="0016235B" w:rsidP="0088380E">
      <w:pPr>
        <w:pStyle w:val="RKnormal"/>
        <w:ind w:left="0"/>
      </w:pPr>
      <w:r w:rsidRPr="0088380E">
        <w:t xml:space="preserve">Kommissionen presenterade </w:t>
      </w:r>
      <w:r w:rsidRPr="000E2ADC">
        <w:t>det europeiska innovationspartnerskapet för produktivitet och hållbarhet inom jordbruket</w:t>
      </w:r>
      <w:r w:rsidRPr="0088380E">
        <w:t xml:space="preserve"> i (EIP för jordbruk) i Dok 7278/12 KOMs meddelande till Europaparlamentet och Rådet den 5 mars 2012. Rådsslutssatser om det Europeiska innovationspartnerskapet antogs 18 juni 2012. </w:t>
      </w:r>
    </w:p>
    <w:p w:rsidR="0016235B" w:rsidRPr="0088380E" w:rsidRDefault="0016235B" w:rsidP="0088380E">
      <w:pPr>
        <w:pStyle w:val="RKnormal"/>
        <w:ind w:left="0"/>
      </w:pPr>
    </w:p>
    <w:p w:rsidR="0016235B" w:rsidRPr="0088380E" w:rsidRDefault="0016235B" w:rsidP="0088380E">
      <w:pPr>
        <w:pStyle w:val="RKnormal"/>
        <w:ind w:left="0"/>
      </w:pPr>
      <w:r w:rsidRPr="0088380E">
        <w:t xml:space="preserve">På begäran från Ständiga kommitten för jordbruksforskning (SCAR) uppmanas rådet att utse tre ministrar med expertkunskaper inom jordbruksforskning och innovation som representater, i sin egen kapacitet, i styrgruppen för det Eurpeiska innovationspartnerskapetför produktivitet och hållbarhet inom jordbruket. </w:t>
      </w:r>
    </w:p>
    <w:p w:rsidR="0016235B" w:rsidRPr="0088380E" w:rsidRDefault="0016235B" w:rsidP="0088380E">
      <w:pPr>
        <w:pStyle w:val="RKnormal"/>
        <w:ind w:left="0"/>
      </w:pPr>
    </w:p>
    <w:p w:rsidR="0016235B" w:rsidRPr="0088380E" w:rsidRDefault="0016235B" w:rsidP="0088380E">
      <w:pPr>
        <w:pStyle w:val="RKnormal"/>
        <w:ind w:left="0"/>
      </w:pPr>
      <w:r w:rsidRPr="0088380E">
        <w:t xml:space="preserve">De tre ministrar som utses genom rådets slutsatser är jordbruksministrarna i Danmark, Grekland och Rumänien. </w:t>
      </w:r>
    </w:p>
    <w:p w:rsidR="0016235B" w:rsidRDefault="0016235B" w:rsidP="0088380E">
      <w:pPr>
        <w:tabs>
          <w:tab w:val="left" w:pos="709"/>
          <w:tab w:val="left" w:pos="2835"/>
        </w:tabs>
        <w:overflowPunct w:val="0"/>
        <w:autoSpaceDE w:val="0"/>
        <w:autoSpaceDN w:val="0"/>
        <w:adjustRightInd w:val="0"/>
        <w:spacing w:line="276" w:lineRule="auto"/>
        <w:textAlignment w:val="baseline"/>
        <w:rPr>
          <w:szCs w:val="24"/>
        </w:rPr>
      </w:pPr>
    </w:p>
    <w:p w:rsidR="0016235B" w:rsidRDefault="0016235B" w:rsidP="002267C5"/>
    <w:sectPr w:rsidR="0016235B" w:rsidSect="005D789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5B" w:rsidRDefault="0016235B">
      <w:r>
        <w:separator/>
      </w:r>
    </w:p>
  </w:endnote>
  <w:endnote w:type="continuationSeparator" w:id="0">
    <w:p w:rsidR="0016235B" w:rsidRDefault="001623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16235B" w:rsidRDefault="001623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16235B" w:rsidRDefault="0016235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5B" w:rsidRDefault="0016235B">
      <w:r>
        <w:separator/>
      </w:r>
    </w:p>
  </w:footnote>
  <w:footnote w:type="continuationSeparator" w:id="0">
    <w:p w:rsidR="0016235B" w:rsidRDefault="00162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pStyle w:val="Header"/>
      <w:framePr w:wrap="around" w:vAnchor="text" w:hAnchor="margin" w:xAlign="right" w:y="1"/>
      <w:rPr>
        <w:rStyle w:val="PageNumber"/>
      </w:rPr>
    </w:pPr>
  </w:p>
  <w:p w:rsidR="0016235B" w:rsidRDefault="0016235B">
    <w:pPr>
      <w:pStyle w:val="Header"/>
      <w:ind w:right="360"/>
    </w:pPr>
  </w:p>
  <w:p w:rsidR="0016235B" w:rsidRDefault="0016235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framePr w:w="2948" w:h="1321" w:hRule="exact" w:wrap="notBeside" w:vAnchor="page" w:hAnchor="page" w:x="1362" w:y="653"/>
    </w:pPr>
    <w:r w:rsidRPr="00AE4D6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16235B" w:rsidRDefault="0016235B">
    <w:pPr>
      <w:pStyle w:val="Header"/>
    </w:pPr>
  </w:p>
  <w:p w:rsidR="0016235B" w:rsidRDefault="0016235B">
    <w:pPr>
      <w:pStyle w:val="Header"/>
      <w:ind w:right="360"/>
    </w:pPr>
  </w:p>
  <w:p w:rsidR="0016235B" w:rsidRDefault="0016235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B" w:rsidRDefault="0016235B">
    <w:pPr>
      <w:framePr w:w="2948" w:h="1321" w:hRule="exact" w:wrap="notBeside" w:vAnchor="page" w:hAnchor="page" w:x="1362" w:y="653"/>
    </w:pPr>
    <w:r w:rsidRPr="00AE4D6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6235B" w:rsidRDefault="001623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ACD41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6"/>
  </w:num>
  <w:num w:numId="6">
    <w:abstractNumId w:val="11"/>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84813"/>
    <w:rsid w:val="00093807"/>
    <w:rsid w:val="000A4FAF"/>
    <w:rsid w:val="000E2ADC"/>
    <w:rsid w:val="00132D19"/>
    <w:rsid w:val="0016235B"/>
    <w:rsid w:val="00181D90"/>
    <w:rsid w:val="001F18FF"/>
    <w:rsid w:val="002267C5"/>
    <w:rsid w:val="00230E0F"/>
    <w:rsid w:val="00236C9A"/>
    <w:rsid w:val="0030113D"/>
    <w:rsid w:val="00351702"/>
    <w:rsid w:val="00370D87"/>
    <w:rsid w:val="003E1A64"/>
    <w:rsid w:val="003E72B4"/>
    <w:rsid w:val="003F6705"/>
    <w:rsid w:val="0040126E"/>
    <w:rsid w:val="004471AA"/>
    <w:rsid w:val="0048744B"/>
    <w:rsid w:val="004B37FC"/>
    <w:rsid w:val="00542F7A"/>
    <w:rsid w:val="005A23F9"/>
    <w:rsid w:val="005C212F"/>
    <w:rsid w:val="005D789F"/>
    <w:rsid w:val="005F1820"/>
    <w:rsid w:val="00606937"/>
    <w:rsid w:val="00842D92"/>
    <w:rsid w:val="00847B54"/>
    <w:rsid w:val="0088380E"/>
    <w:rsid w:val="008A55DA"/>
    <w:rsid w:val="008D0107"/>
    <w:rsid w:val="00932991"/>
    <w:rsid w:val="00936272"/>
    <w:rsid w:val="00951CF4"/>
    <w:rsid w:val="00974384"/>
    <w:rsid w:val="009D7A28"/>
    <w:rsid w:val="00A72123"/>
    <w:rsid w:val="00AC32C7"/>
    <w:rsid w:val="00AE4D6C"/>
    <w:rsid w:val="00AE7739"/>
    <w:rsid w:val="00AF0928"/>
    <w:rsid w:val="00B01645"/>
    <w:rsid w:val="00B501D0"/>
    <w:rsid w:val="00B6707B"/>
    <w:rsid w:val="00BA6B91"/>
    <w:rsid w:val="00C05070"/>
    <w:rsid w:val="00C06332"/>
    <w:rsid w:val="00C6251F"/>
    <w:rsid w:val="00CE32BA"/>
    <w:rsid w:val="00DD4C35"/>
    <w:rsid w:val="00DE56AA"/>
    <w:rsid w:val="00E15599"/>
    <w:rsid w:val="00E65F93"/>
    <w:rsid w:val="00EB2D84"/>
    <w:rsid w:val="00EC3C7C"/>
    <w:rsid w:val="00EC48CA"/>
    <w:rsid w:val="00ED5DCC"/>
    <w:rsid w:val="00EE7152"/>
    <w:rsid w:val="00F056A7"/>
    <w:rsid w:val="00F26EF5"/>
    <w:rsid w:val="00F50A01"/>
    <w:rsid w:val="00F541CF"/>
    <w:rsid w:val="00FA76C8"/>
    <w:rsid w:val="00FD2EA4"/>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9F"/>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D789F"/>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D789F"/>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D789F"/>
    <w:pPr>
      <w:spacing w:after="120" w:line="240" w:lineRule="atLeast"/>
      <w:outlineLvl w:val="2"/>
    </w:pPr>
    <w:rPr>
      <w:b w:val="0"/>
    </w:rPr>
  </w:style>
  <w:style w:type="paragraph" w:styleId="Heading4">
    <w:name w:val="heading 4"/>
    <w:basedOn w:val="Heading3"/>
    <w:next w:val="RKnormal"/>
    <w:link w:val="Heading4Char"/>
    <w:uiPriority w:val="99"/>
    <w:qFormat/>
    <w:rsid w:val="005D789F"/>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D789F"/>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763CF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63CF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63CF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63CF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5D789F"/>
    <w:pPr>
      <w:tabs>
        <w:tab w:val="left" w:pos="1843"/>
        <w:tab w:val="left" w:pos="2835"/>
      </w:tabs>
      <w:spacing w:line="240" w:lineRule="atLeast"/>
      <w:ind w:left="1843"/>
    </w:pPr>
  </w:style>
  <w:style w:type="paragraph" w:customStyle="1" w:styleId="Avsndare">
    <w:name w:val="Avsändare"/>
    <w:basedOn w:val="Normal"/>
    <w:uiPriority w:val="99"/>
    <w:rsid w:val="005D789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D789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63CF3"/>
    <w:rPr>
      <w:rFonts w:ascii="OrigGarmnd BT" w:hAnsi="OrigGarmnd BT"/>
      <w:sz w:val="24"/>
      <w:szCs w:val="20"/>
      <w:lang w:eastAsia="en-US"/>
    </w:rPr>
  </w:style>
  <w:style w:type="paragraph" w:styleId="Header">
    <w:name w:val="header"/>
    <w:basedOn w:val="Normal"/>
    <w:link w:val="HeaderChar"/>
    <w:uiPriority w:val="99"/>
    <w:rsid w:val="005D789F"/>
    <w:pPr>
      <w:tabs>
        <w:tab w:val="center" w:pos="4153"/>
        <w:tab w:val="right" w:pos="8306"/>
      </w:tabs>
    </w:pPr>
  </w:style>
  <w:style w:type="character" w:customStyle="1" w:styleId="HeaderChar">
    <w:name w:val="Header Char"/>
    <w:basedOn w:val="DefaultParagraphFont"/>
    <w:link w:val="Header"/>
    <w:uiPriority w:val="99"/>
    <w:semiHidden/>
    <w:rsid w:val="00763CF3"/>
    <w:rPr>
      <w:rFonts w:ascii="OrigGarmnd BT" w:hAnsi="OrigGarmnd BT"/>
      <w:sz w:val="24"/>
      <w:szCs w:val="20"/>
      <w:lang w:eastAsia="en-US"/>
    </w:rPr>
  </w:style>
  <w:style w:type="paragraph" w:customStyle="1" w:styleId="RKrubrik">
    <w:name w:val="RKrubrik"/>
    <w:basedOn w:val="RKnormal"/>
    <w:next w:val="RKnormal"/>
    <w:uiPriority w:val="99"/>
    <w:rsid w:val="005D789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D789F"/>
    <w:rPr>
      <w:rFonts w:cs="Times New Roman"/>
    </w:rPr>
  </w:style>
  <w:style w:type="paragraph" w:styleId="BodyText">
    <w:name w:val="Body Text"/>
    <w:basedOn w:val="Normal"/>
    <w:link w:val="BodyTextChar"/>
    <w:uiPriority w:val="99"/>
    <w:rsid w:val="005D789F"/>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763CF3"/>
    <w:rPr>
      <w:rFonts w:ascii="OrigGarmnd BT" w:hAnsi="OrigGarmnd BT"/>
      <w:sz w:val="24"/>
      <w:szCs w:val="20"/>
      <w:lang w:eastAsia="en-US"/>
    </w:rPr>
  </w:style>
  <w:style w:type="paragraph" w:styleId="FootnoteText">
    <w:name w:val="footnote text"/>
    <w:basedOn w:val="Normal"/>
    <w:link w:val="FootnoteTextChar"/>
    <w:uiPriority w:val="99"/>
    <w:semiHidden/>
    <w:rsid w:val="005D789F"/>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763CF3"/>
    <w:rPr>
      <w:rFonts w:ascii="OrigGarmnd BT" w:hAnsi="OrigGarmnd BT"/>
      <w:sz w:val="20"/>
      <w:szCs w:val="20"/>
      <w:lang w:eastAsia="en-US"/>
    </w:rPr>
  </w:style>
  <w:style w:type="paragraph" w:customStyle="1" w:styleId="UDrubrik">
    <w:name w:val="UDrubrik"/>
    <w:basedOn w:val="Normal"/>
    <w:next w:val="BodyText"/>
    <w:uiPriority w:val="99"/>
    <w:rsid w:val="005D789F"/>
    <w:pPr>
      <w:spacing w:line="320" w:lineRule="exact"/>
    </w:pPr>
    <w:rPr>
      <w:rFonts w:ascii="Arial" w:hAnsi="Arial"/>
      <w:b/>
      <w:sz w:val="22"/>
    </w:rPr>
  </w:style>
  <w:style w:type="paragraph" w:styleId="TOC1">
    <w:name w:val="toc 1"/>
    <w:basedOn w:val="Normal"/>
    <w:next w:val="Normal"/>
    <w:autoRedefine/>
    <w:uiPriority w:val="99"/>
    <w:rsid w:val="005D789F"/>
    <w:pPr>
      <w:spacing w:before="360"/>
    </w:pPr>
    <w:rPr>
      <w:rFonts w:ascii="Arial" w:hAnsi="Arial"/>
      <w:b/>
      <w:bCs/>
      <w:caps/>
      <w:szCs w:val="28"/>
    </w:rPr>
  </w:style>
  <w:style w:type="paragraph" w:styleId="TOC2">
    <w:name w:val="toc 2"/>
    <w:basedOn w:val="Normal"/>
    <w:next w:val="Normal"/>
    <w:autoRedefine/>
    <w:uiPriority w:val="99"/>
    <w:rsid w:val="005D789F"/>
    <w:pPr>
      <w:spacing w:before="240"/>
    </w:pPr>
    <w:rPr>
      <w:rFonts w:ascii="Times New Roman" w:hAnsi="Times New Roman"/>
      <w:b/>
      <w:bCs/>
      <w:szCs w:val="24"/>
    </w:rPr>
  </w:style>
  <w:style w:type="paragraph" w:styleId="TOC3">
    <w:name w:val="toc 3"/>
    <w:basedOn w:val="Normal"/>
    <w:next w:val="Normal"/>
    <w:autoRedefine/>
    <w:uiPriority w:val="99"/>
    <w:semiHidden/>
    <w:rsid w:val="005D789F"/>
    <w:pPr>
      <w:ind w:left="240"/>
    </w:pPr>
    <w:rPr>
      <w:rFonts w:ascii="Times New Roman" w:hAnsi="Times New Roman"/>
      <w:szCs w:val="24"/>
    </w:rPr>
  </w:style>
  <w:style w:type="paragraph" w:styleId="TOC4">
    <w:name w:val="toc 4"/>
    <w:basedOn w:val="Normal"/>
    <w:next w:val="Normal"/>
    <w:autoRedefine/>
    <w:uiPriority w:val="99"/>
    <w:semiHidden/>
    <w:rsid w:val="005D789F"/>
    <w:pPr>
      <w:ind w:left="480"/>
    </w:pPr>
    <w:rPr>
      <w:rFonts w:ascii="Times New Roman" w:hAnsi="Times New Roman"/>
      <w:szCs w:val="24"/>
    </w:rPr>
  </w:style>
  <w:style w:type="paragraph" w:styleId="TOC5">
    <w:name w:val="toc 5"/>
    <w:basedOn w:val="Normal"/>
    <w:next w:val="Normal"/>
    <w:autoRedefine/>
    <w:uiPriority w:val="99"/>
    <w:semiHidden/>
    <w:rsid w:val="005D789F"/>
    <w:pPr>
      <w:ind w:left="720"/>
    </w:pPr>
    <w:rPr>
      <w:rFonts w:ascii="Times New Roman" w:hAnsi="Times New Roman"/>
      <w:szCs w:val="24"/>
    </w:rPr>
  </w:style>
  <w:style w:type="paragraph" w:styleId="TOC6">
    <w:name w:val="toc 6"/>
    <w:basedOn w:val="Normal"/>
    <w:next w:val="Normal"/>
    <w:autoRedefine/>
    <w:uiPriority w:val="99"/>
    <w:semiHidden/>
    <w:rsid w:val="005D789F"/>
    <w:pPr>
      <w:ind w:left="960"/>
    </w:pPr>
    <w:rPr>
      <w:rFonts w:ascii="Times New Roman" w:hAnsi="Times New Roman"/>
      <w:szCs w:val="24"/>
    </w:rPr>
  </w:style>
  <w:style w:type="paragraph" w:styleId="TOC7">
    <w:name w:val="toc 7"/>
    <w:basedOn w:val="Normal"/>
    <w:next w:val="Normal"/>
    <w:autoRedefine/>
    <w:uiPriority w:val="99"/>
    <w:semiHidden/>
    <w:rsid w:val="005D789F"/>
    <w:pPr>
      <w:ind w:left="1200"/>
    </w:pPr>
    <w:rPr>
      <w:rFonts w:ascii="Times New Roman" w:hAnsi="Times New Roman"/>
      <w:szCs w:val="24"/>
    </w:rPr>
  </w:style>
  <w:style w:type="paragraph" w:styleId="TOC8">
    <w:name w:val="toc 8"/>
    <w:basedOn w:val="Normal"/>
    <w:next w:val="Normal"/>
    <w:autoRedefine/>
    <w:uiPriority w:val="99"/>
    <w:semiHidden/>
    <w:rsid w:val="005D789F"/>
    <w:pPr>
      <w:ind w:left="1440"/>
    </w:pPr>
    <w:rPr>
      <w:rFonts w:ascii="Times New Roman" w:hAnsi="Times New Roman"/>
      <w:szCs w:val="24"/>
    </w:rPr>
  </w:style>
  <w:style w:type="paragraph" w:styleId="TOC9">
    <w:name w:val="toc 9"/>
    <w:basedOn w:val="Normal"/>
    <w:next w:val="Normal"/>
    <w:autoRedefine/>
    <w:uiPriority w:val="99"/>
    <w:semiHidden/>
    <w:rsid w:val="005D789F"/>
    <w:pPr>
      <w:ind w:left="1680"/>
    </w:pPr>
    <w:rPr>
      <w:rFonts w:ascii="Times New Roman" w:hAnsi="Times New Roman"/>
      <w:szCs w:val="24"/>
    </w:rPr>
  </w:style>
  <w:style w:type="paragraph" w:customStyle="1" w:styleId="Text1">
    <w:name w:val="Text 1"/>
    <w:basedOn w:val="Normal"/>
    <w:uiPriority w:val="99"/>
    <w:rsid w:val="005D789F"/>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D789F"/>
    <w:rPr>
      <w:rFonts w:cs="Times New Roman"/>
      <w:vertAlign w:val="superscript"/>
    </w:rPr>
  </w:style>
  <w:style w:type="paragraph" w:styleId="Index1">
    <w:name w:val="index 1"/>
    <w:basedOn w:val="Normal"/>
    <w:next w:val="Normal"/>
    <w:autoRedefine/>
    <w:uiPriority w:val="99"/>
    <w:semiHidden/>
    <w:rsid w:val="005D789F"/>
    <w:pPr>
      <w:ind w:left="240" w:hanging="240"/>
    </w:pPr>
    <w:rPr>
      <w:rFonts w:ascii="Times New Roman" w:hAnsi="Times New Roman"/>
      <w:szCs w:val="24"/>
    </w:rPr>
  </w:style>
  <w:style w:type="paragraph" w:styleId="Index2">
    <w:name w:val="index 2"/>
    <w:basedOn w:val="Normal"/>
    <w:next w:val="Normal"/>
    <w:autoRedefine/>
    <w:uiPriority w:val="99"/>
    <w:semiHidden/>
    <w:rsid w:val="005D789F"/>
    <w:pPr>
      <w:ind w:left="480" w:hanging="240"/>
    </w:pPr>
    <w:rPr>
      <w:rFonts w:ascii="Times New Roman" w:hAnsi="Times New Roman"/>
      <w:szCs w:val="24"/>
    </w:rPr>
  </w:style>
  <w:style w:type="paragraph" w:styleId="Index3">
    <w:name w:val="index 3"/>
    <w:basedOn w:val="Normal"/>
    <w:next w:val="Normal"/>
    <w:autoRedefine/>
    <w:uiPriority w:val="99"/>
    <w:semiHidden/>
    <w:rsid w:val="005D789F"/>
    <w:pPr>
      <w:ind w:left="720" w:hanging="240"/>
    </w:pPr>
    <w:rPr>
      <w:rFonts w:ascii="Times New Roman" w:hAnsi="Times New Roman"/>
      <w:szCs w:val="24"/>
    </w:rPr>
  </w:style>
  <w:style w:type="paragraph" w:styleId="Index4">
    <w:name w:val="index 4"/>
    <w:basedOn w:val="Normal"/>
    <w:next w:val="Normal"/>
    <w:autoRedefine/>
    <w:uiPriority w:val="99"/>
    <w:semiHidden/>
    <w:rsid w:val="005D789F"/>
    <w:pPr>
      <w:ind w:left="960" w:hanging="240"/>
    </w:pPr>
    <w:rPr>
      <w:rFonts w:ascii="Times New Roman" w:hAnsi="Times New Roman"/>
      <w:szCs w:val="24"/>
    </w:rPr>
  </w:style>
  <w:style w:type="paragraph" w:styleId="Index5">
    <w:name w:val="index 5"/>
    <w:basedOn w:val="Normal"/>
    <w:next w:val="Normal"/>
    <w:autoRedefine/>
    <w:uiPriority w:val="99"/>
    <w:semiHidden/>
    <w:rsid w:val="005D789F"/>
    <w:pPr>
      <w:ind w:left="1200" w:hanging="240"/>
    </w:pPr>
    <w:rPr>
      <w:rFonts w:ascii="Times New Roman" w:hAnsi="Times New Roman"/>
      <w:szCs w:val="24"/>
    </w:rPr>
  </w:style>
  <w:style w:type="paragraph" w:styleId="Index6">
    <w:name w:val="index 6"/>
    <w:basedOn w:val="Normal"/>
    <w:next w:val="Normal"/>
    <w:autoRedefine/>
    <w:uiPriority w:val="99"/>
    <w:semiHidden/>
    <w:rsid w:val="005D789F"/>
    <w:pPr>
      <w:ind w:left="1440" w:hanging="240"/>
    </w:pPr>
    <w:rPr>
      <w:rFonts w:ascii="Times New Roman" w:hAnsi="Times New Roman"/>
      <w:szCs w:val="24"/>
    </w:rPr>
  </w:style>
  <w:style w:type="paragraph" w:styleId="Index7">
    <w:name w:val="index 7"/>
    <w:basedOn w:val="Normal"/>
    <w:next w:val="Normal"/>
    <w:autoRedefine/>
    <w:uiPriority w:val="99"/>
    <w:semiHidden/>
    <w:rsid w:val="005D789F"/>
    <w:pPr>
      <w:ind w:left="1680" w:hanging="240"/>
    </w:pPr>
    <w:rPr>
      <w:rFonts w:ascii="Times New Roman" w:hAnsi="Times New Roman"/>
      <w:szCs w:val="24"/>
    </w:rPr>
  </w:style>
  <w:style w:type="paragraph" w:styleId="Index8">
    <w:name w:val="index 8"/>
    <w:basedOn w:val="Normal"/>
    <w:next w:val="Normal"/>
    <w:autoRedefine/>
    <w:uiPriority w:val="99"/>
    <w:semiHidden/>
    <w:rsid w:val="005D789F"/>
    <w:pPr>
      <w:ind w:left="1920" w:hanging="240"/>
    </w:pPr>
    <w:rPr>
      <w:rFonts w:ascii="Times New Roman" w:hAnsi="Times New Roman"/>
      <w:szCs w:val="24"/>
    </w:rPr>
  </w:style>
  <w:style w:type="paragraph" w:styleId="Index9">
    <w:name w:val="index 9"/>
    <w:basedOn w:val="Normal"/>
    <w:next w:val="Normal"/>
    <w:autoRedefine/>
    <w:uiPriority w:val="99"/>
    <w:semiHidden/>
    <w:rsid w:val="005D789F"/>
    <w:pPr>
      <w:ind w:left="2160" w:hanging="240"/>
    </w:pPr>
    <w:rPr>
      <w:rFonts w:ascii="Times New Roman" w:hAnsi="Times New Roman"/>
      <w:szCs w:val="24"/>
    </w:rPr>
  </w:style>
  <w:style w:type="paragraph" w:styleId="IndexHeading">
    <w:name w:val="index heading"/>
    <w:basedOn w:val="Normal"/>
    <w:next w:val="Index1"/>
    <w:uiPriority w:val="99"/>
    <w:semiHidden/>
    <w:rsid w:val="005D789F"/>
    <w:pPr>
      <w:spacing w:before="120" w:after="120"/>
    </w:pPr>
    <w:rPr>
      <w:rFonts w:ascii="Times New Roman" w:hAnsi="Times New Roman"/>
      <w:b/>
      <w:bCs/>
      <w:i/>
      <w:iCs/>
      <w:szCs w:val="24"/>
    </w:rPr>
  </w:style>
  <w:style w:type="paragraph" w:customStyle="1" w:styleId="EntEmet">
    <w:name w:val="EntEmet"/>
    <w:basedOn w:val="Normal"/>
    <w:uiPriority w:val="99"/>
    <w:rsid w:val="005D789F"/>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D789F"/>
    <w:pPr>
      <w:spacing w:line="240" w:lineRule="auto"/>
    </w:pPr>
    <w:rPr>
      <w:rFonts w:ascii="Arial" w:hAnsi="Arial"/>
      <w:lang w:val="en-GB"/>
    </w:rPr>
  </w:style>
  <w:style w:type="paragraph" w:customStyle="1" w:styleId="Avsndare0">
    <w:name w:val="Avsndare"/>
    <w:basedOn w:val="Normal"/>
    <w:next w:val="Normal"/>
    <w:uiPriority w:val="99"/>
    <w:rsid w:val="005D789F"/>
    <w:pPr>
      <w:spacing w:line="240" w:lineRule="auto"/>
    </w:pPr>
    <w:rPr>
      <w:rFonts w:ascii="Arial" w:hAnsi="Arial"/>
      <w:i/>
      <w:lang w:val="en-GB"/>
    </w:rPr>
  </w:style>
  <w:style w:type="character" w:styleId="Hyperlink">
    <w:name w:val="Hyperlink"/>
    <w:basedOn w:val="DefaultParagraphFont"/>
    <w:uiPriority w:val="99"/>
    <w:rsid w:val="005D789F"/>
    <w:rPr>
      <w:rFonts w:cs="Times New Roman"/>
      <w:color w:val="0000FF"/>
      <w:u w:val="single"/>
    </w:rPr>
  </w:style>
  <w:style w:type="paragraph" w:styleId="DocumentMap">
    <w:name w:val="Document Map"/>
    <w:basedOn w:val="Normal"/>
    <w:link w:val="DocumentMapChar"/>
    <w:uiPriority w:val="99"/>
    <w:semiHidden/>
    <w:rsid w:val="005D789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63CF3"/>
    <w:rPr>
      <w:sz w:val="0"/>
      <w:szCs w:val="0"/>
      <w:lang w:eastAsia="en-US"/>
    </w:rPr>
  </w:style>
  <w:style w:type="character" w:styleId="FollowedHyperlink">
    <w:name w:val="FollowedHyperlink"/>
    <w:basedOn w:val="DefaultParagraphFont"/>
    <w:uiPriority w:val="99"/>
    <w:rsid w:val="005D789F"/>
    <w:rPr>
      <w:rFonts w:cs="Times New Roman"/>
      <w:color w:val="800080"/>
      <w:u w:val="single"/>
    </w:rPr>
  </w:style>
  <w:style w:type="paragraph" w:customStyle="1" w:styleId="Par-number10">
    <w:name w:val="Par-number 1)"/>
    <w:basedOn w:val="Normal"/>
    <w:next w:val="Normal"/>
    <w:uiPriority w:val="99"/>
    <w:rsid w:val="005D789F"/>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5D789F"/>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5D789F"/>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D789F"/>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D789F"/>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5D789F"/>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D789F"/>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D789F"/>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D789F"/>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5D789F"/>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5D789F"/>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D789F"/>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763CF3"/>
    <w:rPr>
      <w:rFonts w:ascii="OrigGarmnd BT" w:hAnsi="OrigGarmnd BT"/>
      <w:sz w:val="20"/>
      <w:szCs w:val="20"/>
      <w:lang w:eastAsia="en-US"/>
    </w:rPr>
  </w:style>
  <w:style w:type="paragraph" w:customStyle="1" w:styleId="EntRefer">
    <w:name w:val="EntRefer"/>
    <w:basedOn w:val="Normal"/>
    <w:link w:val="EntReferChar"/>
    <w:uiPriority w:val="99"/>
    <w:rsid w:val="005D789F"/>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D789F"/>
    <w:pPr>
      <w:spacing w:line="240" w:lineRule="auto"/>
    </w:pPr>
    <w:rPr>
      <w:rFonts w:ascii="Times New Roman" w:hAnsi="Times New Roman"/>
      <w:lang w:val="en-GB" w:eastAsia="fr-BE"/>
    </w:rPr>
  </w:style>
  <w:style w:type="paragraph" w:customStyle="1" w:styleId="Tiret1">
    <w:name w:val="Tiret 1"/>
    <w:basedOn w:val="Normal"/>
    <w:uiPriority w:val="99"/>
    <w:rsid w:val="005D789F"/>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D789F"/>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5D789F"/>
    <w:pPr>
      <w:overflowPunct w:val="0"/>
      <w:autoSpaceDE w:val="0"/>
      <w:autoSpaceDN w:val="0"/>
      <w:adjustRightInd w:val="0"/>
      <w:ind w:left="1843"/>
      <w:textAlignment w:val="baseline"/>
    </w:pPr>
  </w:style>
  <w:style w:type="paragraph" w:customStyle="1" w:styleId="Brdtext0">
    <w:name w:val="Brˆdtext"/>
    <w:basedOn w:val="Normal"/>
    <w:uiPriority w:val="99"/>
    <w:rsid w:val="005D789F"/>
    <w:pPr>
      <w:spacing w:line="320" w:lineRule="exact"/>
    </w:pPr>
    <w:rPr>
      <w:rFonts w:ascii="Times New Roman" w:hAnsi="Times New Roman"/>
    </w:rPr>
  </w:style>
  <w:style w:type="character" w:customStyle="1" w:styleId="term">
    <w:name w:val="term"/>
    <w:basedOn w:val="DefaultParagraphFont"/>
    <w:uiPriority w:val="99"/>
    <w:rsid w:val="005D789F"/>
    <w:rPr>
      <w:rFonts w:cs="Times New Roman"/>
    </w:rPr>
  </w:style>
  <w:style w:type="paragraph" w:customStyle="1" w:styleId="Brdtexthuvud">
    <w:name w:val="Brödtext huvud"/>
    <w:basedOn w:val="Normal"/>
    <w:uiPriority w:val="99"/>
    <w:rsid w:val="005D789F"/>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 w:type="character" w:customStyle="1" w:styleId="EntReferChar">
    <w:name w:val="EntRefer Char"/>
    <w:link w:val="EntRefer"/>
    <w:uiPriority w:val="99"/>
    <w:locked/>
    <w:rsid w:val="0088380E"/>
    <w:rPr>
      <w:b/>
      <w:sz w:val="24"/>
      <w:lang w:val="en-GB" w:eastAsia="fr-BE"/>
    </w:rPr>
  </w:style>
</w:styles>
</file>

<file path=word/webSettings.xml><?xml version="1.0" encoding="utf-8"?>
<w:webSettings xmlns:r="http://schemas.openxmlformats.org/officeDocument/2006/relationships" xmlns:w="http://schemas.openxmlformats.org/wordprocessingml/2006/main">
  <w:divs>
    <w:div w:id="1174800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782</Words>
  <Characters>4962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2012-11-26T14:44:00Z</cp:lastPrinted>
  <dcterms:created xsi:type="dcterms:W3CDTF">2012-11-26T15:30:00Z</dcterms:created>
  <dcterms:modified xsi:type="dcterms:W3CDTF">2012-11-26T15:30:00Z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cd106c52-3762-4ed1-9f1a-ffdc6a752462</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JE6N4JFJXNNF-9-52326</vt:lpwstr>
  </property>
  <property fmtid="{D5CDD505-2E9C-101B-9397-08002B2CF9AE}" pid="18" name="_dlc_DocIdUrl">
    <vt:lpwstr>http://rkdhs-sb/enhet/EUKansli/_layouts/DocIdRedir.aspx?ID=JE6N4JFJXNNF-9-52326, JE6N4JFJXNNF-9-52326</vt:lpwstr>
  </property>
</Properties>
</file>