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42F" w:rsidRPr="006C21DB" w:rsidRDefault="00CC242F" w:rsidP="00CC242F">
      <w:pPr>
        <w:pStyle w:val="Hemstlrubrik"/>
      </w:pPr>
      <w:r w:rsidRPr="006C21DB">
        <w:t xml:space="preserve">Förslag till </w:t>
      </w:r>
      <w:r w:rsidR="00251D97" w:rsidRPr="006C21DB">
        <w:t>riksdagsbeslut</w:t>
      </w:r>
    </w:p>
    <w:p w:rsidR="00CC242F" w:rsidRPr="006C21DB" w:rsidRDefault="00CC242F" w:rsidP="00CC242F">
      <w:pPr>
        <w:pStyle w:val="Hemstlatt"/>
      </w:pPr>
      <w:r w:rsidRPr="006C21DB">
        <w:t>Riksdagen tillkännager för regeringen som sin mening vad i motionen anförs om att konsumentefterfrågan skall styra produktion också av ekologi</w:t>
      </w:r>
      <w:r w:rsidRPr="006C21DB">
        <w:t>s</w:t>
      </w:r>
      <w:r w:rsidRPr="006C21DB">
        <w:t>ka livsmedel.</w:t>
      </w:r>
    </w:p>
    <w:p w:rsidR="00CC242F" w:rsidRPr="006C21DB" w:rsidRDefault="00CC242F" w:rsidP="00CC242F">
      <w:pPr>
        <w:pStyle w:val="Hemstlatt"/>
      </w:pPr>
      <w:r w:rsidRPr="006C21DB">
        <w:t>Riksdagen tillkännager för regeringen som sin mening vad i motionen anförs om att det inte bör finna något politiskt mål för hur stor andel av svensk livsmedelproduktion som skall vara ekologiskt producerad.</w:t>
      </w:r>
    </w:p>
    <w:p w:rsidR="00CC242F" w:rsidRPr="006C21DB" w:rsidRDefault="00CC242F" w:rsidP="00CC242F">
      <w:pPr>
        <w:pStyle w:val="Hemstlatt"/>
      </w:pPr>
      <w:r w:rsidRPr="006C21DB">
        <w:t>Riksdagen tillkännager för regeringen som sin mening vad i motionen anförs om att statligt stöd inte bör utgå specifikt till ekologisk produ</w:t>
      </w:r>
      <w:r w:rsidRPr="006C21DB">
        <w:t>k</w:t>
      </w:r>
      <w:r w:rsidRPr="006C21DB">
        <w:t>tion.</w:t>
      </w:r>
    </w:p>
    <w:p w:rsidR="00CC242F" w:rsidRPr="006C21DB" w:rsidRDefault="00CC242F" w:rsidP="00CC242F">
      <w:pPr>
        <w:pStyle w:val="Hemstlatt"/>
      </w:pPr>
      <w:r w:rsidRPr="006C21DB">
        <w:t xml:space="preserve">Riksdagen tillkännager för regeringen som sin mening vad i motionen anförs om </w:t>
      </w:r>
      <w:r w:rsidR="00251D97" w:rsidRPr="006C21DB">
        <w:t>a</w:t>
      </w:r>
      <w:r w:rsidRPr="006C21DB">
        <w:t>tt mål för offentlig upphandli</w:t>
      </w:r>
      <w:r w:rsidR="00251D97" w:rsidRPr="006C21DB">
        <w:t>n</w:t>
      </w:r>
      <w:r w:rsidRPr="006C21DB">
        <w:t>g av ekologiskt producerade liv</w:t>
      </w:r>
      <w:r w:rsidRPr="006C21DB">
        <w:t>s</w:t>
      </w:r>
      <w:r w:rsidRPr="006C21DB">
        <w:t>medel</w:t>
      </w:r>
      <w:r w:rsidR="006131FF" w:rsidRPr="006C21DB">
        <w:t xml:space="preserve"> inte bör införas</w:t>
      </w:r>
      <w:r w:rsidR="00251D97" w:rsidRPr="006C21DB">
        <w:t>.</w:t>
      </w:r>
    </w:p>
    <w:p w:rsidR="00CC242F" w:rsidRPr="006C21DB" w:rsidRDefault="00CC242F" w:rsidP="00CC242F">
      <w:pPr>
        <w:pStyle w:val="Hemstlatt"/>
      </w:pPr>
      <w:r w:rsidRPr="006C21DB">
        <w:t>Riksdagen tillkännager för regeringen som sin mening vad i motionen anförs om det kommunala självstyret.</w:t>
      </w:r>
    </w:p>
    <w:p w:rsidR="00CC242F" w:rsidRPr="006C21DB" w:rsidRDefault="00CC242F" w:rsidP="00CC242F">
      <w:pPr>
        <w:pStyle w:val="Hemstlatt"/>
      </w:pPr>
      <w:r w:rsidRPr="006C21DB">
        <w:t>Riksdagen tillkännager för regeringen som sin mening vad i motionen anförs om enhetliga regler i EU för vad som skall betraktas som ekol</w:t>
      </w:r>
      <w:r w:rsidRPr="006C21DB">
        <w:t>o</w:t>
      </w:r>
      <w:r w:rsidRPr="006C21DB">
        <w:t>gisk produktion.</w:t>
      </w:r>
    </w:p>
    <w:p w:rsidR="00CC242F" w:rsidRPr="006C21DB" w:rsidRDefault="00CC242F" w:rsidP="00CC242F">
      <w:pPr>
        <w:pStyle w:val="Hemstlatt"/>
      </w:pPr>
      <w:r w:rsidRPr="006C21DB">
        <w:t xml:space="preserve">Riksdagen tillkännager för regeringen som sin mening vad i motionen anförs om </w:t>
      </w:r>
      <w:r w:rsidR="00251D97" w:rsidRPr="006C21DB">
        <w:t>Krav</w:t>
      </w:r>
      <w:r w:rsidRPr="006C21DB">
        <w:t>s särställning som officiellt kontrollorgan och varumä</w:t>
      </w:r>
      <w:r w:rsidRPr="006C21DB">
        <w:t>r</w:t>
      </w:r>
      <w:r w:rsidRPr="006C21DB">
        <w:t>kesorganisation.</w:t>
      </w:r>
    </w:p>
    <w:p w:rsidR="00CC242F" w:rsidRPr="006C21DB" w:rsidRDefault="00CC242F" w:rsidP="00CC242F">
      <w:pPr>
        <w:pStyle w:val="Rubrik1"/>
      </w:pPr>
      <w:r w:rsidRPr="006C21DB">
        <w:t>Inledning</w:t>
      </w:r>
    </w:p>
    <w:p w:rsidR="00CC242F" w:rsidRPr="006C21DB" w:rsidRDefault="00CC242F" w:rsidP="004420FB">
      <w:r w:rsidRPr="006C21DB">
        <w:t>Vårt dagliga bröd och alla andra livsmedel vi behöver produceras av råv</w:t>
      </w:r>
      <w:r w:rsidRPr="006C21DB">
        <w:t>a</w:t>
      </w:r>
      <w:r w:rsidRPr="006C21DB">
        <w:t>ror från de så kallade gröna näringarna. Några produkter förädlas mycket</w:t>
      </w:r>
      <w:r w:rsidR="008D60B5" w:rsidRPr="006C21DB">
        <w:t>,</w:t>
      </w:r>
      <w:r w:rsidRPr="006C21DB">
        <w:t xml:space="preserve"> andra inte alls. De som förädlas är självfallet föremål för behandling och beredning av människan. En manipulation om man så vill. Men redan när grödan växer </w:t>
      </w:r>
      <w:r w:rsidRPr="006C21DB">
        <w:lastRenderedPageBreak/>
        <w:t>på åkern eller kon står i ladugården påverkas de av människan – lantbrukaren. Växterna genom jordbearbetning</w:t>
      </w:r>
      <w:r w:rsidR="009E2314" w:rsidRPr="006C21DB">
        <w:t>,</w:t>
      </w:r>
      <w:r w:rsidRPr="006C21DB">
        <w:t xml:space="preserve"> tillförsel av näringsämnen och genom b</w:t>
      </w:r>
      <w:r w:rsidRPr="006C21DB">
        <w:t>e</w:t>
      </w:r>
      <w:r w:rsidRPr="006C21DB">
        <w:t>kämpning av växtskadegörare. Djuren även de genom tillförsel av näring, bekämpning av skadegörare och sjukdomar och givetvis genom övrigt o</w:t>
      </w:r>
      <w:r w:rsidRPr="006C21DB">
        <w:t>m</w:t>
      </w:r>
      <w:r w:rsidRPr="006C21DB">
        <w:t>händertagande.</w:t>
      </w:r>
    </w:p>
    <w:p w:rsidR="00CC242F" w:rsidRPr="006C21DB" w:rsidRDefault="00CC242F" w:rsidP="009E2314">
      <w:pPr>
        <w:pStyle w:val="Normaltindrag"/>
      </w:pPr>
      <w:r w:rsidRPr="006C21DB">
        <w:t>Detta är grundläggande för all livsmedel</w:t>
      </w:r>
      <w:r w:rsidR="004420FB" w:rsidRPr="006C21DB">
        <w:t>s</w:t>
      </w:r>
      <w:r w:rsidRPr="006C21DB">
        <w:t>produktion men hur man behan</w:t>
      </w:r>
      <w:r w:rsidRPr="006C21DB">
        <w:t>d</w:t>
      </w:r>
      <w:r w:rsidRPr="006C21DB">
        <w:t>lar och föder upp sina djur och hur man gödslar och sköter sin gröda varierar beroende på de förutsättningar som klimat och natur ger och på den kunskap m</w:t>
      </w:r>
      <w:r w:rsidR="009E2314" w:rsidRPr="006C21DB">
        <w:t>a</w:t>
      </w:r>
      <w:r w:rsidRPr="006C21DB">
        <w:t>n besitter. Det spelar också in om livsmedelsproduktionen är den huvu</w:t>
      </w:r>
      <w:r w:rsidRPr="006C21DB">
        <w:t>d</w:t>
      </w:r>
      <w:r w:rsidRPr="006C21DB">
        <w:t>sakliga inkomstkällan eller om jordbruket mer är att betrakta som en hobby. I det senare fallet behöver inte så stränga ekonomiska ramar ställas upp och det ekonomiska överskottet kan närma sig noll eller rent av vara negativt. Det finns också olika ideologiska grunder för vilket sätt man producerar livsmedel</w:t>
      </w:r>
      <w:r w:rsidR="001A2344" w:rsidRPr="006C21DB">
        <w:t xml:space="preserve"> på.</w:t>
      </w:r>
    </w:p>
    <w:p w:rsidR="00CC242F" w:rsidRPr="006C21DB" w:rsidRDefault="00CC242F" w:rsidP="009E2314">
      <w:pPr>
        <w:pStyle w:val="Normaltindrag"/>
      </w:pPr>
      <w:r w:rsidRPr="006C21DB">
        <w:t>Föreliggande skrivelse tar fasta på det senare.</w:t>
      </w:r>
    </w:p>
    <w:p w:rsidR="00CC242F" w:rsidRPr="006C21DB" w:rsidRDefault="00CC242F" w:rsidP="009E2314">
      <w:pPr>
        <w:pStyle w:val="Rubrik1"/>
      </w:pPr>
      <w:r w:rsidRPr="006C21DB">
        <w:t>Bakgrund</w:t>
      </w:r>
    </w:p>
    <w:p w:rsidR="00CC242F" w:rsidRPr="006C21DB" w:rsidRDefault="00CC242F" w:rsidP="004420FB">
      <w:r w:rsidRPr="006C21DB">
        <w:t>I skrivelsen förebärs som grundläggande tema att livsmedel som produc</w:t>
      </w:r>
      <w:r w:rsidRPr="006C21DB">
        <w:t>e</w:t>
      </w:r>
      <w:r w:rsidRPr="006C21DB">
        <w:t>ras med de metoder som kalla</w:t>
      </w:r>
      <w:r w:rsidR="009E2314" w:rsidRPr="006C21DB">
        <w:t>s</w:t>
      </w:r>
      <w:r w:rsidRPr="006C21DB">
        <w:t xml:space="preserve"> ekologiska är miljömässigt bättre än andra och därför angelägna att stöda med allmänna medel.</w:t>
      </w:r>
    </w:p>
    <w:p w:rsidR="00CC242F" w:rsidRPr="006C21DB" w:rsidRDefault="00CC242F" w:rsidP="009E2314">
      <w:pPr>
        <w:pStyle w:val="Normaltindrag"/>
      </w:pPr>
      <w:r w:rsidRPr="006C21DB">
        <w:t>Vad som kan konstateras är att ekologisk produktion tar avsevärt större arealer i anspråk och på så sätt bidrar till att hålla landskapet öppet. I vissa fall hjälper det därmed också till att vara bas för ”biologisk mångfald” då det kan erbjuda biotoper i gränsen mellan öppet och slutet landskap.</w:t>
      </w:r>
    </w:p>
    <w:p w:rsidR="00CC242F" w:rsidRPr="006C21DB" w:rsidRDefault="00CC242F" w:rsidP="009E2314">
      <w:pPr>
        <w:pStyle w:val="Normaltindrag"/>
      </w:pPr>
      <w:r w:rsidRPr="006C21DB">
        <w:t>Övriga påstådda fördelar är inte unika för denna typ av produktionsmetod utan beror mer på lantbrukaren än på metoden. Detta framgår också av skr</w:t>
      </w:r>
      <w:r w:rsidRPr="006C21DB">
        <w:t>i</w:t>
      </w:r>
      <w:r w:rsidRPr="006C21DB">
        <w:t>velsen även om det är indirekt skrivet.</w:t>
      </w:r>
    </w:p>
    <w:p w:rsidR="00CC242F" w:rsidRPr="006C21DB" w:rsidRDefault="00CC242F" w:rsidP="009E2314">
      <w:pPr>
        <w:pStyle w:val="Normaltindrag"/>
      </w:pPr>
      <w:r w:rsidRPr="006C21DB">
        <w:t>I dag finns ett av riksdagen antaget mål för hur stor andel av marken som skall odlas med ekologiska metoder och hur stor andel av mjölk och kött som skall produceras ekologiskt. I skrivelsen upprepas det flera gånger att kons</w:t>
      </w:r>
      <w:r w:rsidRPr="006C21DB">
        <w:t>u</w:t>
      </w:r>
      <w:r w:rsidRPr="006C21DB">
        <w:t>menternas efterfrågan skall avgöra utvecklingen</w:t>
      </w:r>
      <w:r w:rsidR="004420FB" w:rsidRPr="006C21DB">
        <w:t>. Det redogörs också för att 2–</w:t>
      </w:r>
      <w:r w:rsidR="00952B57" w:rsidRPr="006C21DB">
        <w:t>3 </w:t>
      </w:r>
      <w:r w:rsidR="004420FB" w:rsidRPr="006C21DB">
        <w:t>%</w:t>
      </w:r>
      <w:r w:rsidRPr="006C21DB">
        <w:t xml:space="preserve"> av den totala livsmedelkonsumtionen består av livsmedel som är eko</w:t>
      </w:r>
      <w:r w:rsidR="00952B57" w:rsidRPr="006C21DB">
        <w:softHyphen/>
      </w:r>
      <w:r w:rsidRPr="006C21DB">
        <w:t xml:space="preserve">logiskt producerade. Målet är avsevärt högre nämligen </w:t>
      </w:r>
      <w:r w:rsidR="004420FB" w:rsidRPr="006C21DB">
        <w:t>20</w:t>
      </w:r>
      <w:r w:rsidRPr="006C21DB">
        <w:t xml:space="preserve"> </w:t>
      </w:r>
      <w:r w:rsidR="004420FB" w:rsidRPr="006C21DB">
        <w:t>%</w:t>
      </w:r>
      <w:r w:rsidRPr="006C21DB">
        <w:t xml:space="preserve"> av en odlade arealen och </w:t>
      </w:r>
      <w:r w:rsidR="009E2314" w:rsidRPr="006C21DB">
        <w:t>10</w:t>
      </w:r>
      <w:r w:rsidRPr="006C21DB">
        <w:t xml:space="preserve"> </w:t>
      </w:r>
      <w:r w:rsidR="004420FB" w:rsidRPr="006C21DB">
        <w:t>%</w:t>
      </w:r>
      <w:r w:rsidRPr="006C21DB">
        <w:t xml:space="preserve"> av mjölk och kött från idisslare. Då avkastningen generellt är lägre i den ekologiska produktionen går det inte att översätta procentand</w:t>
      </w:r>
      <w:r w:rsidRPr="006C21DB">
        <w:t>e</w:t>
      </w:r>
      <w:r w:rsidRPr="006C21DB">
        <w:t>lar areal till procentandelar produktion. Skillnaden är emellertid så stor att man kan konstatera att målet vida överstiger efterfrågan.</w:t>
      </w:r>
    </w:p>
    <w:p w:rsidR="00CC242F" w:rsidRPr="006C21DB" w:rsidRDefault="00CC242F" w:rsidP="009E2314">
      <w:pPr>
        <w:pStyle w:val="Normaltindrag"/>
      </w:pPr>
      <w:r w:rsidRPr="006C21DB">
        <w:t>Medborgarnas ovilja att lyda centrala påbud kan bero på att dessa livsm</w:t>
      </w:r>
      <w:r w:rsidRPr="006C21DB">
        <w:t>e</w:t>
      </w:r>
      <w:r w:rsidRPr="006C21DB">
        <w:t xml:space="preserve">del är i storleksordningen </w:t>
      </w:r>
      <w:r w:rsidR="004420FB" w:rsidRPr="006C21DB">
        <w:t>30</w:t>
      </w:r>
      <w:r w:rsidRPr="006C21DB">
        <w:t xml:space="preserve"> </w:t>
      </w:r>
      <w:r w:rsidR="004420FB" w:rsidRPr="006C21DB">
        <w:t xml:space="preserve">% </w:t>
      </w:r>
      <w:r w:rsidRPr="006C21DB">
        <w:t>dyrare än andra. Merkostnaderna motsvarar i stort de ökade produktionskostnaderna men medför i praktiken inte något ökat bruksvärde för livsmedelkonsumenten. Livsmedel producerade med alternat</w:t>
      </w:r>
      <w:r w:rsidRPr="006C21DB">
        <w:t>i</w:t>
      </w:r>
      <w:r w:rsidRPr="006C21DB">
        <w:t xml:space="preserve">va metoder har inte på grund av metoden högre näringsvärde </w:t>
      </w:r>
      <w:r w:rsidR="004420FB" w:rsidRPr="006C21DB">
        <w:t>eller bättre livsmedelssäkerhet</w:t>
      </w:r>
      <w:r w:rsidRPr="006C21DB">
        <w:t>, snarast tvärtom. I vissa fall kan det högre priset dock motiveras utifrån ett marknadsföringsvärde som, på felaktiga grunder, sign</w:t>
      </w:r>
      <w:r w:rsidRPr="006C21DB">
        <w:t>a</w:t>
      </w:r>
      <w:r w:rsidRPr="006C21DB">
        <w:t>lerar miljöomsorg. Detta utnyttjas till exempel av vissa hamburgerrestaura</w:t>
      </w:r>
      <w:r w:rsidRPr="006C21DB">
        <w:t>n</w:t>
      </w:r>
      <w:r w:rsidRPr="006C21DB">
        <w:t>ter.</w:t>
      </w:r>
    </w:p>
    <w:p w:rsidR="00CC242F" w:rsidRPr="006C21DB" w:rsidRDefault="00CC242F" w:rsidP="00CE61A2">
      <w:pPr>
        <w:pStyle w:val="Normaltindrag"/>
      </w:pPr>
      <w:r w:rsidRPr="006C21DB">
        <w:t>För att nå de politiska målen har under den senast mandatperioden staten tillskjutit miljardbelopp till den ekologiska odlingen och tiotals miljoner i marknadsföringsstöd av dess produkter.</w:t>
      </w:r>
    </w:p>
    <w:p w:rsidR="00CC242F" w:rsidRPr="006C21DB" w:rsidRDefault="00CC242F" w:rsidP="00CE61A2">
      <w:pPr>
        <w:pStyle w:val="Normaltindrag"/>
      </w:pPr>
      <w:r w:rsidRPr="006C21DB">
        <w:t>Tack vara stödet och det högre priset är ekologisk produktion generellt sett något mer lönsam än konventionell produktion. Det är därför än mer anmär</w:t>
      </w:r>
      <w:r w:rsidRPr="006C21DB">
        <w:t>k</w:t>
      </w:r>
      <w:r w:rsidRPr="006C21DB">
        <w:t>ningsvärt att staten pumpar in skattemedel för att marknadsföra dessa relativa högmarginalprodukter.</w:t>
      </w:r>
    </w:p>
    <w:p w:rsidR="00CC242F" w:rsidRPr="006C21DB" w:rsidRDefault="00CC242F" w:rsidP="00CE61A2">
      <w:pPr>
        <w:pStyle w:val="Rubrik1"/>
      </w:pPr>
      <w:r w:rsidRPr="006C21DB">
        <w:t>Förslagen</w:t>
      </w:r>
    </w:p>
    <w:p w:rsidR="00CC242F" w:rsidRPr="006C21DB" w:rsidRDefault="00CC242F" w:rsidP="004420FB">
      <w:r w:rsidRPr="006C21DB">
        <w:t>Eftersom medborgarna envist vägrar att köpa ekologiska livsmedel i den om</w:t>
      </w:r>
      <w:r w:rsidR="004420FB" w:rsidRPr="006C21DB">
        <w:softHyphen/>
      </w:r>
      <w:r w:rsidRPr="006C21DB">
        <w:t>fattning som politikerna vill kunde man tro att målsättningen skulle anpa</w:t>
      </w:r>
      <w:r w:rsidRPr="006C21DB">
        <w:t>s</w:t>
      </w:r>
      <w:r w:rsidRPr="006C21DB">
        <w:t>sas efter verkligheten</w:t>
      </w:r>
      <w:r w:rsidR="007A4F19" w:rsidRPr="006C21DB">
        <w:t xml:space="preserve">. </w:t>
      </w:r>
      <w:r w:rsidRPr="006C21DB">
        <w:t xml:space="preserve">Detta särskilt som regeringen upprepade gånger säger att efterfrågan skall ligga </w:t>
      </w:r>
      <w:r w:rsidR="00CD2B66" w:rsidRPr="006C21DB">
        <w:t xml:space="preserve">till </w:t>
      </w:r>
      <w:r w:rsidRPr="006C21DB">
        <w:t>grund för avsättningen. Remissvar från till e</w:t>
      </w:r>
      <w:r w:rsidRPr="006C21DB">
        <w:t>x</w:t>
      </w:r>
      <w:r w:rsidRPr="006C21DB">
        <w:t>empel Jordbruksverket har också denna inriktning. Regeringen vill i stället öka a</w:t>
      </w:r>
      <w:r w:rsidRPr="006C21DB">
        <w:t>n</w:t>
      </w:r>
      <w:r w:rsidRPr="006C21DB">
        <w:t xml:space="preserve">delen livsmedel som produceras ekologiskt. </w:t>
      </w:r>
      <w:r w:rsidR="001A2344" w:rsidRPr="006C21DB">
        <w:t>Skrivelsen är ett stort steg bort från marknadsekonomi till förmån för planekonomi. Den planekonomi som prövats i verkligheten ledde till r</w:t>
      </w:r>
      <w:r w:rsidRPr="006C21DB">
        <w:t xml:space="preserve">esursslöseri och </w:t>
      </w:r>
      <w:r w:rsidR="001A2344" w:rsidRPr="006C21DB">
        <w:t xml:space="preserve">i dess spår </w:t>
      </w:r>
      <w:r w:rsidRPr="006C21DB">
        <w:t>ofrihet</w:t>
      </w:r>
      <w:r w:rsidR="001A2344" w:rsidRPr="006C21DB">
        <w:t xml:space="preserve">. </w:t>
      </w:r>
      <w:r w:rsidRPr="006C21DB">
        <w:t>Det är olyckligt att regeringen inte tagit åt sig denna kunskap.</w:t>
      </w:r>
    </w:p>
    <w:p w:rsidR="00CC242F" w:rsidRPr="006C21DB" w:rsidRDefault="00CC242F" w:rsidP="0085304D">
      <w:pPr>
        <w:pStyle w:val="Normaltindrag"/>
      </w:pPr>
      <w:r w:rsidRPr="006C21DB">
        <w:t xml:space="preserve">Regeringen avser dock </w:t>
      </w:r>
      <w:r w:rsidR="00F14212" w:rsidRPr="006C21DB">
        <w:t xml:space="preserve">att </w:t>
      </w:r>
      <w:r w:rsidRPr="006C21DB">
        <w:t>välja en annan väg. När nu konsumenterna vä</w:t>
      </w:r>
      <w:r w:rsidRPr="006C21DB">
        <w:t>g</w:t>
      </w:r>
      <w:r w:rsidRPr="006C21DB">
        <w:t>rar köpa produkterna vänder man sig i stället till de inköpare som styrs av politiker – offentliga institutioner.</w:t>
      </w:r>
    </w:p>
    <w:p w:rsidR="00CC242F" w:rsidRPr="006C21DB" w:rsidRDefault="00CC242F" w:rsidP="00A33767">
      <w:pPr>
        <w:pStyle w:val="Normaltindrag"/>
      </w:pPr>
      <w:r w:rsidRPr="006C21DB">
        <w:t>Det mål man ställer upp är att en fjärdedel av livsmedlen som upphandlas offentligt skall vara ekologiskt producerade.</w:t>
      </w:r>
      <w:r w:rsidR="006131FF" w:rsidRPr="006C21DB">
        <w:t xml:space="preserve"> Blir skrivelsens förslag verkli</w:t>
      </w:r>
      <w:r w:rsidR="006131FF" w:rsidRPr="006C21DB">
        <w:t>g</w:t>
      </w:r>
      <w:r w:rsidR="006131FF" w:rsidRPr="006C21DB">
        <w:t>het kan man konstatera att livsmedelskostnaderna för kommuner och land</w:t>
      </w:r>
      <w:r w:rsidR="006131FF" w:rsidRPr="006C21DB">
        <w:t>s</w:t>
      </w:r>
      <w:r w:rsidR="006131FF" w:rsidRPr="006C21DB">
        <w:t>ting ökas dramatiskt.</w:t>
      </w:r>
    </w:p>
    <w:p w:rsidR="00CC242F" w:rsidRPr="006C21DB" w:rsidRDefault="00CC242F" w:rsidP="0085304D">
      <w:pPr>
        <w:pStyle w:val="Rubrik1"/>
      </w:pPr>
      <w:r w:rsidRPr="006C21DB">
        <w:t>Vår inställning</w:t>
      </w:r>
    </w:p>
    <w:p w:rsidR="00CC242F" w:rsidRPr="006C21DB" w:rsidRDefault="00CC242F" w:rsidP="004420FB">
      <w:r w:rsidRPr="006C21DB">
        <w:t>Vi anser att det är konsumenternas efterfrågan som skall styra produkti</w:t>
      </w:r>
      <w:r w:rsidRPr="006C21DB">
        <w:t>o</w:t>
      </w:r>
      <w:r w:rsidRPr="006C21DB">
        <w:t xml:space="preserve">nen av livsmedel. Detta är okontroversiellt och ligger till grund för såväl EU:s som Sveriges livsmedelspolitik. </w:t>
      </w:r>
    </w:p>
    <w:p w:rsidR="00CC242F" w:rsidRPr="006C21DB" w:rsidRDefault="00CC242F" w:rsidP="0085304D">
      <w:pPr>
        <w:pStyle w:val="Normaltindrag"/>
      </w:pPr>
      <w:r w:rsidRPr="006C21DB">
        <w:t>Även produktionen av ekologiska produkter skall styras av konsumente</w:t>
      </w:r>
      <w:r w:rsidRPr="006C21DB">
        <w:t>r</w:t>
      </w:r>
      <w:r w:rsidRPr="006C21DB">
        <w:t>nas efterfrågan. Produktionsformen i sig skall därför inte särbehandlas genom statliga stöd var</w:t>
      </w:r>
      <w:r w:rsidR="004420FB" w:rsidRPr="006C21DB">
        <w:t>k</w:t>
      </w:r>
      <w:r w:rsidRPr="006C21DB">
        <w:t>e</w:t>
      </w:r>
      <w:r w:rsidR="004420FB" w:rsidRPr="006C21DB">
        <w:t>n</w:t>
      </w:r>
      <w:r w:rsidRPr="006C21DB">
        <w:t xml:space="preserve"> till produktion eller marknadsföring.</w:t>
      </w:r>
    </w:p>
    <w:p w:rsidR="00CC242F" w:rsidRPr="006C21DB" w:rsidRDefault="00CC242F" w:rsidP="00FB652B">
      <w:pPr>
        <w:pStyle w:val="Normaltindrag"/>
      </w:pPr>
      <w:r w:rsidRPr="006C21DB">
        <w:t>Inte heller bör något mål för offentlig upphandling ställas upp. I likhet med remissvaret från Sveriges kommuner och landsting menar vi att varje ko</w:t>
      </w:r>
      <w:r w:rsidRPr="006C21DB">
        <w:t>m</w:t>
      </w:r>
      <w:r w:rsidRPr="006C21DB">
        <w:t>mun själv bör avgöra om de</w:t>
      </w:r>
      <w:r w:rsidR="004420FB" w:rsidRPr="006C21DB">
        <w:t>n</w:t>
      </w:r>
      <w:r w:rsidRPr="006C21DB">
        <w:t xml:space="preserve"> vill ställa dessa villkor i upphandlingen. Menar regeringen allvar med att styra hela den offentliga sektorns upphandlingar är detta ett allvarligt ingrepp i det kommunala självstyret.</w:t>
      </w:r>
    </w:p>
    <w:p w:rsidR="00CC242F" w:rsidRPr="006C21DB" w:rsidRDefault="00CC242F" w:rsidP="00FB652B">
      <w:pPr>
        <w:pStyle w:val="Normaltindrag"/>
      </w:pPr>
      <w:r w:rsidRPr="006C21DB">
        <w:t>Däremot bör ekologiskt lantbruk, liksom annat lantbruk ha möjlighet att erhålla ersättning för de ”tjänster” som utförs. Det kan gälla upprätthållande av biotoper som gynnar vissa växter eller djur. Det kan också gälla åtgärder som minskar näringsläckage etc.</w:t>
      </w:r>
    </w:p>
    <w:p w:rsidR="00CC242F" w:rsidRPr="006C21DB" w:rsidRDefault="00CC242F" w:rsidP="00FB652B">
      <w:pPr>
        <w:pStyle w:val="Normaltindrag"/>
      </w:pPr>
      <w:r w:rsidRPr="006C21DB">
        <w:t>Det är också viktigt att alla jordbrukare ökar kunskap</w:t>
      </w:r>
      <w:r w:rsidR="001A2344" w:rsidRPr="006C21DB">
        <w:t>en</w:t>
      </w:r>
      <w:r w:rsidRPr="006C21DB">
        <w:t xml:space="preserve"> om hur näring</w:t>
      </w:r>
      <w:r w:rsidRPr="006C21DB">
        <w:t>s</w:t>
      </w:r>
      <w:r w:rsidRPr="006C21DB">
        <w:t>ämnen och eventuella växtskyddsmedel rör sig och påverkar omgivningen. Det är ur allmän synpunkt viktigt att denna kunskap omsätts i praktiken. For</w:t>
      </w:r>
      <w:r w:rsidRPr="006C21DB">
        <w:t>t</w:t>
      </w:r>
      <w:r w:rsidRPr="006C21DB">
        <w:t>satt statlig delfinansiering av projekt som ”Greppa näringen” kan därför vara motiverade.</w:t>
      </w:r>
    </w:p>
    <w:p w:rsidR="001A2344" w:rsidRPr="006C21DB" w:rsidRDefault="001A2344" w:rsidP="00245AD3">
      <w:pPr>
        <w:pStyle w:val="Normaltindrag"/>
      </w:pPr>
      <w:r w:rsidRPr="006C21DB">
        <w:t>Det är ur konku</w:t>
      </w:r>
      <w:r w:rsidR="00EA3B27" w:rsidRPr="006C21DB">
        <w:t>rrenshänseende viktigt att nationella regler inte medför högre kostnader vare sig det är högre punktskatter eller kostnadskrävande särregler. Detta gäller särskilt för lantbruket eftersom politiken är gemensam för hela EU. Oavsett produktionsform är det således viktigt att det inte ställs nationella särkrav som minskar konkurrensförmågan. Därför är det också angeläget att en gemensam standard för ekologisk produktion bestäms på EU nivå och att denna följs vid marknadsföring i respektive land.</w:t>
      </w:r>
    </w:p>
    <w:p w:rsidR="00CC242F" w:rsidRPr="006C21DB" w:rsidRDefault="001A2344" w:rsidP="00245AD3">
      <w:pPr>
        <w:pStyle w:val="Normaltindrag"/>
      </w:pPr>
      <w:r w:rsidRPr="006C21DB">
        <w:t>Mot bakgrund av detta</w:t>
      </w:r>
      <w:r w:rsidR="00CC242F" w:rsidRPr="006C21DB">
        <w:t xml:space="preserve"> kan </w:t>
      </w:r>
      <w:r w:rsidRPr="006C21DB">
        <w:t xml:space="preserve">det </w:t>
      </w:r>
      <w:r w:rsidR="00CC242F" w:rsidRPr="006C21DB">
        <w:t xml:space="preserve">därför vara olyckligt om </w:t>
      </w:r>
      <w:r w:rsidR="004420FB" w:rsidRPr="006C21DB">
        <w:t>Krav</w:t>
      </w:r>
      <w:r w:rsidRPr="006C21DB">
        <w:t>,</w:t>
      </w:r>
      <w:r w:rsidR="00CC242F" w:rsidRPr="006C21DB">
        <w:t xml:space="preserve"> vars regler är mer styrande jämfört med gemensamhetsreglerna</w:t>
      </w:r>
      <w:r w:rsidRPr="006C21DB">
        <w:t>,</w:t>
      </w:r>
      <w:r w:rsidR="00CC242F" w:rsidRPr="006C21DB">
        <w:t xml:space="preserve"> är godkänd kontroll</w:t>
      </w:r>
      <w:r w:rsidR="004420FB" w:rsidRPr="006C21DB">
        <w:softHyphen/>
      </w:r>
      <w:r w:rsidR="00CC242F" w:rsidRPr="006C21DB">
        <w:t>o</w:t>
      </w:r>
      <w:r w:rsidR="00CC242F" w:rsidRPr="006C21DB">
        <w:t>r</w:t>
      </w:r>
      <w:r w:rsidR="00CC242F" w:rsidRPr="006C21DB">
        <w:t xml:space="preserve">ganisation. Med sitt vidare innehåll är </w:t>
      </w:r>
      <w:r w:rsidR="004420FB" w:rsidRPr="006C21DB">
        <w:t xml:space="preserve">Krav </w:t>
      </w:r>
      <w:r w:rsidR="00CC242F" w:rsidRPr="006C21DB">
        <w:t>således numera helt att betrakta som en varumärkesorganisation, inte som en standard eller allmän kontroll</w:t>
      </w:r>
      <w:r w:rsidR="004420FB" w:rsidRPr="006C21DB">
        <w:softHyphen/>
      </w:r>
      <w:r w:rsidR="00CC242F" w:rsidRPr="006C21DB">
        <w:t xml:space="preserve">organisation. </w:t>
      </w:r>
      <w:r w:rsidR="004420FB" w:rsidRPr="006C21DB">
        <w:t>Krav</w:t>
      </w:r>
      <w:r w:rsidR="00245AD3" w:rsidRPr="006C21DB">
        <w:t xml:space="preserve">s </w:t>
      </w:r>
      <w:r w:rsidR="00CC242F" w:rsidRPr="006C21DB">
        <w:t>starka position som ett officiellt kontrollorgan kan uppl</w:t>
      </w:r>
      <w:r w:rsidR="00CC242F" w:rsidRPr="006C21DB">
        <w:t>e</w:t>
      </w:r>
      <w:r w:rsidR="00CC242F" w:rsidRPr="006C21DB">
        <w:t>vas som ett konkurrenshinder f</w:t>
      </w:r>
      <w:r w:rsidR="004420FB" w:rsidRPr="006C21DB">
        <w:t>ör producenter som uppfyller EU:</w:t>
      </w:r>
      <w:r w:rsidR="00CC242F" w:rsidRPr="006C21DB">
        <w:t xml:space="preserve">s regler men inte </w:t>
      </w:r>
      <w:r w:rsidR="004420FB" w:rsidRPr="006C21DB">
        <w:t>Krav</w:t>
      </w:r>
      <w:r w:rsidR="00CC242F" w:rsidRPr="006C21DB">
        <w:t>s. Regeri</w:t>
      </w:r>
      <w:r w:rsidR="00FB652B" w:rsidRPr="006C21DB">
        <w:t>n</w:t>
      </w:r>
      <w:r w:rsidR="00CC242F" w:rsidRPr="006C21DB">
        <w:t>gen bör därför ompröva dess ställning i detta häns</w:t>
      </w:r>
      <w:r w:rsidR="00CC242F" w:rsidRPr="006C21DB">
        <w:t>e</w:t>
      </w:r>
      <w:r w:rsidR="00CC242F" w:rsidRPr="006C21DB">
        <w:t>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20FB" w:rsidRPr="006C21DB">
        <w:tblPrEx>
          <w:tblCellMar>
            <w:top w:w="0" w:type="dxa"/>
            <w:bottom w:w="0" w:type="dxa"/>
          </w:tblCellMar>
        </w:tblPrEx>
        <w:trPr>
          <w:cantSplit/>
        </w:trPr>
        <w:tc>
          <w:tcPr>
            <w:tcW w:w="3046" w:type="dxa"/>
          </w:tcPr>
          <w:p w:rsidR="004420FB" w:rsidRPr="006C21DB" w:rsidRDefault="004420FB" w:rsidP="004420FB">
            <w:pPr>
              <w:pStyle w:val="UnderskriftDatum"/>
              <w:spacing w:before="240"/>
            </w:pPr>
            <w:r w:rsidRPr="006C21DB">
              <w:t>Stockholm den 5 april 2006</w:t>
            </w:r>
          </w:p>
        </w:tc>
        <w:tc>
          <w:tcPr>
            <w:tcW w:w="3047" w:type="dxa"/>
          </w:tcPr>
          <w:p w:rsidR="004420FB" w:rsidRPr="006C21DB" w:rsidRDefault="004420FB" w:rsidP="004420FB">
            <w:pPr>
              <w:pStyle w:val="Underskrifter"/>
              <w:spacing w:before="240"/>
            </w:pPr>
          </w:p>
        </w:tc>
      </w:tr>
      <w:tr w:rsidR="004420FB" w:rsidRPr="006C21DB">
        <w:tblPrEx>
          <w:tblCellMar>
            <w:top w:w="0" w:type="dxa"/>
            <w:bottom w:w="0" w:type="dxa"/>
          </w:tblCellMar>
        </w:tblPrEx>
        <w:trPr>
          <w:cantSplit/>
        </w:trPr>
        <w:tc>
          <w:tcPr>
            <w:tcW w:w="3046" w:type="dxa"/>
          </w:tcPr>
          <w:p w:rsidR="004420FB" w:rsidRPr="006C21DB" w:rsidRDefault="004420FB" w:rsidP="004420FB">
            <w:pPr>
              <w:pStyle w:val="Underskrifter"/>
            </w:pPr>
            <w:r w:rsidRPr="006C21DB">
              <w:t>Catharina Elmsäter-Svärd (m)</w:t>
            </w:r>
          </w:p>
        </w:tc>
        <w:tc>
          <w:tcPr>
            <w:tcW w:w="3047" w:type="dxa"/>
          </w:tcPr>
          <w:p w:rsidR="004420FB" w:rsidRPr="006C21DB" w:rsidRDefault="004420FB" w:rsidP="004420FB">
            <w:pPr>
              <w:pStyle w:val="Underskrifter"/>
            </w:pPr>
          </w:p>
        </w:tc>
      </w:tr>
      <w:tr w:rsidR="004420FB" w:rsidRPr="006C21DB">
        <w:tblPrEx>
          <w:tblCellMar>
            <w:top w:w="0" w:type="dxa"/>
            <w:bottom w:w="0" w:type="dxa"/>
          </w:tblCellMar>
        </w:tblPrEx>
        <w:trPr>
          <w:cantSplit/>
        </w:trPr>
        <w:tc>
          <w:tcPr>
            <w:tcW w:w="3046" w:type="dxa"/>
          </w:tcPr>
          <w:p w:rsidR="004420FB" w:rsidRPr="006C21DB" w:rsidRDefault="004420FB" w:rsidP="004420FB">
            <w:pPr>
              <w:pStyle w:val="Underskrifter"/>
            </w:pPr>
            <w:r w:rsidRPr="006C21DB">
              <w:t>Lars Lindblad (m)</w:t>
            </w:r>
          </w:p>
        </w:tc>
        <w:tc>
          <w:tcPr>
            <w:tcW w:w="3047" w:type="dxa"/>
          </w:tcPr>
          <w:p w:rsidR="004420FB" w:rsidRPr="006C21DB" w:rsidRDefault="004420FB" w:rsidP="004420FB">
            <w:pPr>
              <w:pStyle w:val="Underskrifter"/>
            </w:pPr>
            <w:r w:rsidRPr="006C21DB">
              <w:t>Bengt-Anders Johansson (m)</w:t>
            </w:r>
          </w:p>
        </w:tc>
      </w:tr>
      <w:tr w:rsidR="004420FB" w:rsidRPr="006C21DB">
        <w:tblPrEx>
          <w:tblCellMar>
            <w:top w:w="0" w:type="dxa"/>
            <w:bottom w:w="0" w:type="dxa"/>
          </w:tblCellMar>
        </w:tblPrEx>
        <w:trPr>
          <w:cantSplit/>
        </w:trPr>
        <w:tc>
          <w:tcPr>
            <w:tcW w:w="3046" w:type="dxa"/>
          </w:tcPr>
          <w:p w:rsidR="004420FB" w:rsidRPr="006C21DB" w:rsidRDefault="004420FB" w:rsidP="004420FB">
            <w:pPr>
              <w:pStyle w:val="Underskrifter"/>
            </w:pPr>
            <w:r w:rsidRPr="006C21DB">
              <w:t>Cecilia Widegren (m)</w:t>
            </w:r>
          </w:p>
        </w:tc>
        <w:tc>
          <w:tcPr>
            <w:tcW w:w="3047" w:type="dxa"/>
          </w:tcPr>
          <w:p w:rsidR="004420FB" w:rsidRPr="006C21DB" w:rsidRDefault="004420FB" w:rsidP="004420FB">
            <w:pPr>
              <w:pStyle w:val="Underskrifter"/>
            </w:pPr>
            <w:r w:rsidRPr="006C21DB">
              <w:t>Jan-Evert Rådhström (m)</w:t>
            </w:r>
          </w:p>
        </w:tc>
      </w:tr>
      <w:tr w:rsidR="004420FB" w:rsidRPr="006C21DB">
        <w:tblPrEx>
          <w:tblCellMar>
            <w:top w:w="0" w:type="dxa"/>
            <w:bottom w:w="0" w:type="dxa"/>
          </w:tblCellMar>
        </w:tblPrEx>
        <w:trPr>
          <w:cantSplit/>
        </w:trPr>
        <w:tc>
          <w:tcPr>
            <w:tcW w:w="3046" w:type="dxa"/>
          </w:tcPr>
          <w:p w:rsidR="004420FB" w:rsidRPr="006C21DB" w:rsidRDefault="004420FB" w:rsidP="004420FB">
            <w:pPr>
              <w:pStyle w:val="Underskrifter"/>
            </w:pPr>
            <w:r w:rsidRPr="006C21DB">
              <w:t>Anders G Högmark (m)</w:t>
            </w:r>
          </w:p>
        </w:tc>
        <w:tc>
          <w:tcPr>
            <w:tcW w:w="3047" w:type="dxa"/>
          </w:tcPr>
          <w:p w:rsidR="004420FB" w:rsidRPr="006C21DB" w:rsidRDefault="004420FB" w:rsidP="004420FB">
            <w:pPr>
              <w:pStyle w:val="Underskrifter"/>
            </w:pPr>
            <w:r w:rsidRPr="006C21DB">
              <w:t>Ola Sundell (m)</w:t>
            </w:r>
          </w:p>
        </w:tc>
      </w:tr>
      <w:tr w:rsidR="004420FB" w:rsidRPr="006C21DB">
        <w:tblPrEx>
          <w:tblCellMar>
            <w:top w:w="0" w:type="dxa"/>
            <w:bottom w:w="0" w:type="dxa"/>
          </w:tblCellMar>
        </w:tblPrEx>
        <w:trPr>
          <w:cantSplit/>
        </w:trPr>
        <w:tc>
          <w:tcPr>
            <w:tcW w:w="3046" w:type="dxa"/>
          </w:tcPr>
          <w:p w:rsidR="004420FB" w:rsidRPr="006C21DB" w:rsidRDefault="004420FB" w:rsidP="004420FB">
            <w:pPr>
              <w:pStyle w:val="Underskrifter"/>
            </w:pPr>
            <w:r w:rsidRPr="006C21DB">
              <w:t>Jeppe Johnsson (m)</w:t>
            </w:r>
          </w:p>
        </w:tc>
        <w:tc>
          <w:tcPr>
            <w:tcW w:w="3047" w:type="dxa"/>
          </w:tcPr>
          <w:p w:rsidR="004420FB" w:rsidRPr="006C21DB" w:rsidRDefault="004420FB" w:rsidP="004420FB">
            <w:pPr>
              <w:pStyle w:val="Underskrifter"/>
            </w:pPr>
          </w:p>
        </w:tc>
      </w:tr>
    </w:tbl>
    <w:p w:rsidR="00F525DD" w:rsidRPr="006C21DB" w:rsidRDefault="00F525DD" w:rsidP="004420FB">
      <w:pPr>
        <w:pStyle w:val="Normaltindrag"/>
      </w:pPr>
    </w:p>
    <w:sectPr w:rsidR="00F525DD" w:rsidRPr="006C21DB" w:rsidSect="004420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7D1" w:rsidRPr="006C21DB" w:rsidRDefault="00F517D1">
      <w:r w:rsidRPr="006C21DB">
        <w:separator/>
      </w:r>
    </w:p>
  </w:endnote>
  <w:endnote w:type="continuationSeparator" w:id="0">
    <w:p w:rsidR="00F517D1" w:rsidRPr="006C21DB" w:rsidRDefault="00F517D1">
      <w:r w:rsidRPr="006C2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57" w:rsidRPr="006C21DB" w:rsidRDefault="006C21DB" w:rsidP="004420FB">
    <w:pPr>
      <w:pStyle w:val="Sidfot"/>
    </w:pPr>
    <w:r w:rsidRPr="006C2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438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57" w:rsidRDefault="00952B57">
                          <w:pPr>
                            <w:pStyle w:val="NormalS5sidnrV"/>
                          </w:pPr>
                          <w:r>
                            <w:fldChar w:fldCharType="begin"/>
                          </w:r>
                          <w:r>
                            <w:instrText xml:space="preserve"> PAGE *\charformat</w:instrText>
                          </w:r>
                          <w:r>
                            <w:fldChar w:fldCharType="separate"/>
                          </w:r>
                          <w:r w:rsidR="00A3376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B57" w:rsidRDefault="00952B57">
                    <w:pPr>
                      <w:pStyle w:val="NormalS5sidnrV"/>
                    </w:pPr>
                    <w:r>
                      <w:fldChar w:fldCharType="begin"/>
                    </w:r>
                    <w:r>
                      <w:instrText xml:space="preserve"> PAGE *\charformat</w:instrText>
                    </w:r>
                    <w:r>
                      <w:fldChar w:fldCharType="separate"/>
                    </w:r>
                    <w:r w:rsidR="00A3376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57" w:rsidRPr="006C21DB" w:rsidRDefault="006C21DB" w:rsidP="004420FB">
    <w:pPr>
      <w:pStyle w:val="Sidfot"/>
    </w:pPr>
    <w:r w:rsidRPr="006C2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894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57" w:rsidRDefault="00952B57">
                          <w:pPr>
                            <w:pStyle w:val="NormalS5sidnrH"/>
                            <w:ind w:right="0"/>
                          </w:pPr>
                          <w:r>
                            <w:fldChar w:fldCharType="begin"/>
                          </w:r>
                          <w:r>
                            <w:instrText xml:space="preserve"> PAGE *\charformat</w:instrText>
                          </w:r>
                          <w:r>
                            <w:fldChar w:fldCharType="separate"/>
                          </w:r>
                          <w:r w:rsidR="00A337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B57" w:rsidRDefault="00952B57">
                    <w:pPr>
                      <w:pStyle w:val="NormalS5sidnrH"/>
                      <w:ind w:right="0"/>
                    </w:pPr>
                    <w:r>
                      <w:fldChar w:fldCharType="begin"/>
                    </w:r>
                    <w:r>
                      <w:instrText xml:space="preserve"> PAGE *\charformat</w:instrText>
                    </w:r>
                    <w:r>
                      <w:fldChar w:fldCharType="separate"/>
                    </w:r>
                    <w:r w:rsidR="00A337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57" w:rsidRPr="006C21DB" w:rsidRDefault="006C21DB" w:rsidP="004420FB">
    <w:pPr>
      <w:pStyle w:val="Sidfot"/>
    </w:pPr>
    <w:r w:rsidRPr="006C2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333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57" w:rsidRDefault="00952B57">
                          <w:pPr>
                            <w:pStyle w:val="NormalS5sidnrH"/>
                            <w:ind w:right="0"/>
                          </w:pPr>
                          <w:r>
                            <w:fldChar w:fldCharType="begin"/>
                          </w:r>
                          <w:r>
                            <w:instrText xml:space="preserve"> PAGE *\charformat</w:instrText>
                          </w:r>
                          <w:r>
                            <w:fldChar w:fldCharType="separate"/>
                          </w:r>
                          <w:r w:rsidR="00A337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B57" w:rsidRDefault="00952B57">
                    <w:pPr>
                      <w:pStyle w:val="NormalS5sidnrH"/>
                      <w:ind w:right="0"/>
                    </w:pPr>
                    <w:r>
                      <w:fldChar w:fldCharType="begin"/>
                    </w:r>
                    <w:r>
                      <w:instrText xml:space="preserve"> PAGE *\charformat</w:instrText>
                    </w:r>
                    <w:r>
                      <w:fldChar w:fldCharType="separate"/>
                    </w:r>
                    <w:r w:rsidR="00A337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7D1" w:rsidRPr="006C21DB" w:rsidRDefault="00F517D1">
      <w:r w:rsidRPr="006C21DB">
        <w:separator/>
      </w:r>
    </w:p>
  </w:footnote>
  <w:footnote w:type="continuationSeparator" w:id="0">
    <w:p w:rsidR="00F517D1" w:rsidRPr="006C21DB" w:rsidRDefault="00F517D1">
      <w:r w:rsidRPr="006C2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57" w:rsidRPr="006C21DB" w:rsidRDefault="006C21DB" w:rsidP="004420FB">
    <w:pPr>
      <w:pStyle w:val="Sidhuvud"/>
    </w:pPr>
    <w:r w:rsidRPr="006C2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629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57" w:rsidRDefault="00952B57">
                          <w:pPr>
                            <w:pStyle w:val="KantRubrikS5V"/>
                          </w:pPr>
                          <w:r>
                            <w:fldChar w:fldCharType="begin"/>
                          </w:r>
                          <w:r>
                            <w:instrText xml:space="preserve"> DOCPROPERTY "YearUser" *\charformat </w:instrText>
                          </w:r>
                          <w:r>
                            <w:fldChar w:fldCharType="separate"/>
                          </w:r>
                          <w:r w:rsidR="00A33767">
                            <w:t>2005/06</w:t>
                          </w:r>
                          <w:r>
                            <w:fldChar w:fldCharType="end"/>
                          </w:r>
                          <w:r>
                            <w:t>:</w:t>
                          </w:r>
                          <w:r>
                            <w:fldChar w:fldCharType="begin"/>
                          </w:r>
                          <w:r>
                            <w:instrText xml:space="preserve"> DOCPROPERTY "Motionsnummer" *\charformat </w:instrText>
                          </w:r>
                          <w:r>
                            <w:fldChar w:fldCharType="separate"/>
                          </w:r>
                          <w:r w:rsidR="00A33767">
                            <w:t>MJ29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B57" w:rsidRDefault="00952B57">
                    <w:pPr>
                      <w:pStyle w:val="KantRubrikS5V"/>
                    </w:pPr>
                    <w:r>
                      <w:fldChar w:fldCharType="begin"/>
                    </w:r>
                    <w:r>
                      <w:instrText xml:space="preserve"> DOCPROPERTY "YearUser" *\charformat </w:instrText>
                    </w:r>
                    <w:r>
                      <w:fldChar w:fldCharType="separate"/>
                    </w:r>
                    <w:r w:rsidR="00A33767">
                      <w:t>2005/06</w:t>
                    </w:r>
                    <w:r>
                      <w:fldChar w:fldCharType="end"/>
                    </w:r>
                    <w:r>
                      <w:t>:</w:t>
                    </w:r>
                    <w:r>
                      <w:fldChar w:fldCharType="begin"/>
                    </w:r>
                    <w:r>
                      <w:instrText xml:space="preserve"> DOCPROPERTY "Motionsnummer" *\charformat </w:instrText>
                    </w:r>
                    <w:r>
                      <w:fldChar w:fldCharType="separate"/>
                    </w:r>
                    <w:r w:rsidR="00A33767">
                      <w:t>MJ29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57" w:rsidRPr="006C21DB" w:rsidRDefault="006C21DB" w:rsidP="004420FB">
    <w:pPr>
      <w:pStyle w:val="Sidhuvud"/>
    </w:pPr>
    <w:r w:rsidRPr="006C2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389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57" w:rsidRDefault="00952B57">
                          <w:pPr>
                            <w:pStyle w:val="KantRubrikS5H"/>
                            <w:ind w:right="0"/>
                          </w:pPr>
                          <w:r>
                            <w:fldChar w:fldCharType="begin"/>
                          </w:r>
                          <w:r>
                            <w:instrText xml:space="preserve"> DOCPROPERTY "YearUser" *\charformat </w:instrText>
                          </w:r>
                          <w:r>
                            <w:fldChar w:fldCharType="separate"/>
                          </w:r>
                          <w:r w:rsidR="00A33767">
                            <w:t>2005/06</w:t>
                          </w:r>
                          <w:r>
                            <w:fldChar w:fldCharType="end"/>
                          </w:r>
                          <w:r>
                            <w:t>:</w:t>
                          </w:r>
                          <w:r>
                            <w:fldChar w:fldCharType="begin"/>
                          </w:r>
                          <w:r>
                            <w:instrText xml:space="preserve"> DOCPROPERTY "Motionsnummer" *\charformat </w:instrText>
                          </w:r>
                          <w:r>
                            <w:fldChar w:fldCharType="separate"/>
                          </w:r>
                          <w:r w:rsidR="00A33767">
                            <w:t>MJ29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B57" w:rsidRDefault="00952B57">
                    <w:pPr>
                      <w:pStyle w:val="KantRubrikS5H"/>
                      <w:ind w:right="0"/>
                    </w:pPr>
                    <w:r>
                      <w:fldChar w:fldCharType="begin"/>
                    </w:r>
                    <w:r>
                      <w:instrText xml:space="preserve"> DOCPROPERTY "YearUser" *\charformat </w:instrText>
                    </w:r>
                    <w:r>
                      <w:fldChar w:fldCharType="separate"/>
                    </w:r>
                    <w:r w:rsidR="00A33767">
                      <w:t>2005/06</w:t>
                    </w:r>
                    <w:r>
                      <w:fldChar w:fldCharType="end"/>
                    </w:r>
                    <w:r>
                      <w:t>:</w:t>
                    </w:r>
                    <w:r>
                      <w:fldChar w:fldCharType="begin"/>
                    </w:r>
                    <w:r>
                      <w:instrText xml:space="preserve"> DOCPROPERTY "Motionsnummer" *\charformat </w:instrText>
                    </w:r>
                    <w:r>
                      <w:fldChar w:fldCharType="separate"/>
                    </w:r>
                    <w:r w:rsidR="00A33767">
                      <w:t>MJ29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57" w:rsidRPr="006C21DB" w:rsidRDefault="00952B57">
    <w:pPr>
      <w:pStyle w:val="FSHNormal"/>
      <w:tabs>
        <w:tab w:val="right" w:pos="5840"/>
      </w:tabs>
    </w:pPr>
    <w:r w:rsidRPr="006C21DB">
      <w:br/>
    </w:r>
    <w:r w:rsidRPr="006C21DB">
      <w:fldChar w:fldCharType="begin" w:fldLock="1"/>
    </w:r>
    <w:r w:rsidRPr="006C21DB">
      <w:instrText xml:space="preserve"> DOCPROPERTY</w:instrText>
    </w:r>
    <w:r w:rsidRPr="006C21DB">
      <w:rPr>
        <w:sz w:val="18"/>
      </w:rPr>
      <w:instrText xml:space="preserve"> "YearUser" *\charformat </w:instrText>
    </w:r>
    <w:r w:rsidRPr="006C21DB">
      <w:fldChar w:fldCharType="separate"/>
    </w:r>
    <w:r w:rsidR="00A33767" w:rsidRPr="006C21DB">
      <w:t>2005/06</w:t>
    </w:r>
    <w:r w:rsidRPr="006C21DB">
      <w:fldChar w:fldCharType="end"/>
    </w:r>
    <w:r w:rsidRPr="006C21DB">
      <w:t xml:space="preserve"> </w:t>
    </w:r>
    <w:r w:rsidRPr="006C21DB">
      <w:tab/>
      <w:t xml:space="preserve">mnr: </w:t>
    </w:r>
    <w:r w:rsidRPr="006C21DB">
      <w:fldChar w:fldCharType="begin" w:fldLock="1"/>
    </w:r>
    <w:r w:rsidRPr="006C21DB">
      <w:instrText xml:space="preserve"> DOCPROPERTY</w:instrText>
    </w:r>
    <w:r w:rsidRPr="006C21DB">
      <w:rPr>
        <w:sz w:val="18"/>
      </w:rPr>
      <w:instrText xml:space="preserve"> "Motionsnummer" *\charformat </w:instrText>
    </w:r>
    <w:r w:rsidRPr="006C21DB">
      <w:fldChar w:fldCharType="separate"/>
    </w:r>
    <w:r w:rsidR="00A33767" w:rsidRPr="006C21DB">
      <w:t>MJ29</w:t>
    </w:r>
    <w:r w:rsidRPr="006C21DB">
      <w:fldChar w:fldCharType="end"/>
    </w:r>
    <w:r w:rsidRPr="006C21DB">
      <w:br/>
    </w:r>
    <w:r w:rsidRPr="006C21DB">
      <w:fldChar w:fldCharType="begin" w:fldLock="1"/>
    </w:r>
    <w:r w:rsidRPr="006C21DB">
      <w:instrText xml:space="preserve"> DOCPROPERTY</w:instrText>
    </w:r>
    <w:r w:rsidRPr="006C21DB">
      <w:rPr>
        <w:sz w:val="18"/>
      </w:rPr>
      <w:instrText xml:space="preserve"> "Samling" *\charformat </w:instrText>
    </w:r>
    <w:r w:rsidRPr="006C21DB">
      <w:fldChar w:fldCharType="end"/>
    </w:r>
    <w:r w:rsidRPr="006C21DB">
      <w:tab/>
      <w:t xml:space="preserve">pnr: </w:t>
    </w:r>
    <w:r w:rsidRPr="006C21DB">
      <w:fldChar w:fldCharType="begin" w:fldLock="1"/>
    </w:r>
    <w:r w:rsidRPr="006C21DB">
      <w:instrText xml:space="preserve"> DOCPROPERTY</w:instrText>
    </w:r>
    <w:r w:rsidRPr="006C21DB">
      <w:rPr>
        <w:sz w:val="18"/>
      </w:rPr>
      <w:instrText xml:space="preserve"> "Partinummer" *\charformat </w:instrText>
    </w:r>
    <w:r w:rsidRPr="006C21DB">
      <w:fldChar w:fldCharType="separate"/>
    </w:r>
    <w:r w:rsidR="00A33767" w:rsidRPr="006C21DB">
      <w:t>m225</w:t>
    </w:r>
    <w:r w:rsidRPr="006C21DB">
      <w:fldChar w:fldCharType="end"/>
    </w:r>
  </w:p>
  <w:p w:rsidR="00952B57" w:rsidRPr="006C21DB" w:rsidRDefault="00952B57">
    <w:pPr>
      <w:pStyle w:val="FSHRub1"/>
    </w:pPr>
    <w:r w:rsidRPr="006C21DB">
      <w:t>Motion till riksdagen</w:t>
    </w:r>
    <w:r w:rsidRPr="006C21DB">
      <w:br/>
    </w:r>
    <w:r w:rsidRPr="006C21DB">
      <w:fldChar w:fldCharType="begin" w:fldLock="1"/>
    </w:r>
    <w:r w:rsidRPr="006C21DB">
      <w:instrText xml:space="preserve"> DOCPROPERTY "YearUser" *\charformat </w:instrText>
    </w:r>
    <w:r w:rsidRPr="006C21DB">
      <w:fldChar w:fldCharType="separate"/>
    </w:r>
    <w:r w:rsidR="00A33767" w:rsidRPr="006C21DB">
      <w:t>2005/06</w:t>
    </w:r>
    <w:r w:rsidRPr="006C21DB">
      <w:fldChar w:fldCharType="end"/>
    </w:r>
    <w:r w:rsidRPr="006C21DB">
      <w:t>:</w:t>
    </w:r>
    <w:r w:rsidRPr="006C21DB">
      <w:fldChar w:fldCharType="begin" w:fldLock="1"/>
    </w:r>
    <w:r w:rsidRPr="006C21DB">
      <w:instrText xml:space="preserve"> DOCPROPERTY "Motionsnummer" *\charformat </w:instrText>
    </w:r>
    <w:r w:rsidRPr="006C21DB">
      <w:fldChar w:fldCharType="separate"/>
    </w:r>
    <w:r w:rsidR="00A33767" w:rsidRPr="006C21DB">
      <w:t>MJ29</w:t>
    </w:r>
    <w:r w:rsidRPr="006C21DB">
      <w:fldChar w:fldCharType="end"/>
    </w:r>
  </w:p>
  <w:p w:rsidR="00952B57" w:rsidRPr="006C21DB" w:rsidRDefault="00952B57">
    <w:pPr>
      <w:pStyle w:val="FSHNormalS5"/>
    </w:pPr>
    <w:r w:rsidRPr="006C21DB">
      <w:fldChar w:fldCharType="begin" w:fldLock="1"/>
    </w:r>
    <w:r w:rsidRPr="006C21DB">
      <w:instrText xml:space="preserve"> DOCPROPERTY "MotionarText" *\charformat </w:instrText>
    </w:r>
    <w:r w:rsidRPr="006C21DB">
      <w:fldChar w:fldCharType="separate"/>
    </w:r>
    <w:r w:rsidR="00A33767" w:rsidRPr="006C21DB">
      <w:t>av Catharina Elmsäter-Svärd m.fl. (m)</w:t>
    </w:r>
    <w:r w:rsidRPr="006C21DB">
      <w:fldChar w:fldCharType="end"/>
    </w:r>
    <w:r w:rsidRPr="006C21DB">
      <w:br/>
    </w:r>
    <w:r w:rsidRPr="006C21DB">
      <w:fldChar w:fldCharType="begin" w:fldLock="1"/>
    </w:r>
    <w:r w:rsidRPr="006C21DB">
      <w:instrText xml:space="preserve"> DOCPROPERTY "SvarFrasKort" *\charformat </w:instrText>
    </w:r>
    <w:r w:rsidRPr="006C21DB">
      <w:fldChar w:fldCharType="separate"/>
    </w:r>
    <w:r w:rsidR="00A33767" w:rsidRPr="006C21DB">
      <w:t>med anledning av skr. 2005/06:88</w:t>
    </w:r>
    <w:r w:rsidRPr="006C21DB">
      <w:fldChar w:fldCharType="end"/>
    </w:r>
  </w:p>
  <w:p w:rsidR="00952B57" w:rsidRPr="006C21DB" w:rsidRDefault="00952B57">
    <w:pPr>
      <w:pStyle w:val="FSHTitel"/>
    </w:pPr>
    <w:r w:rsidRPr="006C21DB">
      <w:fldChar w:fldCharType="begin" w:fldLock="1"/>
    </w:r>
    <w:r w:rsidRPr="006C21DB">
      <w:instrText xml:space="preserve"> DOCPROPERTY</w:instrText>
    </w:r>
    <w:r w:rsidRPr="006C21DB">
      <w:rPr>
        <w:sz w:val="18"/>
      </w:rPr>
      <w:instrText xml:space="preserve"> "RubrikSvar" *\charformat </w:instrText>
    </w:r>
    <w:r w:rsidRPr="006C21DB">
      <w:fldChar w:fldCharType="separate"/>
    </w:r>
    <w:r w:rsidR="00A33767" w:rsidRPr="006C21DB">
      <w:t>Ekologisk produktion och konsumtion – Mål och inriktning till 2010</w:t>
    </w:r>
    <w:r w:rsidRPr="006C21DB">
      <w:fldChar w:fldCharType="end"/>
    </w:r>
  </w:p>
  <w:p w:rsidR="00952B57" w:rsidRPr="006C21DB" w:rsidRDefault="00952B57" w:rsidP="004420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4A02A5"/>
    <w:multiLevelType w:val="hybridMultilevel"/>
    <w:tmpl w:val="08DA0E86"/>
    <w:lvl w:ilvl="0" w:tplc="F4305C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8311280">
    <w:abstractNumId w:val="13"/>
  </w:num>
  <w:num w:numId="2" w16cid:durableId="762845601">
    <w:abstractNumId w:val="10"/>
  </w:num>
  <w:num w:numId="3" w16cid:durableId="1624118206">
    <w:abstractNumId w:val="11"/>
  </w:num>
  <w:num w:numId="4" w16cid:durableId="377709160">
    <w:abstractNumId w:val="12"/>
  </w:num>
  <w:num w:numId="5" w16cid:durableId="1855610466">
    <w:abstractNumId w:val="8"/>
  </w:num>
  <w:num w:numId="6" w16cid:durableId="606038622">
    <w:abstractNumId w:val="3"/>
  </w:num>
  <w:num w:numId="7" w16cid:durableId="1442215022">
    <w:abstractNumId w:val="2"/>
  </w:num>
  <w:num w:numId="8" w16cid:durableId="1965111507">
    <w:abstractNumId w:val="1"/>
  </w:num>
  <w:num w:numId="9" w16cid:durableId="831028584">
    <w:abstractNumId w:val="0"/>
  </w:num>
  <w:num w:numId="10" w16cid:durableId="1312252814">
    <w:abstractNumId w:val="9"/>
  </w:num>
  <w:num w:numId="11" w16cid:durableId="2084831454">
    <w:abstractNumId w:val="7"/>
  </w:num>
  <w:num w:numId="12" w16cid:durableId="1727534026">
    <w:abstractNumId w:val="6"/>
  </w:num>
  <w:num w:numId="13" w16cid:durableId="1601991797">
    <w:abstractNumId w:val="5"/>
  </w:num>
  <w:num w:numId="14" w16cid:durableId="2065372845">
    <w:abstractNumId w:val="4"/>
  </w:num>
  <w:num w:numId="15" w16cid:durableId="814221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8D60B5"/>
    <w:rsid w:val="00040D14"/>
    <w:rsid w:val="0004381F"/>
    <w:rsid w:val="000632D1"/>
    <w:rsid w:val="00064BC3"/>
    <w:rsid w:val="000665E6"/>
    <w:rsid w:val="00066775"/>
    <w:rsid w:val="00072FB9"/>
    <w:rsid w:val="000E48DA"/>
    <w:rsid w:val="000F5ADD"/>
    <w:rsid w:val="00100531"/>
    <w:rsid w:val="0010382E"/>
    <w:rsid w:val="001A2344"/>
    <w:rsid w:val="001E0043"/>
    <w:rsid w:val="00201DFB"/>
    <w:rsid w:val="00204A63"/>
    <w:rsid w:val="00212FF1"/>
    <w:rsid w:val="00230193"/>
    <w:rsid w:val="00245AD3"/>
    <w:rsid w:val="0025068A"/>
    <w:rsid w:val="00251D97"/>
    <w:rsid w:val="002818D3"/>
    <w:rsid w:val="002943C8"/>
    <w:rsid w:val="00295E6D"/>
    <w:rsid w:val="002C2373"/>
    <w:rsid w:val="002D11A8"/>
    <w:rsid w:val="002F1A89"/>
    <w:rsid w:val="003778F3"/>
    <w:rsid w:val="003866EC"/>
    <w:rsid w:val="003F100A"/>
    <w:rsid w:val="003F19CB"/>
    <w:rsid w:val="00411CBC"/>
    <w:rsid w:val="004420FB"/>
    <w:rsid w:val="00445271"/>
    <w:rsid w:val="00447A04"/>
    <w:rsid w:val="004605FC"/>
    <w:rsid w:val="004A0504"/>
    <w:rsid w:val="004E38D9"/>
    <w:rsid w:val="00500319"/>
    <w:rsid w:val="005B145B"/>
    <w:rsid w:val="006131FF"/>
    <w:rsid w:val="006C21DB"/>
    <w:rsid w:val="006F7949"/>
    <w:rsid w:val="00740D6D"/>
    <w:rsid w:val="00743F76"/>
    <w:rsid w:val="00794149"/>
    <w:rsid w:val="007A4F19"/>
    <w:rsid w:val="007B67A7"/>
    <w:rsid w:val="007C6092"/>
    <w:rsid w:val="007F7C58"/>
    <w:rsid w:val="00846903"/>
    <w:rsid w:val="0085304D"/>
    <w:rsid w:val="008D60B5"/>
    <w:rsid w:val="00952B57"/>
    <w:rsid w:val="009E2314"/>
    <w:rsid w:val="00A053C6"/>
    <w:rsid w:val="00A33767"/>
    <w:rsid w:val="00AB5000"/>
    <w:rsid w:val="00B13BF0"/>
    <w:rsid w:val="00B22222"/>
    <w:rsid w:val="00B33C81"/>
    <w:rsid w:val="00B67E5B"/>
    <w:rsid w:val="00BA6BE0"/>
    <w:rsid w:val="00BB6D75"/>
    <w:rsid w:val="00C1285C"/>
    <w:rsid w:val="00C27B7D"/>
    <w:rsid w:val="00CA467E"/>
    <w:rsid w:val="00CC242F"/>
    <w:rsid w:val="00CD2B66"/>
    <w:rsid w:val="00CE3037"/>
    <w:rsid w:val="00CE61A2"/>
    <w:rsid w:val="00CF7A43"/>
    <w:rsid w:val="00D01775"/>
    <w:rsid w:val="00D1174F"/>
    <w:rsid w:val="00D53D04"/>
    <w:rsid w:val="00D92431"/>
    <w:rsid w:val="00DC6C70"/>
    <w:rsid w:val="00E0372C"/>
    <w:rsid w:val="00E22893"/>
    <w:rsid w:val="00E349C2"/>
    <w:rsid w:val="00E360DE"/>
    <w:rsid w:val="00E521CB"/>
    <w:rsid w:val="00E65FDC"/>
    <w:rsid w:val="00E75D28"/>
    <w:rsid w:val="00E772E0"/>
    <w:rsid w:val="00E84F25"/>
    <w:rsid w:val="00EA3B27"/>
    <w:rsid w:val="00F14212"/>
    <w:rsid w:val="00F21B30"/>
    <w:rsid w:val="00F517D1"/>
    <w:rsid w:val="00F525DD"/>
    <w:rsid w:val="00F73E9E"/>
    <w:rsid w:val="00FA3374"/>
    <w:rsid w:val="00FB652B"/>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DEABB3-6520-4162-9676-52AC54EB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420F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1247</Words>
  <Characters>7314</Characters>
  <Application>Microsoft Office Word</Application>
  <DocSecurity>4</DocSecurity>
  <Lines>143</Lines>
  <Paragraphs>47</Paragraphs>
  <ScaleCrop>false</ScaleCrop>
  <HeadingPairs>
    <vt:vector size="2" baseType="variant">
      <vt:variant>
        <vt:lpstr>Rubrik</vt:lpstr>
      </vt:variant>
      <vt:variant>
        <vt:i4>1</vt:i4>
      </vt:variant>
    </vt:vector>
  </HeadingPairs>
  <TitlesOfParts>
    <vt:vector size="1" baseType="lpstr">
      <vt:lpstr>MJ29</vt:lpstr>
    </vt:vector>
  </TitlesOfParts>
  <Company>Riksdagen</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dc:title>
  <dc:subject>MJ29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2006-04-12T05:27:00Z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2005/06:88 Ekologisk produktion och konsumtion – Mål och inriktning till 2010</vt:lpwstr>
  </property>
  <property fmtid="{D5CDD505-2E9C-101B-9397-08002B2CF9AE}" pid="11" name="SvarFrasKort">
    <vt:lpwstr>med anledning av skr. 2005/06:88</vt:lpwstr>
  </property>
  <property fmtid="{D5CDD505-2E9C-101B-9397-08002B2CF9AE}" pid="12" name="Svar">
    <vt:lpwstr>skrivelse</vt:lpwstr>
  </property>
  <property fmtid="{D5CDD505-2E9C-101B-9397-08002B2CF9AE}" pid="13" name="SvarNr">
    <vt:lpwstr>2005/06:88</vt:lpwstr>
  </property>
  <property fmtid="{D5CDD505-2E9C-101B-9397-08002B2CF9AE}" pid="14" name="RubrikSvar">
    <vt:lpwstr>Ekologisk produktion och konsumtion – Mål och inriktning till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20052006000000000109000002250075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20052006000000000109000002250075</vt:lpwstr>
  </property>
  <property fmtid="{D5CDD505-2E9C-101B-9397-08002B2CF9AE}" pid="50" name="nummer">
    <vt:lpwstr>29</vt:lpwstr>
  </property>
  <property fmtid="{D5CDD505-2E9C-101B-9397-08002B2CF9AE}" pid="51" name="utskottsbeteckning">
    <vt:lpwstr>MJ</vt:lpwstr>
  </property>
  <property fmtid="{D5CDD505-2E9C-101B-9397-08002B2CF9AE}" pid="52" name="GlobalUID">
    <vt:lpwstr>{BDACCB28-5FF6-4C9B-81E4-99EA13EB2C61}</vt:lpwstr>
  </property>
  <property fmtid="{D5CDD505-2E9C-101B-9397-08002B2CF9AE}" pid="53" name="Överföringar">
    <vt:i4>0</vt:i4>
  </property>
</Properties>
</file>