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E6E" w:rsidRPr="002D4F26" w:rsidRDefault="003C0E6E" w:rsidP="00A86807">
      <w:pPr>
        <w:pStyle w:val="Hemstlrubrik"/>
      </w:pPr>
      <w:r w:rsidRPr="002D4F26">
        <w:t>Förslag till riksdagsbeslut</w:t>
      </w:r>
    </w:p>
    <w:p w:rsidR="003C0E6E" w:rsidRPr="002D4F26" w:rsidRDefault="003C0E6E" w:rsidP="003C0E6E">
      <w:pPr>
        <w:pStyle w:val="Hemstlatt"/>
      </w:pPr>
      <w:r w:rsidRPr="002D4F26">
        <w:t>Riksdagen tillkännager för regeringen som sin mening vad i motionen anförs om ett tilläggsdirektiv till Grundlagsutredningen om att återinföra samvetsfriheten i grundlagens</w:t>
      </w:r>
      <w:r w:rsidR="009C3446" w:rsidRPr="002D4F26">
        <w:t xml:space="preserve"> </w:t>
      </w:r>
      <w:r w:rsidRPr="002D4F26">
        <w:t>rättighetskatalog.</w:t>
      </w:r>
    </w:p>
    <w:p w:rsidR="003C0E6E" w:rsidRPr="002D4F26" w:rsidRDefault="003C0E6E" w:rsidP="003C0E6E">
      <w:pPr>
        <w:pStyle w:val="Hemstlatt"/>
      </w:pPr>
      <w:r w:rsidRPr="002D4F26">
        <w:t>Riksdagen tillkännager för regeringen som sin mening vad i motionen anförs om en samvetsklausul inom sjukvården och högskoleutbildningen.</w:t>
      </w:r>
    </w:p>
    <w:p w:rsidR="003330D2" w:rsidRPr="002D4F26" w:rsidRDefault="003330D2" w:rsidP="003330D2">
      <w:pPr>
        <w:pStyle w:val="Rubrik1"/>
      </w:pPr>
      <w:r w:rsidRPr="002D4F26">
        <w:t>Motivering</w:t>
      </w:r>
    </w:p>
    <w:p w:rsidR="003C0E6E" w:rsidRPr="002D4F26" w:rsidRDefault="003330D2" w:rsidP="003330D2">
      <w:r w:rsidRPr="002D4F26">
        <w:t>”</w:t>
      </w:r>
      <w:r w:rsidR="003C0E6E" w:rsidRPr="002D4F26">
        <w:t>Konungen bör... ingens samvete tvinga eller tvinga låta.</w:t>
      </w:r>
      <w:r w:rsidRPr="002D4F26">
        <w:t>”</w:t>
      </w:r>
      <w:r w:rsidR="003C0E6E" w:rsidRPr="002D4F26">
        <w:t xml:space="preserve"> Så löd samvetsfr</w:t>
      </w:r>
      <w:r w:rsidR="003C0E6E" w:rsidRPr="002D4F26">
        <w:t>i</w:t>
      </w:r>
      <w:r w:rsidR="003C0E6E" w:rsidRPr="002D4F26">
        <w:t>heten i 1809 års regeringsform. Detta avlägsnades i samband med grundlag</w:t>
      </w:r>
      <w:r w:rsidR="003C0E6E" w:rsidRPr="002D4F26">
        <w:t>s</w:t>
      </w:r>
      <w:r w:rsidR="003C0E6E" w:rsidRPr="002D4F26">
        <w:t>reformen 1974 men återinfördes i och med att den europeiska konventionen angående skydd för de mänskliga rättigheterna och de grundläggande frih</w:t>
      </w:r>
      <w:r w:rsidR="003C0E6E" w:rsidRPr="002D4F26">
        <w:t>e</w:t>
      </w:r>
      <w:r w:rsidR="003C0E6E" w:rsidRPr="002D4F26">
        <w:t xml:space="preserve">terna införlivades i svensk lagstiftning 1994. </w:t>
      </w:r>
    </w:p>
    <w:p w:rsidR="003C0E6E" w:rsidRPr="002D4F26" w:rsidRDefault="003C0E6E" w:rsidP="003330D2">
      <w:pPr>
        <w:pStyle w:val="Normaltindrag"/>
      </w:pPr>
      <w:r w:rsidRPr="002D4F26">
        <w:t xml:space="preserve">Den gamle lundafilosofen Hans Larsson förklarade på sin tid att </w:t>
      </w:r>
      <w:r w:rsidR="003330D2" w:rsidRPr="002D4F26">
        <w:t>”</w:t>
      </w:r>
      <w:r w:rsidRPr="002D4F26">
        <w:t>samvetet dömer våra</w:t>
      </w:r>
      <w:r w:rsidR="00A86807" w:rsidRPr="002D4F26">
        <w:t xml:space="preserve"> handlingar som goda eller onda</w:t>
      </w:r>
      <w:r w:rsidR="003330D2" w:rsidRPr="002D4F26">
        <w:t>”</w:t>
      </w:r>
      <w:r w:rsidR="00A86807" w:rsidRPr="002D4F26">
        <w:t>.</w:t>
      </w:r>
      <w:r w:rsidRPr="002D4F26">
        <w:t xml:space="preserve"> Ett </w:t>
      </w:r>
      <w:r w:rsidR="003330D2" w:rsidRPr="002D4F26">
        <w:t>”</w:t>
      </w:r>
      <w:r w:rsidRPr="002D4F26">
        <w:t>dåligt samvete</w:t>
      </w:r>
      <w:r w:rsidR="003330D2" w:rsidRPr="002D4F26">
        <w:t>”</w:t>
      </w:r>
      <w:r w:rsidRPr="002D4F26">
        <w:t xml:space="preserve"> får vi när vi är medvetna om att vi har gjort något fel och att vi borde handlat annorlu</w:t>
      </w:r>
      <w:r w:rsidRPr="002D4F26">
        <w:t>n</w:t>
      </w:r>
      <w:r w:rsidRPr="002D4F26">
        <w:t>da. Samvetet kan således definieras som en etisk medvetenhet i var människa. Denna medvetenhet är beroende av den bakomliggande etiken och kulturen och inte minst de grundläggande värden som vår demokrati ytterst vilar på. I de flesta etiska system fungerar samvetet som ett korrektiv för vårt handlande. Om denna etik, oavsett vilken, försvagas, försvagas även samvetet.</w:t>
      </w:r>
    </w:p>
    <w:p w:rsidR="003C0E6E" w:rsidRPr="002D4F26" w:rsidRDefault="003C0E6E" w:rsidP="003330D2">
      <w:pPr>
        <w:pStyle w:val="Normaltindrag"/>
      </w:pPr>
      <w:r w:rsidRPr="002D4F26">
        <w:t>Om Sveriges riksdag skulle lagstifta om rätt till dödshjälp i någon form och om det skulle ingå i en yrkesgrupps uppgifter och åligganden att utföra momentet, då hör det till de grundläggande mänskliga rättigheterna i en rätt</w:t>
      </w:r>
      <w:r w:rsidRPr="002D4F26">
        <w:t>s</w:t>
      </w:r>
      <w:r w:rsidRPr="002D4F26">
        <w:t>stat att kunna vägra att utföra detta för sitt samvetes skull, utan rättslig eller någon annan påföljd. Exemplet visar behovet av en samvetsklausul som utgår från traditionell etik och vidgar dess tillämpning och inför det som en naturlig del inom t ex sjukvården och utbildningsväsendet.</w:t>
      </w:r>
    </w:p>
    <w:p w:rsidR="003C0E6E" w:rsidRPr="002D4F26" w:rsidRDefault="003C0E6E" w:rsidP="003330D2">
      <w:pPr>
        <w:pStyle w:val="Normaltindrag"/>
      </w:pPr>
      <w:r w:rsidRPr="002D4F26">
        <w:lastRenderedPageBreak/>
        <w:t>De länder som har samvetsklausul kan tillvarata kunnandet och engag</w:t>
      </w:r>
      <w:r w:rsidRPr="002D4F26">
        <w:t>e</w:t>
      </w:r>
      <w:r w:rsidRPr="002D4F26">
        <w:t>manget hos alla de personer som funnit sin uppgift inom sjukvården, utan att tvinga den som hyser samvetsbetänkligheter kring vissa svåra etiska frågor att delta i viss verksamhet. Detta kan gälla abort, insättandet av abortiv spiral eller transplantationer av och forskning som inbegriper celler från aborterade foster samt annan praxis som utifrån traditionell etik är kontroversiell. Annan verksamhet som kan upplevas stötande ur ett annat etiskt perspektiv är vissa djurförsök eller transplantationer av djurorgan till människor. I Sverige har regering och riksdag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de tror existerar och som man därför följer. Detta gör att det ofta i realiteten finns en informell samvetsklausul, men långt ifrån alltid.</w:t>
      </w:r>
    </w:p>
    <w:p w:rsidR="003C0E6E" w:rsidRPr="002D4F26" w:rsidRDefault="003C0E6E" w:rsidP="003330D2">
      <w:pPr>
        <w:pStyle w:val="Normaltindrag"/>
      </w:pPr>
      <w:r w:rsidRPr="002D4F26">
        <w:t xml:space="preserve">Trots att Samvetsklausulutredningen inte ansåg det berättigat att införa en samvetsklausul inom utbildningsväsendet, förordades att studenterna bör ges rätt att hos </w:t>
      </w:r>
      <w:r w:rsidR="00A86807" w:rsidRPr="002D4F26">
        <w:t>ö</w:t>
      </w:r>
      <w:r w:rsidRPr="002D4F26">
        <w:t>verklagandenämnden för högskolan särskilt överklaga beslut om deltagande i obligatoriska utbildningsmoment. Utredningen undersökte inte heller förutsättningarna för att införa en samvetsklausul inom arbetslivet. När frågan om organtransplantation utreddes fanns det även förslag om att införa en samvetsklausul gällande denna verksamhet och ett antal remissinstanser förordade att en samvetsklausul för vårdpersonal skulle ge möjlighet att avstå från deltagande i transplantationsverksamhet med organ för aborterade foster. Så blev emellertid inte fallet.</w:t>
      </w:r>
    </w:p>
    <w:p w:rsidR="003C0E6E" w:rsidRPr="002D4F26" w:rsidRDefault="003C0E6E" w:rsidP="003330D2">
      <w:pPr>
        <w:pStyle w:val="Normaltindrag"/>
        <w:rPr>
          <w:color w:val="000000"/>
          <w:szCs w:val="24"/>
        </w:rPr>
      </w:pPr>
      <w:r w:rsidRPr="002D4F26">
        <w:t xml:space="preserve">Till </w:t>
      </w:r>
      <w:r w:rsidRPr="002D4F26">
        <w:rPr>
          <w:i/>
          <w:iCs/>
        </w:rPr>
        <w:t>syvende og sidst</w:t>
      </w:r>
      <w:r w:rsidRPr="002D4F26">
        <w:t xml:space="preserve"> handlar det emellertid inte om att utreda huruvida Sverige skall ha en samvetsklausul inom sjukvården eller ej. Frågan är i</w:t>
      </w:r>
      <w:r w:rsidR="00A86807" w:rsidRPr="002D4F26">
        <w:t xml:space="preserve"> </w:t>
      </w:r>
      <w:r w:rsidRPr="002D4F26">
        <w:t>stä</w:t>
      </w:r>
      <w:r w:rsidRPr="002D4F26">
        <w:t>l</w:t>
      </w:r>
      <w:r w:rsidRPr="002D4F26">
        <w:t xml:space="preserve">let hur Sverige skall tillämpa Europakonventionen, som redan är en del av svensk lagstiftning. Enligt min mening bör dock regeringen snarast genom ett tilläggsdirektiv uppdra åt Grundlagsutredningen att förbereda ett införande av </w:t>
      </w:r>
      <w:r w:rsidRPr="002D4F26">
        <w:rPr>
          <w:spacing w:val="-2"/>
          <w:szCs w:val="19"/>
        </w:rPr>
        <w:t>samvetsfriheten som en grundläggande mänsklig rättighet i den svenska rege</w:t>
      </w:r>
      <w:r w:rsidRPr="002D4F26">
        <w:rPr>
          <w:spacing w:val="-2"/>
          <w:szCs w:val="19"/>
        </w:rPr>
        <w:t>r</w:t>
      </w:r>
      <w:r w:rsidRPr="002D4F26">
        <w:rPr>
          <w:spacing w:val="-2"/>
          <w:szCs w:val="19"/>
        </w:rPr>
        <w:t>ingsformens rättighetskatalo</w:t>
      </w:r>
      <w:r w:rsidRPr="002D4F26">
        <w:t>g. Grundlagens högre rang i det svenska rätts</w:t>
      </w:r>
      <w:r w:rsidR="00A86807" w:rsidRPr="002D4F26">
        <w:softHyphen/>
      </w:r>
      <w:r w:rsidRPr="002D4F26">
        <w:t>s</w:t>
      </w:r>
      <w:r w:rsidRPr="002D4F26">
        <w:t>y</w:t>
      </w:r>
      <w:r w:rsidRPr="002D4F26">
        <w:t>stemet motiverar denna åtgärd. Vidare bör regeringen snarast återkomma till riksdagen med lagförslag om en samvetsklausul inom sjukvården och högsk</w:t>
      </w:r>
      <w:r w:rsidRPr="002D4F26">
        <w:t>o</w:t>
      </w:r>
      <w:r w:rsidRPr="002D4F26">
        <w:t xml:space="preserve">leutbildningen.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6807" w:rsidRPr="002D4F26">
        <w:tblPrEx>
          <w:tblCellMar>
            <w:top w:w="0" w:type="dxa"/>
            <w:bottom w:w="0" w:type="dxa"/>
          </w:tblCellMar>
        </w:tblPrEx>
        <w:trPr>
          <w:cantSplit/>
        </w:trPr>
        <w:tc>
          <w:tcPr>
            <w:tcW w:w="3046" w:type="dxa"/>
          </w:tcPr>
          <w:p w:rsidR="00A86807" w:rsidRPr="002D4F26" w:rsidRDefault="00A86807" w:rsidP="00A86807">
            <w:pPr>
              <w:pStyle w:val="UnderskriftDatum"/>
              <w:spacing w:before="240"/>
            </w:pPr>
            <w:r w:rsidRPr="002D4F26">
              <w:t>Stockholm den 29 september 2005</w:t>
            </w:r>
          </w:p>
        </w:tc>
        <w:tc>
          <w:tcPr>
            <w:tcW w:w="3047" w:type="dxa"/>
          </w:tcPr>
          <w:p w:rsidR="00A86807" w:rsidRPr="002D4F26" w:rsidRDefault="00A86807" w:rsidP="00A86807">
            <w:pPr>
              <w:pStyle w:val="Underskrifter"/>
              <w:spacing w:before="240"/>
            </w:pPr>
          </w:p>
        </w:tc>
      </w:tr>
      <w:tr w:rsidR="00A86807" w:rsidRPr="002D4F26">
        <w:tblPrEx>
          <w:tblCellMar>
            <w:top w:w="0" w:type="dxa"/>
            <w:bottom w:w="0" w:type="dxa"/>
          </w:tblCellMar>
        </w:tblPrEx>
        <w:trPr>
          <w:cantSplit/>
        </w:trPr>
        <w:tc>
          <w:tcPr>
            <w:tcW w:w="3046" w:type="dxa"/>
          </w:tcPr>
          <w:p w:rsidR="00A86807" w:rsidRPr="002D4F26" w:rsidRDefault="00A86807" w:rsidP="00A86807">
            <w:pPr>
              <w:pStyle w:val="Underskrifter"/>
            </w:pPr>
            <w:r w:rsidRPr="002D4F26">
              <w:t>Per Landgren (kd)</w:t>
            </w:r>
          </w:p>
        </w:tc>
        <w:tc>
          <w:tcPr>
            <w:tcW w:w="3047" w:type="dxa"/>
          </w:tcPr>
          <w:p w:rsidR="00A86807" w:rsidRPr="002D4F26" w:rsidRDefault="00A86807" w:rsidP="00A86807">
            <w:pPr>
              <w:pStyle w:val="Underskrifter"/>
            </w:pPr>
          </w:p>
        </w:tc>
      </w:tr>
    </w:tbl>
    <w:p w:rsidR="00E84F25" w:rsidRPr="002D4F26" w:rsidRDefault="00E84F25" w:rsidP="00A86807">
      <w:pPr>
        <w:pStyle w:val="Normaltindrag"/>
      </w:pPr>
    </w:p>
    <w:sectPr w:rsidR="00E84F25" w:rsidRPr="002D4F26" w:rsidSect="00A86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379" w:rsidRPr="002D4F26" w:rsidRDefault="00176379">
      <w:r w:rsidRPr="002D4F26">
        <w:separator/>
      </w:r>
    </w:p>
  </w:endnote>
  <w:endnote w:type="continuationSeparator" w:id="0">
    <w:p w:rsidR="00176379" w:rsidRPr="002D4F26" w:rsidRDefault="00176379">
      <w:r w:rsidRPr="002D4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C2" w:rsidRPr="002D4F26" w:rsidRDefault="002D4F26" w:rsidP="00A86807">
    <w:pPr>
      <w:pStyle w:val="Sidfot"/>
    </w:pPr>
    <w:r w:rsidRPr="002D4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053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07" w:rsidRDefault="00A86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807" w:rsidRDefault="00A86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C2" w:rsidRPr="002D4F26" w:rsidRDefault="002D4F26" w:rsidP="00A86807">
    <w:pPr>
      <w:pStyle w:val="Sidfot"/>
    </w:pPr>
    <w:r w:rsidRPr="002D4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970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07" w:rsidRDefault="00A868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807" w:rsidRDefault="00A868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C2" w:rsidRPr="002D4F26" w:rsidRDefault="002D4F26" w:rsidP="00A86807">
    <w:pPr>
      <w:pStyle w:val="Sidfot"/>
    </w:pPr>
    <w:r w:rsidRPr="002D4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757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07" w:rsidRDefault="00A86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807" w:rsidRDefault="00A86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379" w:rsidRPr="002D4F26" w:rsidRDefault="00176379">
      <w:r w:rsidRPr="002D4F26">
        <w:separator/>
      </w:r>
    </w:p>
  </w:footnote>
  <w:footnote w:type="continuationSeparator" w:id="0">
    <w:p w:rsidR="00176379" w:rsidRPr="002D4F26" w:rsidRDefault="00176379">
      <w:r w:rsidRPr="002D4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C2" w:rsidRPr="002D4F26" w:rsidRDefault="002D4F26" w:rsidP="00A86807">
    <w:pPr>
      <w:pStyle w:val="Sidhuvud"/>
    </w:pPr>
    <w:r w:rsidRPr="002D4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866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07" w:rsidRDefault="00A868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807" w:rsidRDefault="00A868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C2" w:rsidRPr="002D4F26" w:rsidRDefault="002D4F26" w:rsidP="00A86807">
    <w:pPr>
      <w:pStyle w:val="Sidhuvud"/>
    </w:pPr>
    <w:r w:rsidRPr="002D4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387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07" w:rsidRDefault="00A868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807" w:rsidRDefault="00A868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807" w:rsidRPr="002D4F26" w:rsidRDefault="00A86807">
    <w:pPr>
      <w:pStyle w:val="FSHNormal"/>
      <w:tabs>
        <w:tab w:val="right" w:pos="5840"/>
      </w:tabs>
    </w:pPr>
    <w:r w:rsidRPr="002D4F26">
      <w:br/>
    </w:r>
    <w:r w:rsidRPr="002D4F26">
      <w:fldChar w:fldCharType="begin" w:fldLock="1"/>
    </w:r>
    <w:r w:rsidRPr="002D4F26">
      <w:instrText xml:space="preserve"> DOCPROPERTY</w:instrText>
    </w:r>
    <w:r w:rsidRPr="002D4F26">
      <w:rPr>
        <w:sz w:val="18"/>
      </w:rPr>
      <w:instrText xml:space="preserve"> "YearUser" *\charformat </w:instrText>
    </w:r>
    <w:r w:rsidRPr="002D4F26">
      <w:fldChar w:fldCharType="separate"/>
    </w:r>
    <w:r w:rsidRPr="002D4F26">
      <w:t>2005/06</w:t>
    </w:r>
    <w:r w:rsidRPr="002D4F26">
      <w:fldChar w:fldCharType="end"/>
    </w:r>
    <w:r w:rsidRPr="002D4F26">
      <w:t xml:space="preserve"> </w:t>
    </w:r>
    <w:r w:rsidRPr="002D4F26">
      <w:tab/>
      <w:t xml:space="preserve">mnr: </w:t>
    </w:r>
    <w:r w:rsidRPr="002D4F26">
      <w:fldChar w:fldCharType="begin" w:fldLock="1"/>
    </w:r>
    <w:r w:rsidRPr="002D4F26">
      <w:instrText xml:space="preserve"> DOCPROPERTY</w:instrText>
    </w:r>
    <w:r w:rsidRPr="002D4F26">
      <w:rPr>
        <w:sz w:val="18"/>
      </w:rPr>
      <w:instrText xml:space="preserve"> "Motionsnummer" *\charformat </w:instrText>
    </w:r>
    <w:r w:rsidRPr="002D4F26">
      <w:fldChar w:fldCharType="separate"/>
    </w:r>
    <w:r w:rsidRPr="002D4F26">
      <w:t>K446</w:t>
    </w:r>
    <w:r w:rsidRPr="002D4F26">
      <w:fldChar w:fldCharType="end"/>
    </w:r>
    <w:r w:rsidRPr="002D4F26">
      <w:br/>
    </w:r>
    <w:r w:rsidRPr="002D4F26">
      <w:fldChar w:fldCharType="begin" w:fldLock="1"/>
    </w:r>
    <w:r w:rsidRPr="002D4F26">
      <w:instrText xml:space="preserve"> DOCPROPERTY</w:instrText>
    </w:r>
    <w:r w:rsidRPr="002D4F26">
      <w:rPr>
        <w:sz w:val="18"/>
      </w:rPr>
      <w:instrText xml:space="preserve"> "Samling" *\charformat </w:instrText>
    </w:r>
    <w:r w:rsidRPr="002D4F26">
      <w:fldChar w:fldCharType="end"/>
    </w:r>
    <w:r w:rsidRPr="002D4F26">
      <w:tab/>
      <w:t xml:space="preserve">pnr: </w:t>
    </w:r>
    <w:r w:rsidRPr="002D4F26">
      <w:fldChar w:fldCharType="begin" w:fldLock="1"/>
    </w:r>
    <w:r w:rsidRPr="002D4F26">
      <w:instrText xml:space="preserve"> DOCPROPERTY</w:instrText>
    </w:r>
    <w:r w:rsidRPr="002D4F26">
      <w:rPr>
        <w:sz w:val="18"/>
      </w:rPr>
      <w:instrText xml:space="preserve"> "Partinummer" *\charformat </w:instrText>
    </w:r>
    <w:r w:rsidRPr="002D4F26">
      <w:fldChar w:fldCharType="separate"/>
    </w:r>
    <w:r w:rsidRPr="002D4F26">
      <w:t>kd1024</w:t>
    </w:r>
    <w:r w:rsidRPr="002D4F26">
      <w:fldChar w:fldCharType="end"/>
    </w:r>
  </w:p>
  <w:p w:rsidR="00A86807" w:rsidRPr="002D4F26" w:rsidRDefault="00A86807">
    <w:pPr>
      <w:pStyle w:val="FSHRub1"/>
    </w:pPr>
    <w:r w:rsidRPr="002D4F26">
      <w:t>Motion till riksdagen</w:t>
    </w:r>
    <w:r w:rsidRPr="002D4F26">
      <w:br/>
    </w:r>
    <w:r w:rsidRPr="002D4F26">
      <w:fldChar w:fldCharType="begin" w:fldLock="1"/>
    </w:r>
    <w:r w:rsidRPr="002D4F26">
      <w:instrText xml:space="preserve"> DOCPROPERTY "YearUser" *\charformat </w:instrText>
    </w:r>
    <w:r w:rsidRPr="002D4F26">
      <w:fldChar w:fldCharType="separate"/>
    </w:r>
    <w:r w:rsidRPr="002D4F26">
      <w:t>2005/06</w:t>
    </w:r>
    <w:r w:rsidRPr="002D4F26">
      <w:fldChar w:fldCharType="end"/>
    </w:r>
    <w:r w:rsidRPr="002D4F26">
      <w:t>:</w:t>
    </w:r>
    <w:r w:rsidRPr="002D4F26">
      <w:fldChar w:fldCharType="begin" w:fldLock="1"/>
    </w:r>
    <w:r w:rsidRPr="002D4F26">
      <w:instrText xml:space="preserve"> DOCPROPERTY "Motionsnummer" *\charformat </w:instrText>
    </w:r>
    <w:r w:rsidRPr="002D4F26">
      <w:fldChar w:fldCharType="separate"/>
    </w:r>
    <w:r w:rsidRPr="002D4F26">
      <w:t>K446</w:t>
    </w:r>
    <w:r w:rsidRPr="002D4F26">
      <w:fldChar w:fldCharType="end"/>
    </w:r>
  </w:p>
  <w:p w:rsidR="00A86807" w:rsidRPr="002D4F26" w:rsidRDefault="00A86807">
    <w:pPr>
      <w:pStyle w:val="FSHNormalS5"/>
    </w:pPr>
    <w:r w:rsidRPr="002D4F26">
      <w:fldChar w:fldCharType="begin" w:fldLock="1"/>
    </w:r>
    <w:r w:rsidRPr="002D4F26">
      <w:instrText xml:space="preserve"> DOCPROPERTY "MotionarText" *\charformat </w:instrText>
    </w:r>
    <w:r w:rsidRPr="002D4F26">
      <w:fldChar w:fldCharType="separate"/>
    </w:r>
    <w:r w:rsidRPr="002D4F26">
      <w:t>av Per Landgren (kd)</w:t>
    </w:r>
    <w:r w:rsidRPr="002D4F26">
      <w:fldChar w:fldCharType="end"/>
    </w:r>
    <w:r w:rsidRPr="002D4F26">
      <w:br/>
    </w:r>
    <w:r w:rsidRPr="002D4F26">
      <w:fldChar w:fldCharType="begin" w:fldLock="1"/>
    </w:r>
    <w:r w:rsidRPr="002D4F26">
      <w:instrText xml:space="preserve"> DOCPROPERTY "SvarFrasKort" *\charformat </w:instrText>
    </w:r>
    <w:r w:rsidRPr="002D4F26">
      <w:fldChar w:fldCharType="end"/>
    </w:r>
  </w:p>
  <w:p w:rsidR="00A86807" w:rsidRPr="002D4F26" w:rsidRDefault="00A86807">
    <w:pPr>
      <w:pStyle w:val="FSHTitel"/>
    </w:pPr>
    <w:r w:rsidRPr="002D4F26">
      <w:fldChar w:fldCharType="begin" w:fldLock="1"/>
    </w:r>
    <w:r w:rsidRPr="002D4F26">
      <w:instrText xml:space="preserve"> DOCPROPERTY</w:instrText>
    </w:r>
    <w:r w:rsidRPr="002D4F26">
      <w:rPr>
        <w:sz w:val="18"/>
      </w:rPr>
      <w:instrText xml:space="preserve"> "RubrikSvar" *\charformat </w:instrText>
    </w:r>
    <w:r w:rsidRPr="002D4F26">
      <w:fldChar w:fldCharType="separate"/>
    </w:r>
    <w:r w:rsidRPr="002D4F26">
      <w:t>Införande av samvetsklausul</w:t>
    </w:r>
    <w:r w:rsidRPr="002D4F26">
      <w:fldChar w:fldCharType="end"/>
    </w:r>
  </w:p>
  <w:p w:rsidR="00A86807" w:rsidRPr="002D4F26" w:rsidRDefault="00A86807" w:rsidP="00A868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C11B4"/>
    <w:multiLevelType w:val="hybridMultilevel"/>
    <w:tmpl w:val="A0F42FF2"/>
    <w:lvl w:ilvl="0" w:tplc="FC7835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5028587">
    <w:abstractNumId w:val="14"/>
  </w:num>
  <w:num w:numId="2" w16cid:durableId="408386281">
    <w:abstractNumId w:val="10"/>
  </w:num>
  <w:num w:numId="3" w16cid:durableId="443503974">
    <w:abstractNumId w:val="11"/>
  </w:num>
  <w:num w:numId="4" w16cid:durableId="1897550424">
    <w:abstractNumId w:val="12"/>
  </w:num>
  <w:num w:numId="5" w16cid:durableId="1160275267">
    <w:abstractNumId w:val="8"/>
  </w:num>
  <w:num w:numId="6" w16cid:durableId="449010036">
    <w:abstractNumId w:val="3"/>
  </w:num>
  <w:num w:numId="7" w16cid:durableId="284699972">
    <w:abstractNumId w:val="2"/>
  </w:num>
  <w:num w:numId="8" w16cid:durableId="1135870329">
    <w:abstractNumId w:val="1"/>
  </w:num>
  <w:num w:numId="9" w16cid:durableId="475418981">
    <w:abstractNumId w:val="0"/>
  </w:num>
  <w:num w:numId="10" w16cid:durableId="1624724769">
    <w:abstractNumId w:val="9"/>
  </w:num>
  <w:num w:numId="11" w16cid:durableId="398751482">
    <w:abstractNumId w:val="7"/>
  </w:num>
  <w:num w:numId="12" w16cid:durableId="542597873">
    <w:abstractNumId w:val="6"/>
  </w:num>
  <w:num w:numId="13" w16cid:durableId="2094085444">
    <w:abstractNumId w:val="5"/>
  </w:num>
  <w:num w:numId="14" w16cid:durableId="982346908">
    <w:abstractNumId w:val="4"/>
  </w:num>
  <w:num w:numId="15" w16cid:durableId="1854341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3C0E6E"/>
    <w:rsid w:val="0004381F"/>
    <w:rsid w:val="00064BC3"/>
    <w:rsid w:val="00066775"/>
    <w:rsid w:val="00072FB9"/>
    <w:rsid w:val="00100531"/>
    <w:rsid w:val="00176379"/>
    <w:rsid w:val="00193917"/>
    <w:rsid w:val="00201DFB"/>
    <w:rsid w:val="00204A63"/>
    <w:rsid w:val="00212FF1"/>
    <w:rsid w:val="00230193"/>
    <w:rsid w:val="0025068A"/>
    <w:rsid w:val="002818D3"/>
    <w:rsid w:val="002855EC"/>
    <w:rsid w:val="00291015"/>
    <w:rsid w:val="002D11A8"/>
    <w:rsid w:val="002D4F26"/>
    <w:rsid w:val="003330D2"/>
    <w:rsid w:val="00395CC2"/>
    <w:rsid w:val="003C0E6E"/>
    <w:rsid w:val="00445271"/>
    <w:rsid w:val="004A0504"/>
    <w:rsid w:val="004E38D9"/>
    <w:rsid w:val="0051058F"/>
    <w:rsid w:val="005B145B"/>
    <w:rsid w:val="00652AAC"/>
    <w:rsid w:val="00740D6D"/>
    <w:rsid w:val="0078570F"/>
    <w:rsid w:val="00794149"/>
    <w:rsid w:val="007B67A7"/>
    <w:rsid w:val="007C6092"/>
    <w:rsid w:val="00861E02"/>
    <w:rsid w:val="008D0F17"/>
    <w:rsid w:val="009C3446"/>
    <w:rsid w:val="009F299C"/>
    <w:rsid w:val="00A053C6"/>
    <w:rsid w:val="00A86807"/>
    <w:rsid w:val="00AF42B2"/>
    <w:rsid w:val="00B13BF0"/>
    <w:rsid w:val="00B42612"/>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CD26BC-510E-4C55-941F-72799ED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652AAC"/>
    <w:rPr>
      <w:sz w:val="32"/>
      <w:lang w:val="sv-SE" w:eastAsia="sv-SE" w:bidi="ar-SA"/>
    </w:rPr>
  </w:style>
  <w:style w:type="paragraph" w:styleId="Ballongtext">
    <w:name w:val="Balloon Text"/>
    <w:basedOn w:val="Normal"/>
    <w:semiHidden/>
    <w:rsid w:val="008D0F17"/>
    <w:rPr>
      <w:rFonts w:ascii="Tahoma" w:hAnsi="Tahoma" w:cs="Tahoma"/>
      <w:sz w:val="16"/>
      <w:szCs w:val="16"/>
    </w:rPr>
  </w:style>
  <w:style w:type="paragraph" w:customStyle="1" w:styleId="Hemstlrubrik">
    <w:name w:val="Hemstl_rubrik"/>
    <w:basedOn w:val="Rubrik1"/>
    <w:next w:val="Normal"/>
    <w:rsid w:val="00A8680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680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628</Words>
  <Characters>3813</Characters>
  <Application>Microsoft Office Word</Application>
  <DocSecurity>4</DocSecurity>
  <Lines>68</Lines>
  <Paragraphs>13</Paragraphs>
  <ScaleCrop>false</ScaleCrop>
  <HeadingPairs>
    <vt:vector size="2" baseType="variant">
      <vt:variant>
        <vt:lpstr>Rubrik</vt:lpstr>
      </vt:variant>
      <vt:variant>
        <vt:i4>1</vt:i4>
      </vt:variant>
    </vt:vector>
  </HeadingPairs>
  <TitlesOfParts>
    <vt:vector size="1" baseType="lpstr">
      <vt:lpstr>K446</vt:lpstr>
    </vt:vector>
  </TitlesOfParts>
  <Company>Riksdagen</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K446</dc:title>
  <dc:subject>K446</dc:subject>
  <dc:creator>Riksdagen</dc:creator>
  <cp:keywords>Riksdagen</cp:keywords>
  <dc:description/>
  <cp:lastModifiedBy>Lars Brink</cp:lastModifiedBy>
  <cp:revision>2</cp:revision>
  <cp:lastPrinted>2005-11-13T15:16:00Z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Införande av samvetsklausul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samvetsklausul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K446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20052006000001070100000010240069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20052006000001070100000010240069</vt:lpwstr>
  </property>
  <property fmtid="{D5CDD505-2E9C-101B-9397-08002B2CF9AE}" pid="50" name="nummer">
    <vt:lpwstr>446</vt:lpwstr>
  </property>
  <property fmtid="{D5CDD505-2E9C-101B-9397-08002B2CF9AE}" pid="51" name="utskottsbeteckning">
    <vt:lpwstr>K</vt:lpwstr>
  </property>
</Properties>
</file>