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F00140" w:rsidTr="00B609F3">
        <w:tblPrEx>
          <w:tblCellMar>
            <w:top w:w="0" w:type="dxa"/>
            <w:bottom w:w="0" w:type="dxa"/>
          </w:tblCellMar>
        </w:tblPrEx>
        <w:tc>
          <w:tcPr>
            <w:tcW w:w="2268" w:type="dxa"/>
          </w:tcPr>
          <w:p w:rsidR="006E4E11" w:rsidRPr="00F00140"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F00140" w:rsidRDefault="006E4E11" w:rsidP="007242A3">
            <w:pPr>
              <w:framePr w:w="5035" w:h="1644" w:wrap="notBeside" w:vAnchor="page" w:hAnchor="page" w:x="6573" w:y="721"/>
              <w:rPr>
                <w:rFonts w:ascii="TradeGothic" w:hAnsi="TradeGothic"/>
                <w:i/>
                <w:sz w:val="18"/>
              </w:rPr>
            </w:pPr>
          </w:p>
        </w:tc>
      </w:tr>
      <w:tr w:rsidR="00B609F3" w:rsidRPr="00F00140" w:rsidTr="00B609F3">
        <w:tblPrEx>
          <w:tblCellMar>
            <w:top w:w="0" w:type="dxa"/>
            <w:bottom w:w="0" w:type="dxa"/>
          </w:tblCellMar>
        </w:tblPrEx>
        <w:tc>
          <w:tcPr>
            <w:tcW w:w="5267" w:type="dxa"/>
            <w:gridSpan w:val="3"/>
          </w:tcPr>
          <w:p w:rsidR="00B609F3" w:rsidRPr="00F00140" w:rsidRDefault="00583D13" w:rsidP="007242A3">
            <w:pPr>
              <w:framePr w:w="5035" w:h="1644" w:wrap="notBeside" w:vAnchor="page" w:hAnchor="page" w:x="6573" w:y="721"/>
              <w:rPr>
                <w:rFonts w:ascii="TradeGothic" w:hAnsi="TradeGothic"/>
                <w:b/>
                <w:sz w:val="22"/>
              </w:rPr>
            </w:pPr>
            <w:r w:rsidRPr="00F00140">
              <w:rPr>
                <w:rFonts w:ascii="TradeGothic" w:hAnsi="TradeGothic"/>
                <w:b/>
                <w:sz w:val="22"/>
              </w:rPr>
              <w:t xml:space="preserve">Rapport </w:t>
            </w:r>
            <w:r w:rsidR="000D799A" w:rsidRPr="00F00140">
              <w:rPr>
                <w:rFonts w:ascii="TradeGothic" w:hAnsi="TradeGothic"/>
                <w:b/>
                <w:sz w:val="22"/>
              </w:rPr>
              <w:t xml:space="preserve"> </w:t>
            </w:r>
          </w:p>
        </w:tc>
      </w:tr>
      <w:tr w:rsidR="006E4E11" w:rsidRPr="00F00140" w:rsidTr="00B609F3">
        <w:tblPrEx>
          <w:tblCellMar>
            <w:top w:w="0" w:type="dxa"/>
            <w:bottom w:w="0" w:type="dxa"/>
          </w:tblCellMar>
        </w:tblPrEx>
        <w:tc>
          <w:tcPr>
            <w:tcW w:w="3402" w:type="dxa"/>
            <w:gridSpan w:val="2"/>
          </w:tcPr>
          <w:p w:rsidR="006E4E11" w:rsidRPr="00F00140" w:rsidRDefault="006E4E11" w:rsidP="007242A3">
            <w:pPr>
              <w:framePr w:w="5035" w:h="1644" w:wrap="notBeside" w:vAnchor="page" w:hAnchor="page" w:x="6573" w:y="721"/>
              <w:rPr>
                <w:rFonts w:ascii="TradeGothic" w:hAnsi="TradeGothic"/>
                <w:b/>
                <w:sz w:val="22"/>
              </w:rPr>
            </w:pPr>
          </w:p>
        </w:tc>
        <w:tc>
          <w:tcPr>
            <w:tcW w:w="1865" w:type="dxa"/>
          </w:tcPr>
          <w:p w:rsidR="006E4E11" w:rsidRPr="00F00140" w:rsidRDefault="006E4E11" w:rsidP="007242A3">
            <w:pPr>
              <w:framePr w:w="5035" w:h="1644" w:wrap="notBeside" w:vAnchor="page" w:hAnchor="page" w:x="6573" w:y="721"/>
            </w:pPr>
          </w:p>
        </w:tc>
      </w:tr>
      <w:tr w:rsidR="006E4E11" w:rsidRPr="00F00140" w:rsidTr="00B609F3">
        <w:tblPrEx>
          <w:tblCellMar>
            <w:top w:w="0" w:type="dxa"/>
            <w:bottom w:w="0" w:type="dxa"/>
          </w:tblCellMar>
        </w:tblPrEx>
        <w:tc>
          <w:tcPr>
            <w:tcW w:w="2268" w:type="dxa"/>
          </w:tcPr>
          <w:p w:rsidR="000D799A" w:rsidRPr="00F00140" w:rsidRDefault="000D799A" w:rsidP="007242A3">
            <w:pPr>
              <w:framePr w:w="5035" w:h="1644" w:wrap="notBeside" w:vAnchor="page" w:hAnchor="page" w:x="6573" w:y="721"/>
            </w:pPr>
            <w:r w:rsidRPr="00F00140">
              <w:t xml:space="preserve">2009-07-02 </w:t>
            </w:r>
          </w:p>
          <w:p w:rsidR="000D799A" w:rsidRPr="00F00140" w:rsidRDefault="000D799A" w:rsidP="007242A3">
            <w:pPr>
              <w:framePr w:w="5035" w:h="1644" w:wrap="notBeside" w:vAnchor="page" w:hAnchor="page" w:x="6573" w:y="721"/>
            </w:pPr>
          </w:p>
          <w:p w:rsidR="00583D13" w:rsidRPr="00F00140" w:rsidRDefault="00C312B0" w:rsidP="007242A3">
            <w:pPr>
              <w:framePr w:w="5035" w:h="1644" w:wrap="notBeside" w:vAnchor="page" w:hAnchor="page" w:x="6573" w:y="721"/>
            </w:pPr>
            <w:r w:rsidRPr="00F00140">
              <w:t xml:space="preserve">M2009/2316/I </w:t>
            </w:r>
            <w:r w:rsidRPr="00F00140">
              <w:br/>
            </w:r>
          </w:p>
          <w:p w:rsidR="00D54CC2" w:rsidRPr="00F00140" w:rsidRDefault="00583D13" w:rsidP="007242A3">
            <w:pPr>
              <w:framePr w:w="5035" w:h="1644" w:wrap="notBeside" w:vAnchor="page" w:hAnchor="page" w:x="6573" w:y="721"/>
            </w:pPr>
            <w:r w:rsidRPr="00F00140">
              <w:t xml:space="preserve">Riksdagen </w:t>
            </w:r>
            <w:r w:rsidR="00C312B0" w:rsidRPr="00F00140">
              <w:br/>
            </w:r>
          </w:p>
          <w:p w:rsidR="006E4E11" w:rsidRPr="00F00140" w:rsidRDefault="006E4E11" w:rsidP="007242A3">
            <w:pPr>
              <w:framePr w:w="5035" w:h="1644" w:wrap="notBeside" w:vAnchor="page" w:hAnchor="page" w:x="6573" w:y="721"/>
            </w:pPr>
          </w:p>
        </w:tc>
        <w:tc>
          <w:tcPr>
            <w:tcW w:w="2999" w:type="dxa"/>
            <w:gridSpan w:val="2"/>
          </w:tcPr>
          <w:p w:rsidR="006E4E11" w:rsidRPr="00F00140" w:rsidRDefault="006E4E11" w:rsidP="007242A3">
            <w:pPr>
              <w:framePr w:w="5035" w:h="1644" w:wrap="notBeside" w:vAnchor="page" w:hAnchor="page" w:x="6573" w:y="721"/>
            </w:pPr>
          </w:p>
        </w:tc>
      </w:tr>
      <w:tr w:rsidR="006E4E11" w:rsidRPr="00F00140" w:rsidTr="00B609F3">
        <w:tblPrEx>
          <w:tblCellMar>
            <w:top w:w="0" w:type="dxa"/>
            <w:bottom w:w="0" w:type="dxa"/>
          </w:tblCellMar>
        </w:tblPrEx>
        <w:tc>
          <w:tcPr>
            <w:tcW w:w="2268" w:type="dxa"/>
          </w:tcPr>
          <w:p w:rsidR="006E4E11" w:rsidRPr="00F00140" w:rsidRDefault="006E4E11" w:rsidP="007242A3">
            <w:pPr>
              <w:framePr w:w="5035" w:h="1644" w:wrap="notBeside" w:vAnchor="page" w:hAnchor="page" w:x="6573" w:y="721"/>
            </w:pPr>
          </w:p>
        </w:tc>
        <w:tc>
          <w:tcPr>
            <w:tcW w:w="2999" w:type="dxa"/>
            <w:gridSpan w:val="2"/>
          </w:tcPr>
          <w:p w:rsidR="006E4E11" w:rsidRPr="00F00140"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F00140">
        <w:tblPrEx>
          <w:tblCellMar>
            <w:top w:w="0" w:type="dxa"/>
            <w:bottom w:w="0" w:type="dxa"/>
          </w:tblCellMar>
        </w:tblPrEx>
        <w:trPr>
          <w:trHeight w:val="284"/>
        </w:trPr>
        <w:tc>
          <w:tcPr>
            <w:tcW w:w="4911" w:type="dxa"/>
          </w:tcPr>
          <w:p w:rsidR="006E4E11" w:rsidRPr="00F00140" w:rsidRDefault="00B609F3">
            <w:pPr>
              <w:pStyle w:val="Avsndare"/>
              <w:framePr w:h="2483" w:wrap="notBeside" w:x="1504"/>
              <w:rPr>
                <w:b/>
                <w:i w:val="0"/>
                <w:sz w:val="22"/>
              </w:rPr>
            </w:pPr>
            <w:r w:rsidRPr="00F00140">
              <w:rPr>
                <w:b/>
                <w:i w:val="0"/>
                <w:sz w:val="22"/>
              </w:rPr>
              <w:t>Miljödepartementet</w:t>
            </w:r>
          </w:p>
        </w:tc>
      </w:tr>
      <w:tr w:rsidR="006E4E11" w:rsidRPr="00F00140">
        <w:tblPrEx>
          <w:tblCellMar>
            <w:top w:w="0" w:type="dxa"/>
            <w:bottom w:w="0" w:type="dxa"/>
          </w:tblCellMar>
        </w:tblPrEx>
        <w:trPr>
          <w:trHeight w:val="284"/>
        </w:trPr>
        <w:tc>
          <w:tcPr>
            <w:tcW w:w="4911" w:type="dxa"/>
          </w:tcPr>
          <w:p w:rsidR="006E4E11" w:rsidRPr="00F00140" w:rsidRDefault="006E4E11">
            <w:pPr>
              <w:pStyle w:val="Avsndare"/>
              <w:framePr w:h="2483" w:wrap="notBeside" w:x="1504"/>
              <w:rPr>
                <w:bCs/>
                <w:iCs/>
              </w:rPr>
            </w:pPr>
          </w:p>
        </w:tc>
      </w:tr>
      <w:tr w:rsidR="006E4E11" w:rsidRPr="00F00140">
        <w:tblPrEx>
          <w:tblCellMar>
            <w:top w:w="0" w:type="dxa"/>
            <w:bottom w:w="0" w:type="dxa"/>
          </w:tblCellMar>
        </w:tblPrEx>
        <w:trPr>
          <w:trHeight w:val="284"/>
        </w:trPr>
        <w:tc>
          <w:tcPr>
            <w:tcW w:w="4911" w:type="dxa"/>
          </w:tcPr>
          <w:p w:rsidR="006E4E11" w:rsidRPr="00F00140" w:rsidRDefault="006E4E11">
            <w:pPr>
              <w:pStyle w:val="Avsndare"/>
              <w:framePr w:h="2483" w:wrap="notBeside" w:x="1504"/>
              <w:rPr>
                <w:bCs/>
                <w:iCs/>
              </w:rPr>
            </w:pPr>
          </w:p>
        </w:tc>
      </w:tr>
      <w:tr w:rsidR="006E4E11" w:rsidRPr="00F00140">
        <w:tblPrEx>
          <w:tblCellMar>
            <w:top w:w="0" w:type="dxa"/>
            <w:bottom w:w="0" w:type="dxa"/>
          </w:tblCellMar>
        </w:tblPrEx>
        <w:trPr>
          <w:trHeight w:val="284"/>
        </w:trPr>
        <w:tc>
          <w:tcPr>
            <w:tcW w:w="4911" w:type="dxa"/>
          </w:tcPr>
          <w:p w:rsidR="006E4E11" w:rsidRPr="00F00140" w:rsidRDefault="006E4E11">
            <w:pPr>
              <w:pStyle w:val="Avsndare"/>
              <w:framePr w:h="2483" w:wrap="notBeside" w:x="1504"/>
              <w:rPr>
                <w:bCs/>
                <w:iCs/>
              </w:rPr>
            </w:pPr>
          </w:p>
        </w:tc>
      </w:tr>
      <w:tr w:rsidR="006E4E11" w:rsidRPr="00F00140">
        <w:tblPrEx>
          <w:tblCellMar>
            <w:top w:w="0" w:type="dxa"/>
            <w:bottom w:w="0" w:type="dxa"/>
          </w:tblCellMar>
        </w:tblPrEx>
        <w:trPr>
          <w:trHeight w:val="284"/>
        </w:trPr>
        <w:tc>
          <w:tcPr>
            <w:tcW w:w="4911" w:type="dxa"/>
          </w:tcPr>
          <w:p w:rsidR="006E4E11" w:rsidRPr="00F00140" w:rsidRDefault="006E4E11">
            <w:pPr>
              <w:pStyle w:val="Avsndare"/>
              <w:framePr w:h="2483" w:wrap="notBeside" w:x="1504"/>
              <w:rPr>
                <w:bCs/>
                <w:iCs/>
              </w:rPr>
            </w:pPr>
          </w:p>
        </w:tc>
      </w:tr>
      <w:tr w:rsidR="006E4E11" w:rsidRPr="00F00140">
        <w:tblPrEx>
          <w:tblCellMar>
            <w:top w:w="0" w:type="dxa"/>
            <w:bottom w:w="0" w:type="dxa"/>
          </w:tblCellMar>
        </w:tblPrEx>
        <w:trPr>
          <w:trHeight w:val="284"/>
        </w:trPr>
        <w:tc>
          <w:tcPr>
            <w:tcW w:w="4911" w:type="dxa"/>
          </w:tcPr>
          <w:p w:rsidR="006E4E11" w:rsidRPr="00F00140" w:rsidRDefault="006E4E11">
            <w:pPr>
              <w:pStyle w:val="Avsndare"/>
              <w:framePr w:h="2483" w:wrap="notBeside" w:x="1504"/>
              <w:rPr>
                <w:bCs/>
                <w:iCs/>
              </w:rPr>
            </w:pPr>
          </w:p>
        </w:tc>
      </w:tr>
      <w:tr w:rsidR="006E4E11" w:rsidRPr="00F00140">
        <w:tblPrEx>
          <w:tblCellMar>
            <w:top w:w="0" w:type="dxa"/>
            <w:bottom w:w="0" w:type="dxa"/>
          </w:tblCellMar>
        </w:tblPrEx>
        <w:trPr>
          <w:trHeight w:val="284"/>
        </w:trPr>
        <w:tc>
          <w:tcPr>
            <w:tcW w:w="4911" w:type="dxa"/>
          </w:tcPr>
          <w:p w:rsidR="006E4E11" w:rsidRPr="00F00140" w:rsidRDefault="006E4E11">
            <w:pPr>
              <w:pStyle w:val="Avsndare"/>
              <w:framePr w:h="2483" w:wrap="notBeside" w:x="1504"/>
              <w:rPr>
                <w:bCs/>
                <w:iCs/>
              </w:rPr>
            </w:pPr>
          </w:p>
        </w:tc>
      </w:tr>
      <w:tr w:rsidR="006E4E11" w:rsidRPr="00F00140">
        <w:tblPrEx>
          <w:tblCellMar>
            <w:top w:w="0" w:type="dxa"/>
            <w:bottom w:w="0" w:type="dxa"/>
          </w:tblCellMar>
        </w:tblPrEx>
        <w:trPr>
          <w:trHeight w:val="284"/>
        </w:trPr>
        <w:tc>
          <w:tcPr>
            <w:tcW w:w="4911" w:type="dxa"/>
          </w:tcPr>
          <w:p w:rsidR="006E4E11" w:rsidRPr="00F00140" w:rsidRDefault="006E4E11">
            <w:pPr>
              <w:pStyle w:val="Avsndare"/>
              <w:framePr w:h="2483" w:wrap="notBeside" w:x="1504"/>
              <w:rPr>
                <w:bCs/>
                <w:iCs/>
              </w:rPr>
            </w:pPr>
          </w:p>
        </w:tc>
      </w:tr>
      <w:tr w:rsidR="006E4E11" w:rsidRPr="00F00140">
        <w:tblPrEx>
          <w:tblCellMar>
            <w:top w:w="0" w:type="dxa"/>
            <w:bottom w:w="0" w:type="dxa"/>
          </w:tblCellMar>
        </w:tblPrEx>
        <w:trPr>
          <w:trHeight w:val="284"/>
        </w:trPr>
        <w:tc>
          <w:tcPr>
            <w:tcW w:w="4911" w:type="dxa"/>
          </w:tcPr>
          <w:p w:rsidR="006E4E11" w:rsidRPr="00F00140" w:rsidRDefault="006E4E11">
            <w:pPr>
              <w:pStyle w:val="Avsndare"/>
              <w:framePr w:h="2483" w:wrap="notBeside" w:x="1504"/>
              <w:rPr>
                <w:bCs/>
                <w:iCs/>
              </w:rPr>
            </w:pPr>
          </w:p>
        </w:tc>
      </w:tr>
    </w:tbl>
    <w:p w:rsidR="00B609F3" w:rsidRPr="00F00140" w:rsidRDefault="00B609F3">
      <w:pPr>
        <w:pStyle w:val="RKrubrik"/>
        <w:pBdr>
          <w:bottom w:val="single" w:sz="6" w:space="1" w:color="auto"/>
        </w:pBdr>
      </w:pPr>
      <w:bookmarkStart w:id="0" w:name="bRubrik"/>
      <w:bookmarkEnd w:id="0"/>
      <w:r w:rsidRPr="00F00140">
        <w:t>Rådets möte (</w:t>
      </w:r>
      <w:r w:rsidR="00095AD3" w:rsidRPr="00F00140">
        <w:t>miljö</w:t>
      </w:r>
      <w:r w:rsidRPr="00F00140">
        <w:t xml:space="preserve">) den </w:t>
      </w:r>
      <w:r w:rsidR="00095AD3" w:rsidRPr="00F00140">
        <w:t>25 juni 2009</w:t>
      </w:r>
    </w:p>
    <w:p w:rsidR="00C53A8F" w:rsidRPr="00F00140" w:rsidRDefault="00C53A8F" w:rsidP="00A75412">
      <w:pPr>
        <w:pStyle w:val="RKnormal"/>
        <w:pBdr>
          <w:top w:val="single" w:sz="4" w:space="1" w:color="auto"/>
          <w:left w:val="single" w:sz="4" w:space="4" w:color="auto"/>
          <w:bottom w:val="single" w:sz="4" w:space="1" w:color="auto"/>
          <w:right w:val="single" w:sz="4" w:space="4" w:color="auto"/>
        </w:pBdr>
        <w:rPr>
          <w:b/>
        </w:rPr>
      </w:pPr>
      <w:r w:rsidRPr="00F00140">
        <w:rPr>
          <w:u w:val="single"/>
        </w:rPr>
        <w:t>Sammanfattning</w:t>
      </w:r>
      <w:r w:rsidRPr="00F00140">
        <w:rPr>
          <w:b/>
        </w:rPr>
        <w:br/>
      </w:r>
      <w:r w:rsidRPr="00F00140">
        <w:rPr>
          <w:b/>
        </w:rPr>
        <w:br/>
        <w:t>Biologisk mångfald</w:t>
      </w:r>
      <w:r w:rsidRPr="00F00140">
        <w:t xml:space="preserve">: Slutsatser antogs om genomförandet av EU:s handlingsplan om biologisk mångfald och invasiva främmande arter. En rad mindre ändringar hade föreslagits, men endast en accepterades, som innebar en lite positivare skrivning om resultatet från G8-mötet i Syrakusa.  </w:t>
      </w:r>
    </w:p>
    <w:p w:rsidR="00C53A8F" w:rsidRPr="00F00140" w:rsidRDefault="00C53A8F" w:rsidP="00A75412">
      <w:pPr>
        <w:pStyle w:val="RKnormal"/>
        <w:pBdr>
          <w:top w:val="single" w:sz="4" w:space="1" w:color="auto"/>
          <w:left w:val="single" w:sz="4" w:space="4" w:color="auto"/>
          <w:bottom w:val="single" w:sz="4" w:space="1" w:color="auto"/>
          <w:right w:val="single" w:sz="4" w:space="4" w:color="auto"/>
        </w:pBdr>
        <w:rPr>
          <w:b/>
        </w:rPr>
      </w:pPr>
    </w:p>
    <w:p w:rsidR="00A75412" w:rsidRPr="00F00140" w:rsidRDefault="00A75412" w:rsidP="00A75412">
      <w:pPr>
        <w:pStyle w:val="RKnormal"/>
        <w:pBdr>
          <w:top w:val="single" w:sz="4" w:space="1" w:color="auto"/>
          <w:left w:val="single" w:sz="4" w:space="4" w:color="auto"/>
          <w:bottom w:val="single" w:sz="4" w:space="1" w:color="auto"/>
          <w:right w:val="single" w:sz="4" w:space="4" w:color="auto"/>
        </w:pBdr>
      </w:pPr>
      <w:r w:rsidRPr="00F00140">
        <w:rPr>
          <w:b/>
        </w:rPr>
        <w:t>IPPC/IED:</w:t>
      </w:r>
      <w:r w:rsidRPr="00F00140">
        <w:t xml:space="preserve"> En politisk överenskommelse om direktivet om industriutsläpp (IPPC/IED) antogs med knapp kvalificerad majoritet. Det  kompromiss</w:t>
      </w:r>
      <w:r w:rsidRPr="00F00140">
        <w:softHyphen/>
        <w:t xml:space="preserve">förslag som antogs omfattande: </w:t>
      </w:r>
    </w:p>
    <w:p w:rsidR="00A75412" w:rsidRPr="00F00140" w:rsidRDefault="00A75412" w:rsidP="00A75412">
      <w:pPr>
        <w:pStyle w:val="RKnormal"/>
        <w:pBdr>
          <w:top w:val="single" w:sz="4" w:space="1" w:color="auto"/>
          <w:left w:val="single" w:sz="4" w:space="4" w:color="auto"/>
          <w:bottom w:val="single" w:sz="4" w:space="1" w:color="auto"/>
          <w:right w:val="single" w:sz="4" w:space="4" w:color="auto"/>
        </w:pBdr>
      </w:pPr>
      <w:r w:rsidRPr="00F00140">
        <w:t>- Förlängning av tidsperioden för undantag genom TNP (nationella övergångsplaner) från 2019 till 2020</w:t>
      </w:r>
      <w:r w:rsidR="00911F3A" w:rsidRPr="00F00140">
        <w:t>.</w:t>
      </w:r>
    </w:p>
    <w:p w:rsidR="00A75412" w:rsidRPr="00F00140" w:rsidRDefault="00A75412" w:rsidP="00A75412">
      <w:pPr>
        <w:pStyle w:val="RKnormal"/>
        <w:pBdr>
          <w:top w:val="single" w:sz="4" w:space="1" w:color="auto"/>
          <w:left w:val="single" w:sz="4" w:space="4" w:color="auto"/>
          <w:bottom w:val="single" w:sz="4" w:space="1" w:color="auto"/>
          <w:right w:val="single" w:sz="4" w:space="4" w:color="auto"/>
        </w:pBdr>
      </w:pPr>
      <w:r w:rsidRPr="00F00140">
        <w:t xml:space="preserve">- Begränsade undantag för anläggningar i Estland, Grekland och Cypern </w:t>
      </w:r>
    </w:p>
    <w:p w:rsidR="00A75412" w:rsidRPr="00F00140" w:rsidRDefault="00A75412" w:rsidP="00A75412">
      <w:pPr>
        <w:pStyle w:val="RKnormal"/>
        <w:pBdr>
          <w:top w:val="single" w:sz="4" w:space="1" w:color="auto"/>
          <w:left w:val="single" w:sz="4" w:space="4" w:color="auto"/>
          <w:bottom w:val="single" w:sz="4" w:space="1" w:color="auto"/>
          <w:right w:val="single" w:sz="4" w:space="4" w:color="auto"/>
        </w:pBdr>
      </w:pPr>
      <w:r w:rsidRPr="00F00140">
        <w:t xml:space="preserve">- Förlängd tidsfrist för omprövning av tillstånd från 4 till 5 år (artikel 23.3), något som flertalet </w:t>
      </w:r>
      <w:r w:rsidR="00911F3A" w:rsidRPr="00F00140">
        <w:t>medlemsstater</w:t>
      </w:r>
      <w:r w:rsidRPr="00F00140">
        <w:t xml:space="preserve"> var positiva till </w:t>
      </w:r>
    </w:p>
    <w:p w:rsidR="00A75412" w:rsidRPr="00F00140" w:rsidRDefault="00A75412" w:rsidP="00A75412">
      <w:pPr>
        <w:pStyle w:val="RKnormal"/>
        <w:pBdr>
          <w:top w:val="single" w:sz="4" w:space="1" w:color="auto"/>
          <w:left w:val="single" w:sz="4" w:space="4" w:color="auto"/>
          <w:bottom w:val="single" w:sz="4" w:space="1" w:color="auto"/>
          <w:right w:val="single" w:sz="4" w:space="4" w:color="auto"/>
        </w:pBdr>
      </w:pPr>
      <w:r w:rsidRPr="00F00140">
        <w:t>- Justering av artikel 15.3 för något minskade rapporteringskrav</w:t>
      </w:r>
      <w:r w:rsidR="00911F3A" w:rsidRPr="00F00140">
        <w:t>.</w:t>
      </w:r>
    </w:p>
    <w:p w:rsidR="00C15512" w:rsidRPr="00F00140" w:rsidRDefault="00A75412" w:rsidP="00C15512">
      <w:pPr>
        <w:pStyle w:val="RKnormal"/>
        <w:pBdr>
          <w:top w:val="single" w:sz="4" w:space="1" w:color="auto"/>
          <w:left w:val="single" w:sz="4" w:space="4" w:color="auto"/>
          <w:bottom w:val="single" w:sz="4" w:space="1" w:color="auto"/>
          <w:right w:val="single" w:sz="4" w:space="4" w:color="auto"/>
        </w:pBdr>
      </w:pPr>
      <w:r w:rsidRPr="00F00140">
        <w:t>- Höjning av ett tröskelvärde (punkt 5.3 b i</w:t>
      </w:r>
      <w:r w:rsidR="00911F3A" w:rsidRPr="00F00140">
        <w:t xml:space="preserve"> bilaga I) från 75 till 100 ton. </w:t>
      </w:r>
    </w:p>
    <w:p w:rsidR="00C15512" w:rsidRPr="00F00140" w:rsidRDefault="00C15512" w:rsidP="00C15512">
      <w:pPr>
        <w:pStyle w:val="RKnormal"/>
        <w:pBdr>
          <w:top w:val="single" w:sz="4" w:space="1" w:color="auto"/>
          <w:left w:val="single" w:sz="4" w:space="4" w:color="auto"/>
          <w:bottom w:val="single" w:sz="4" w:space="1" w:color="auto"/>
          <w:right w:val="single" w:sz="4" w:space="4" w:color="auto"/>
        </w:pBdr>
      </w:pPr>
    </w:p>
    <w:p w:rsidR="00C15512" w:rsidRPr="00F00140" w:rsidRDefault="00C15512" w:rsidP="00C15512">
      <w:pPr>
        <w:pStyle w:val="RKnormal"/>
        <w:pBdr>
          <w:top w:val="single" w:sz="4" w:space="1" w:color="auto"/>
          <w:left w:val="single" w:sz="4" w:space="4" w:color="auto"/>
          <w:bottom w:val="single" w:sz="4" w:space="1" w:color="auto"/>
          <w:right w:val="single" w:sz="4" w:space="4" w:color="auto"/>
        </w:pBdr>
      </w:pPr>
      <w:r w:rsidRPr="00F00140">
        <w:rPr>
          <w:b/>
        </w:rPr>
        <w:t>Markskydd</w:t>
      </w:r>
      <w:r w:rsidRPr="00F00140">
        <w:t xml:space="preserve">: </w:t>
      </w:r>
      <w:r w:rsidR="00911F3A" w:rsidRPr="00F00140">
        <w:t>Ordförandeskapet</w:t>
      </w:r>
      <w:r w:rsidR="00C53A8F" w:rsidRPr="00F00140">
        <w:t xml:space="preserve"> presenterade lägesrapport. </w:t>
      </w:r>
      <w:r w:rsidR="00911F3A" w:rsidRPr="00F00140">
        <w:t>Kommissionen</w:t>
      </w:r>
      <w:r w:rsidRPr="00F00140">
        <w:t xml:space="preserve"> beklagade att en överenskommelse inte nåddes och menade att ett markskydd utgör en lucka i den europeiska miljölagstiftningen. De som särskilt uttalade sitt stöd för ett direktiv var </w:t>
      </w:r>
      <w:r w:rsidR="00911F3A" w:rsidRPr="00F00140">
        <w:t xml:space="preserve">Rumänien, Spanien, Portugal, Belgien, Slovakien, Italien, Bulgarien och Grekland. </w:t>
      </w:r>
      <w:r w:rsidRPr="00F00140">
        <w:t xml:space="preserve">Emot ett direktiv uttalade sig </w:t>
      </w:r>
      <w:r w:rsidR="00911F3A" w:rsidRPr="00F00140">
        <w:t xml:space="preserve">Storbritannien och Nederländerna </w:t>
      </w:r>
      <w:r w:rsidRPr="00F00140">
        <w:t xml:space="preserve">på mötet. Flera </w:t>
      </w:r>
      <w:r w:rsidR="00911F3A" w:rsidRPr="00F00140">
        <w:t xml:space="preserve">medlemsstater </w:t>
      </w:r>
      <w:r w:rsidRPr="00F00140">
        <w:t xml:space="preserve">uttalade att de hoppades att </w:t>
      </w:r>
      <w:r w:rsidR="00911F3A" w:rsidRPr="00F00140">
        <w:t>det svenska ordförandeskapet</w:t>
      </w:r>
      <w:r w:rsidRPr="00F00140">
        <w:t xml:space="preserve"> skulle komma vidare i frågan. </w:t>
      </w:r>
      <w:r w:rsidR="00911F3A" w:rsidRPr="00F00140">
        <w:t xml:space="preserve">Sverige </w:t>
      </w:r>
      <w:r w:rsidRPr="00F00140">
        <w:t xml:space="preserve">uttalade att det nu krävs analys och att ett fortsatt arbete möjligen kan nås under </w:t>
      </w:r>
      <w:r w:rsidR="00911F3A" w:rsidRPr="00F00140">
        <w:t xml:space="preserve">det spanska ordförandeskapet.  </w:t>
      </w:r>
      <w:r w:rsidRPr="00F00140">
        <w:t xml:space="preserve">    </w:t>
      </w:r>
    </w:p>
    <w:p w:rsidR="00C15512" w:rsidRPr="00F00140" w:rsidRDefault="00C15512" w:rsidP="00C15512">
      <w:pPr>
        <w:pStyle w:val="RKnormal"/>
        <w:pBdr>
          <w:top w:val="single" w:sz="4" w:space="1" w:color="auto"/>
          <w:left w:val="single" w:sz="4" w:space="4" w:color="auto"/>
          <w:bottom w:val="single" w:sz="4" w:space="1" w:color="auto"/>
          <w:right w:val="single" w:sz="4" w:space="4" w:color="auto"/>
        </w:pBdr>
      </w:pPr>
    </w:p>
    <w:p w:rsidR="00C53A8F" w:rsidRPr="00F00140" w:rsidRDefault="00C15512" w:rsidP="00C53A8F">
      <w:pPr>
        <w:pStyle w:val="RKnormal"/>
        <w:pBdr>
          <w:top w:val="single" w:sz="4" w:space="1" w:color="auto"/>
          <w:left w:val="single" w:sz="4" w:space="4" w:color="auto"/>
          <w:bottom w:val="single" w:sz="4" w:space="1" w:color="auto"/>
          <w:right w:val="single" w:sz="4" w:space="4" w:color="auto"/>
        </w:pBdr>
      </w:pPr>
      <w:r w:rsidRPr="00F00140">
        <w:rPr>
          <w:b/>
        </w:rPr>
        <w:t>Klimat</w:t>
      </w:r>
      <w:r w:rsidRPr="00F00140">
        <w:t xml:space="preserve">: Diskussionen hölls huvudsakligen på lunchen, men en summering gavs på mötet. </w:t>
      </w:r>
      <w:r w:rsidR="0047501E" w:rsidRPr="00F00140">
        <w:t>Ordförandeskapet gav först ordet till medlems</w:t>
      </w:r>
      <w:r w:rsidR="0047501E" w:rsidRPr="00F00140">
        <w:lastRenderedPageBreak/>
        <w:t>staterna, varpå två av dem framhöll att betalningsförmåga bör vara vägledande princip för finansieringsfrågan</w:t>
      </w:r>
      <w:r w:rsidRPr="00F00140">
        <w:t xml:space="preserve">. </w:t>
      </w:r>
      <w:r w:rsidR="0047501E" w:rsidRPr="00F00140">
        <w:t>Ordförandeskapets</w:t>
      </w:r>
      <w:r w:rsidRPr="00F00140">
        <w:t xml:space="preserve"> summering var att 2 gradersmålet är vägledande och att det inte finns någon plan B i K</w:t>
      </w:r>
      <w:r w:rsidR="0047501E" w:rsidRPr="00F00140">
        <w:t>öpenhamn</w:t>
      </w:r>
      <w:r w:rsidRPr="00F00140">
        <w:t xml:space="preserve">. Tre huvudsakliga frågor </w:t>
      </w:r>
      <w:r w:rsidR="0047501E" w:rsidRPr="00F00140">
        <w:t xml:space="preserve">bör EU fokusera på </w:t>
      </w:r>
      <w:r w:rsidRPr="00F00140">
        <w:t xml:space="preserve">framöver: ambitiösa utsläppsminskningar för i-länder, medverkan av </w:t>
      </w:r>
      <w:r w:rsidR="0047501E" w:rsidRPr="00F00140">
        <w:t>”</w:t>
      </w:r>
      <w:r w:rsidRPr="00F00140">
        <w:t>emerging economies</w:t>
      </w:r>
      <w:r w:rsidR="0047501E" w:rsidRPr="00F00140">
        <w:t>”</w:t>
      </w:r>
      <w:r w:rsidRPr="00F00140">
        <w:t xml:space="preserve"> samt hållbar finansiering och tekonologiöverföring. </w:t>
      </w:r>
      <w:r w:rsidR="0047501E" w:rsidRPr="00F00140">
        <w:t xml:space="preserve">Sverige </w:t>
      </w:r>
      <w:r w:rsidRPr="00F00140">
        <w:t xml:space="preserve">cirkulerade </w:t>
      </w:r>
      <w:r w:rsidR="0047501E" w:rsidRPr="00F00140">
        <w:t xml:space="preserve">ett </w:t>
      </w:r>
      <w:r w:rsidRPr="00F00140">
        <w:t>tal</w:t>
      </w:r>
      <w:r w:rsidR="0047501E" w:rsidRPr="00F00140">
        <w:t xml:space="preserve">, </w:t>
      </w:r>
      <w:r w:rsidRPr="00F00140">
        <w:t xml:space="preserve">tackade för livlig debatt och </w:t>
      </w:r>
      <w:r w:rsidR="0047501E" w:rsidRPr="00F00140">
        <w:t xml:space="preserve">för </w:t>
      </w:r>
      <w:r w:rsidRPr="00F00140">
        <w:t xml:space="preserve">tidigare </w:t>
      </w:r>
      <w:r w:rsidR="0047501E" w:rsidRPr="00F00140">
        <w:t xml:space="preserve">ordförandeskaps </w:t>
      </w:r>
      <w:r w:rsidRPr="00F00140">
        <w:t>input</w:t>
      </w:r>
      <w:r w:rsidR="0047501E" w:rsidRPr="00F00140">
        <w:t xml:space="preserve">. Sverige framförde också att EU:s uppgradering till 30 procents utsläppsminskningar är ett instrument som inte får tappas bort och att EU därför bör göra detta först när vi är </w:t>
      </w:r>
      <w:r w:rsidRPr="00F00140">
        <w:t xml:space="preserve">säkra på att andra parter gör jämförbara åtaganden.  </w:t>
      </w:r>
      <w:r w:rsidR="00A75412" w:rsidRPr="00F00140">
        <w:br/>
      </w:r>
    </w:p>
    <w:p w:rsidR="00C53A8F" w:rsidRPr="00F00140" w:rsidRDefault="00C53A8F" w:rsidP="00C53A8F">
      <w:pPr>
        <w:pStyle w:val="RKnormal"/>
        <w:pBdr>
          <w:top w:val="single" w:sz="4" w:space="1" w:color="auto"/>
          <w:left w:val="single" w:sz="4" w:space="4" w:color="auto"/>
          <w:bottom w:val="single" w:sz="4" w:space="1" w:color="auto"/>
          <w:right w:val="single" w:sz="4" w:space="4" w:color="auto"/>
        </w:pBdr>
      </w:pPr>
      <w:r w:rsidRPr="00F00140">
        <w:rPr>
          <w:b/>
        </w:rPr>
        <w:t>Bioavfall</w:t>
      </w:r>
      <w:r w:rsidRPr="00F00140">
        <w:t>: Slutsatser antogs efter förhandlingar om punkt 8 och huruvida slutsatserna uttryckligen skulle hänvisa till kommande lagstiftning eller ej. Kompromissen blev till slut meningen ”…Impact Assessment with a view of preparing, if appropriate, a legislative proposal…”</w:t>
      </w:r>
      <w:r w:rsidR="0047501E" w:rsidRPr="00F00140">
        <w:t xml:space="preserve">. </w:t>
      </w:r>
    </w:p>
    <w:p w:rsidR="00D13FBC" w:rsidRPr="00F00140" w:rsidRDefault="00D13FBC" w:rsidP="00C53A8F">
      <w:pPr>
        <w:pStyle w:val="RKnormal"/>
        <w:pBdr>
          <w:top w:val="single" w:sz="4" w:space="1" w:color="auto"/>
          <w:left w:val="single" w:sz="4" w:space="4" w:color="auto"/>
          <w:bottom w:val="single" w:sz="4" w:space="1" w:color="auto"/>
          <w:right w:val="single" w:sz="4" w:space="4" w:color="auto"/>
        </w:pBdr>
      </w:pPr>
    </w:p>
    <w:p w:rsidR="00D13FBC" w:rsidRPr="00F00140" w:rsidRDefault="00DE3A62" w:rsidP="00C53A8F">
      <w:pPr>
        <w:pStyle w:val="RKnormal"/>
        <w:pBdr>
          <w:top w:val="single" w:sz="4" w:space="1" w:color="auto"/>
          <w:left w:val="single" w:sz="4" w:space="4" w:color="auto"/>
          <w:bottom w:val="single" w:sz="4" w:space="1" w:color="auto"/>
          <w:right w:val="single" w:sz="4" w:space="4" w:color="auto"/>
        </w:pBdr>
      </w:pPr>
      <w:r w:rsidRPr="00F00140">
        <w:rPr>
          <w:b/>
        </w:rPr>
        <w:t>Ö</w:t>
      </w:r>
      <w:r w:rsidR="00D13FBC" w:rsidRPr="00F00140">
        <w:rPr>
          <w:b/>
        </w:rPr>
        <w:t>vriga frågor</w:t>
      </w:r>
      <w:r w:rsidR="00D13FBC" w:rsidRPr="00F00140">
        <w:t xml:space="preserve"> </w:t>
      </w:r>
      <w:r w:rsidRPr="00F00140">
        <w:br/>
      </w:r>
      <w:r w:rsidRPr="00F00140">
        <w:rPr>
          <w:b/>
        </w:rPr>
        <w:t>GMO</w:t>
      </w:r>
      <w:r w:rsidRPr="00F00140">
        <w:t xml:space="preserve">: </w:t>
      </w:r>
      <w:r w:rsidR="0047501E" w:rsidRPr="00F00140">
        <w:t>Österrike</w:t>
      </w:r>
      <w:r w:rsidR="00D13FBC" w:rsidRPr="00F00140">
        <w:t xml:space="preserve"> </w:t>
      </w:r>
      <w:r w:rsidRPr="00F00140">
        <w:t xml:space="preserve">fick </w:t>
      </w:r>
      <w:r w:rsidR="00D13FBC" w:rsidRPr="00F00140">
        <w:t xml:space="preserve">stort stöd för idén att låta enskilda </w:t>
      </w:r>
      <w:r w:rsidR="0047501E" w:rsidRPr="00F00140">
        <w:t>medlemsstater</w:t>
      </w:r>
      <w:r w:rsidR="00D13FBC" w:rsidRPr="00F00140">
        <w:t xml:space="preserve"> avgöra frågan om odling på egen mark. </w:t>
      </w:r>
      <w:r w:rsidRPr="00F00140">
        <w:br/>
      </w:r>
      <w:r w:rsidRPr="00F00140">
        <w:rPr>
          <w:b/>
        </w:rPr>
        <w:t>Cocktail-effekter</w:t>
      </w:r>
      <w:r w:rsidRPr="00F00140">
        <w:t xml:space="preserve"> </w:t>
      </w:r>
      <w:r w:rsidRPr="00F00140">
        <w:rPr>
          <w:b/>
        </w:rPr>
        <w:t>av kombinationer av kemikalier</w:t>
      </w:r>
      <w:r w:rsidRPr="00F00140">
        <w:t xml:space="preserve">: </w:t>
      </w:r>
      <w:r w:rsidR="00D13FBC" w:rsidRPr="00F00140">
        <w:t>D</w:t>
      </w:r>
      <w:r w:rsidR="0047501E" w:rsidRPr="00F00140">
        <w:t>anmark</w:t>
      </w:r>
      <w:r w:rsidR="00D13FBC" w:rsidRPr="00F00140">
        <w:t xml:space="preserve"> presenterade sin </w:t>
      </w:r>
      <w:r w:rsidR="0047501E" w:rsidRPr="00F00140">
        <w:t xml:space="preserve">sent inkomna övriga </w:t>
      </w:r>
      <w:r w:rsidR="00D13FBC" w:rsidRPr="00F00140">
        <w:t xml:space="preserve">punkt och uppmanade </w:t>
      </w:r>
      <w:r w:rsidR="0047501E" w:rsidRPr="00F00140">
        <w:t>det svenska ordförandeskapet a</w:t>
      </w:r>
      <w:r w:rsidR="00D13FBC" w:rsidRPr="00F00140">
        <w:t>tt ta slutsatser.</w:t>
      </w:r>
      <w:r w:rsidRPr="00F00140">
        <w:br/>
      </w:r>
      <w:r w:rsidRPr="00F00140">
        <w:rPr>
          <w:b/>
        </w:rPr>
        <w:t>Timmer</w:t>
      </w:r>
      <w:r w:rsidRPr="00F00140">
        <w:t xml:space="preserve">: Flera </w:t>
      </w:r>
      <w:r w:rsidR="0047501E" w:rsidRPr="00F00140">
        <w:t>medlemsstater</w:t>
      </w:r>
      <w:r w:rsidRPr="00F00140">
        <w:t xml:space="preserve"> betonade frågans vikt bl.a. för klimatet och uppmanade </w:t>
      </w:r>
      <w:r w:rsidR="0047501E" w:rsidRPr="00F00140">
        <w:t xml:space="preserve">det svenska ordförandeskapet </w:t>
      </w:r>
      <w:r w:rsidRPr="00F00140">
        <w:t xml:space="preserve">att förhandla klart frågan. </w:t>
      </w:r>
      <w:r w:rsidR="00D13FBC" w:rsidRPr="00F00140">
        <w:t xml:space="preserve"> </w:t>
      </w:r>
    </w:p>
    <w:p w:rsidR="00A75412" w:rsidRPr="00F00140" w:rsidRDefault="00A75412" w:rsidP="00C15512">
      <w:pPr>
        <w:pStyle w:val="RKnormal"/>
        <w:pBdr>
          <w:top w:val="single" w:sz="4" w:space="1" w:color="auto"/>
          <w:left w:val="single" w:sz="4" w:space="4" w:color="auto"/>
          <w:bottom w:val="single" w:sz="4" w:space="1" w:color="auto"/>
          <w:right w:val="single" w:sz="4" w:space="4" w:color="auto"/>
        </w:pBdr>
      </w:pPr>
    </w:p>
    <w:p w:rsidR="001C7EBD" w:rsidRPr="00F00140" w:rsidRDefault="001C7EBD" w:rsidP="005A0109">
      <w:pPr>
        <w:pStyle w:val="RKrubrik"/>
        <w:rPr>
          <w:rFonts w:ascii="OrigGarmnd BT" w:hAnsi="OrigGarmnd BT"/>
          <w:b w:val="0"/>
          <w:sz w:val="24"/>
          <w:szCs w:val="24"/>
        </w:rPr>
      </w:pPr>
      <w:r w:rsidRPr="00F00140">
        <w:rPr>
          <w:rFonts w:ascii="OrigGarmnd BT" w:hAnsi="OrigGarmnd BT"/>
          <w:b w:val="0"/>
          <w:sz w:val="24"/>
          <w:szCs w:val="24"/>
        </w:rPr>
        <w:t xml:space="preserve">Det tjeckiska ordförandeskapet höll sitt andra och sista miljörådsmöte i Luxemburg den 25 juni 2009. Mötet leddes av miljöminister Ladislaw Miko. Den svenska delegationen leddes av miljöminister Andreas Carlgren.  </w:t>
      </w:r>
    </w:p>
    <w:p w:rsidR="00B609F3" w:rsidRPr="00F00140" w:rsidRDefault="00B609F3" w:rsidP="005A0109">
      <w:pPr>
        <w:pStyle w:val="RKrubrik"/>
      </w:pPr>
      <w:r w:rsidRPr="00F00140">
        <w:t>1.</w:t>
      </w:r>
      <w:r w:rsidRPr="00F00140">
        <w:tab/>
        <w:t>Godkännande av dagordningen</w:t>
      </w:r>
    </w:p>
    <w:p w:rsidR="001C7EBD" w:rsidRPr="00F00140" w:rsidRDefault="001C7EBD" w:rsidP="001C7EBD">
      <w:pPr>
        <w:pStyle w:val="RKnormal"/>
      </w:pPr>
    </w:p>
    <w:p w:rsidR="001C7EBD" w:rsidRPr="00F00140" w:rsidRDefault="001C7EBD" w:rsidP="001C7EBD">
      <w:pPr>
        <w:pStyle w:val="RKnormal"/>
      </w:pPr>
      <w:r w:rsidRPr="00F00140">
        <w:t>Den slutliga dagordningen enligt 10984/09 godkändes</w:t>
      </w:r>
      <w:r w:rsidR="00D14B27" w:rsidRPr="00F00140">
        <w:t xml:space="preserve"> (bilaga)</w:t>
      </w:r>
      <w:r w:rsidRPr="00F00140">
        <w:t xml:space="preserve">. </w:t>
      </w:r>
    </w:p>
    <w:p w:rsidR="00B609F3" w:rsidRPr="00F00140" w:rsidRDefault="00B609F3">
      <w:pPr>
        <w:pStyle w:val="RKrubrik"/>
      </w:pPr>
      <w:r w:rsidRPr="00F00140">
        <w:t>2.</w:t>
      </w:r>
      <w:r w:rsidRPr="00F00140">
        <w:tab/>
        <w:t>A-punkter</w:t>
      </w:r>
    </w:p>
    <w:p w:rsidR="00B609F3" w:rsidRPr="00F00140" w:rsidRDefault="00B609F3">
      <w:pPr>
        <w:pStyle w:val="RKnormal"/>
      </w:pPr>
    </w:p>
    <w:p w:rsidR="005A0109" w:rsidRPr="00F00140" w:rsidRDefault="005A0109" w:rsidP="00693EB6">
      <w:pPr>
        <w:pStyle w:val="RKnormal"/>
        <w:rPr>
          <w:i/>
        </w:rPr>
      </w:pPr>
      <w:r w:rsidRPr="00F00140">
        <w:t>A-punktslista</w:t>
      </w:r>
      <w:r w:rsidR="00A75412" w:rsidRPr="00F00140">
        <w:t xml:space="preserve">n enligt </w:t>
      </w:r>
      <w:r w:rsidR="001C7EBD" w:rsidRPr="00F00140">
        <w:t>11128/09 PTS A 31</w:t>
      </w:r>
      <w:r w:rsidR="00A75412" w:rsidRPr="00F00140">
        <w:t xml:space="preserve"> godkändes</w:t>
      </w:r>
      <w:r w:rsidR="00D14B27" w:rsidRPr="00F00140">
        <w:t>, inklusive COR 1 och ADD 1 (bilagor)</w:t>
      </w:r>
      <w:r w:rsidR="00A75412" w:rsidRPr="00F00140">
        <w:t xml:space="preserve">. </w:t>
      </w:r>
      <w:r w:rsidR="00DB42BD" w:rsidRPr="00F00140">
        <w:t xml:space="preserve">Vid punkt 12 om rådets direktiv om ändring av direktiv 91/414/EEG för att införa paraffinoljor med CAS-nr 64742-46-7, CAS-nr 72623-86-0 och CAS nr 97862-82-3 som verksamma ämnen röstade Polen, Danmark och Storbritannien nej. Vid punkt 13 om rådets direktiv om ändring av direktiv 91/414/EEG för att införa paraffinolja med CAS-nr 8042-47-5 som verksamt ämne röstade Danmark nej. </w:t>
      </w:r>
      <w:r w:rsidR="00D14B27" w:rsidRPr="00F00140">
        <w:t xml:space="preserve">Vid punkt 31 om förordning om viseringar markerade </w:t>
      </w:r>
      <w:r w:rsidR="00414200" w:rsidRPr="00F00140">
        <w:t>Storbritannien, Irland och Danmark</w:t>
      </w:r>
      <w:r w:rsidR="00D14B27" w:rsidRPr="00F00140">
        <w:t xml:space="preserve"> att de inte är bundna av beslutet. </w:t>
      </w:r>
      <w:r w:rsidR="00FE3D6B" w:rsidRPr="00F00140">
        <w:t xml:space="preserve">Rådsslutsatser om anpassning till klimatförändringar antogs därmed utan diskussion.    </w:t>
      </w:r>
      <w:r w:rsidR="00D14B27" w:rsidRPr="00F00140">
        <w:t xml:space="preserve">  </w:t>
      </w:r>
      <w:r w:rsidR="00A75412" w:rsidRPr="00F00140">
        <w:t xml:space="preserve"> </w:t>
      </w:r>
      <w:r w:rsidR="000A516B" w:rsidRPr="00F00140">
        <w:br/>
      </w:r>
    </w:p>
    <w:p w:rsidR="00A75412" w:rsidRPr="00F00140" w:rsidRDefault="00B609F3" w:rsidP="00A75412">
      <w:r w:rsidRPr="00F00140">
        <w:rPr>
          <w:rStyle w:val="RKrubrikChar"/>
        </w:rPr>
        <w:t>3.</w:t>
      </w:r>
      <w:r w:rsidRPr="00F00140">
        <w:rPr>
          <w:rStyle w:val="RKrubrikChar"/>
        </w:rPr>
        <w:tab/>
      </w:r>
      <w:r w:rsidR="00095AD3" w:rsidRPr="00F00140">
        <w:rPr>
          <w:rStyle w:val="RKrubrikChar"/>
        </w:rPr>
        <w:t xml:space="preserve">En halvtidsutvärdering av genomförandet av gemenskapens </w:t>
      </w:r>
      <w:r w:rsidR="005A0109" w:rsidRPr="00F00140">
        <w:rPr>
          <w:rStyle w:val="RKrubrikChar"/>
        </w:rPr>
        <w:tab/>
      </w:r>
      <w:r w:rsidR="00095AD3" w:rsidRPr="00F00140">
        <w:rPr>
          <w:rStyle w:val="RKrubrikChar"/>
        </w:rPr>
        <w:t xml:space="preserve">handlingsplan för biologisk mångfald och En EU-strategi mot </w:t>
      </w:r>
      <w:r w:rsidR="005A0109" w:rsidRPr="00F00140">
        <w:rPr>
          <w:rStyle w:val="RKrubrikChar"/>
        </w:rPr>
        <w:tab/>
      </w:r>
      <w:r w:rsidR="00095AD3" w:rsidRPr="00F00140">
        <w:rPr>
          <w:rStyle w:val="RKrubrikChar"/>
        </w:rPr>
        <w:t>invaderande arter</w:t>
      </w:r>
      <w:r w:rsidR="005A0109" w:rsidRPr="00F00140">
        <w:br/>
      </w:r>
      <w:r w:rsidR="005A0109" w:rsidRPr="00F00140">
        <w:rPr>
          <w:szCs w:val="24"/>
        </w:rPr>
        <w:tab/>
      </w:r>
      <w:r w:rsidR="005A0109" w:rsidRPr="00F00140">
        <w:rPr>
          <w:rFonts w:cs="OrigGarmnd BT"/>
          <w:szCs w:val="24"/>
        </w:rPr>
        <w:t xml:space="preserve">- </w:t>
      </w:r>
      <w:r w:rsidR="00095AD3" w:rsidRPr="00F00140">
        <w:rPr>
          <w:rFonts w:cs="OrigGarmnd BT"/>
          <w:szCs w:val="24"/>
        </w:rPr>
        <w:t>Antagande av rådets slutsatser</w:t>
      </w:r>
      <w:r w:rsidR="005A0109" w:rsidRPr="00F00140">
        <w:rPr>
          <w:rFonts w:cs="OrigGarmnd BT"/>
        </w:rPr>
        <w:br/>
      </w:r>
      <w:r w:rsidR="005A0109" w:rsidRPr="00F00140">
        <w:rPr>
          <w:rFonts w:cs="OrigGarmnd BT"/>
          <w:b/>
          <w:szCs w:val="24"/>
        </w:rPr>
        <w:tab/>
      </w:r>
      <w:r w:rsidR="00693EB6" w:rsidRPr="00F00140">
        <w:rPr>
          <w:rFonts w:cs="OrigGarmnd BT"/>
          <w:b/>
          <w:szCs w:val="24"/>
        </w:rPr>
        <w:br/>
      </w:r>
      <w:r w:rsidR="00F53169" w:rsidRPr="00F00140">
        <w:t>Ordförandeskapet</w:t>
      </w:r>
      <w:r w:rsidR="00A75412" w:rsidRPr="00F00140">
        <w:t xml:space="preserve"> presenterade förslaget till slutsatser och frågade om </w:t>
      </w:r>
      <w:r w:rsidR="00F53169" w:rsidRPr="00F00140">
        <w:t>medlemsstaterna</w:t>
      </w:r>
      <w:r w:rsidR="00A75412" w:rsidRPr="00F00140">
        <w:t xml:space="preserve"> hade några invändningar. </w:t>
      </w:r>
    </w:p>
    <w:p w:rsidR="00A75412" w:rsidRPr="00F00140" w:rsidRDefault="00A75412" w:rsidP="00A75412"/>
    <w:p w:rsidR="00A75412" w:rsidRPr="00F00140" w:rsidRDefault="00A75412" w:rsidP="00A75412">
      <w:r w:rsidRPr="00F00140">
        <w:t>K</w:t>
      </w:r>
      <w:r w:rsidR="00F53169" w:rsidRPr="00F00140">
        <w:t>ommissionen</w:t>
      </w:r>
      <w:r w:rsidRPr="00F00140">
        <w:t xml:space="preserve"> stödde slutsatserna och betonade vikten av fortsatta och intensifierade insatser för att skydda den biologiska mångfladen både vad gäller artskydd och habitatskydd. Trots ambitiös EU-lagstiftning och en rad initiativ från </w:t>
      </w:r>
      <w:r w:rsidR="00315FF8" w:rsidRPr="00F00140">
        <w:t xml:space="preserve">kommissionen om att </w:t>
      </w:r>
      <w:r w:rsidRPr="00F00140">
        <w:t xml:space="preserve">hindra avskogning, bekämpa illegal avverkning, främja hållbar konsumtion och produktion samt bekämpa invasiva arter </w:t>
      </w:r>
      <w:r w:rsidR="00315FF8" w:rsidRPr="00F00140">
        <w:t>är</w:t>
      </w:r>
      <w:r w:rsidRPr="00F00140">
        <w:t xml:space="preserve"> det inte tillräckligt för att vända den negativa trenden för biologisk mångfald. ”The Message from Athens”, antaget vid Atenkonferensen nyligen, liksom budskapet från Syrakusa-mötet, utgjorde en bra grund för att gå framåt. K</w:t>
      </w:r>
      <w:r w:rsidR="00315FF8" w:rsidRPr="00F00140">
        <w:t>ommissionen</w:t>
      </w:r>
      <w:r w:rsidRPr="00F00140">
        <w:t xml:space="preserve"> skulle återkomma med ett meddelande i början av 2010 med förslag till ny vision och målsättning efter 2010. </w:t>
      </w:r>
    </w:p>
    <w:p w:rsidR="00A75412" w:rsidRPr="00F00140" w:rsidRDefault="00A75412" w:rsidP="00A75412"/>
    <w:p w:rsidR="00A75412" w:rsidRPr="00F00140" w:rsidRDefault="00315FF8" w:rsidP="00A75412">
      <w:r w:rsidRPr="00F00140">
        <w:t>Slutsatserna fick ett brett stöd av flera medlemsstater.</w:t>
      </w:r>
      <w:r w:rsidR="00A75412" w:rsidRPr="00F00140">
        <w:t xml:space="preserve"> </w:t>
      </w:r>
      <w:r w:rsidRPr="00F00140">
        <w:t xml:space="preserve">Synpunkter framfördes </w:t>
      </w:r>
      <w:r w:rsidR="00AC70FC" w:rsidRPr="00F00140">
        <w:t xml:space="preserve">bland annat </w:t>
      </w:r>
      <w:r w:rsidRPr="00F00140">
        <w:t xml:space="preserve">om </w:t>
      </w:r>
      <w:r w:rsidR="00A75412" w:rsidRPr="00F00140">
        <w:t>vikten av ökad finansiering för att bättre skydda den biologiska mångfalden</w:t>
      </w:r>
      <w:r w:rsidRPr="00F00140">
        <w:t xml:space="preserve">, </w:t>
      </w:r>
      <w:r w:rsidR="00A75412" w:rsidRPr="00F00140">
        <w:t xml:space="preserve">oklarheter med formuleringen och mätbarheten av existerande mål, </w:t>
      </w:r>
      <w:r w:rsidRPr="00F00140">
        <w:t>samt</w:t>
      </w:r>
      <w:r w:rsidR="00A75412" w:rsidRPr="00F00140">
        <w:t xml:space="preserve"> vikten av framsteg avseende ABS (access and benefit-sharing) och illegal avverkning. </w:t>
      </w:r>
    </w:p>
    <w:p w:rsidR="00A75412" w:rsidRPr="00F00140" w:rsidRDefault="00A75412" w:rsidP="00A75412"/>
    <w:p w:rsidR="00B609F3" w:rsidRPr="00F00140" w:rsidRDefault="00A75412" w:rsidP="002A4CDA">
      <w:r w:rsidRPr="00F00140">
        <w:t>O</w:t>
      </w:r>
      <w:r w:rsidR="00315FF8" w:rsidRPr="00F00140">
        <w:t>rdförandeskapet</w:t>
      </w:r>
      <w:r w:rsidRPr="00F00140">
        <w:t xml:space="preserve"> konstaterade att det fanns ett brett stöd för slutsatserna. Med undantag för en mindre justering i para 13 om Syrakusa-mötet (”Takes note with appreciation”), sågs mot bakgrund av diskussionen inget behov av ytterligare ändringar i texten. </w:t>
      </w:r>
      <w:r w:rsidR="00AC70FC" w:rsidRPr="00F00140">
        <w:t xml:space="preserve">Synpunkter från ett par medlemsstater föreslogs hanteras genom </w:t>
      </w:r>
      <w:r w:rsidRPr="00F00140">
        <w:t xml:space="preserve">nationella deklarationer från dessa. Ingen invände mot detta </w:t>
      </w:r>
      <w:r w:rsidR="002A4CDA" w:rsidRPr="00F00140">
        <w:t xml:space="preserve">och slutsatserna antogs därmed. </w:t>
      </w:r>
    </w:p>
    <w:p w:rsidR="005A0109" w:rsidRPr="00F00140" w:rsidRDefault="00B609F3" w:rsidP="005A0109">
      <w:pPr>
        <w:pStyle w:val="RKrubrik"/>
      </w:pPr>
      <w:r w:rsidRPr="00F00140">
        <w:t>4.</w:t>
      </w:r>
      <w:r w:rsidRPr="00F00140">
        <w:tab/>
      </w:r>
      <w:r w:rsidR="005A0109" w:rsidRPr="00F00140">
        <w:t xml:space="preserve">Förslag till Europaparlamentets och rådets direktiv om </w:t>
      </w:r>
      <w:r w:rsidR="005A0109" w:rsidRPr="00F00140">
        <w:tab/>
        <w:t xml:space="preserve">industriutsläpp (samordnade åtgärder för att förebygga och </w:t>
      </w:r>
      <w:r w:rsidR="005A0109" w:rsidRPr="00F00140">
        <w:tab/>
        <w:t>begränsa föroreningar) (Omarbetning) (R)(*)</w:t>
      </w:r>
      <w:r w:rsidR="00693EB6" w:rsidRPr="00F00140">
        <w:br/>
      </w:r>
      <w:r w:rsidR="00693EB6" w:rsidRPr="00F00140">
        <w:tab/>
      </w:r>
      <w:r w:rsidR="005A0109" w:rsidRPr="00F00140">
        <w:t>(Kommissionens förslag till rättslig grund: artikel 175.1 i</w:t>
      </w:r>
      <w:r w:rsidR="00693EB6" w:rsidRPr="00F00140">
        <w:br/>
      </w:r>
      <w:r w:rsidR="00693EB6" w:rsidRPr="00F00140">
        <w:tab/>
      </w:r>
      <w:r w:rsidR="005A0109" w:rsidRPr="00F00140">
        <w:t>fördraget)</w:t>
      </w:r>
      <w:r w:rsidR="00693EB6" w:rsidRPr="00F00140">
        <w:br/>
      </w:r>
      <w:r w:rsidR="00693EB6" w:rsidRPr="00F00140">
        <w:rPr>
          <w:b w:val="0"/>
          <w:sz w:val="24"/>
          <w:szCs w:val="24"/>
        </w:rPr>
        <w:tab/>
      </w:r>
      <w:r w:rsidR="00693EB6" w:rsidRPr="00F00140">
        <w:rPr>
          <w:rFonts w:ascii="OrigGarmnd BT" w:hAnsi="OrigGarmnd BT" w:cs="OrigGarmnd BT"/>
          <w:b w:val="0"/>
          <w:sz w:val="24"/>
          <w:szCs w:val="24"/>
        </w:rPr>
        <w:t xml:space="preserve">- </w:t>
      </w:r>
      <w:r w:rsidR="005A0109" w:rsidRPr="00F00140">
        <w:rPr>
          <w:rFonts w:ascii="OrigGarmnd BT" w:hAnsi="OrigGarmnd BT" w:cs="OrigGarmnd BT"/>
          <w:b w:val="0"/>
          <w:sz w:val="24"/>
          <w:szCs w:val="24"/>
        </w:rPr>
        <w:t>Politisk överenskommelse</w:t>
      </w:r>
      <w:r w:rsidR="00693EB6" w:rsidRPr="00F00140">
        <w:rPr>
          <w:rFonts w:ascii="OrigGarmnd BT" w:hAnsi="OrigGarmnd BT" w:cs="OrigGarmnd BT"/>
        </w:rPr>
        <w:br/>
      </w:r>
      <w:r w:rsidR="00693EB6" w:rsidRPr="00F00140">
        <w:rPr>
          <w:rFonts w:ascii="OrigGarmnd BT" w:hAnsi="OrigGarmnd BT" w:cs="OrigGarmnd BT"/>
        </w:rPr>
        <w:tab/>
      </w:r>
      <w:r w:rsidR="005A0109" w:rsidRPr="00F00140">
        <w:t>(Offentlig överläggning enligt artikel 8.1 b i rådets</w:t>
      </w:r>
      <w:r w:rsidR="00693EB6" w:rsidRPr="00F00140">
        <w:br/>
      </w:r>
      <w:r w:rsidR="00693EB6" w:rsidRPr="00F00140">
        <w:tab/>
      </w:r>
      <w:r w:rsidR="005A0109" w:rsidRPr="00F00140">
        <w:t>arbetsordning)</w:t>
      </w:r>
    </w:p>
    <w:p w:rsidR="00A75412" w:rsidRPr="00F00140" w:rsidRDefault="00AC70FC" w:rsidP="00A75412">
      <w:pPr>
        <w:pStyle w:val="RKnormal"/>
      </w:pPr>
      <w:r w:rsidRPr="00F00140">
        <w:t>Ordförandeskapet</w:t>
      </w:r>
      <w:r w:rsidR="000D799A" w:rsidRPr="00F00140">
        <w:t xml:space="preserve"> p</w:t>
      </w:r>
      <w:r w:rsidR="00A75412" w:rsidRPr="00F00140">
        <w:t>resenterade inledningsvis ett kompromissförslag innehållande</w:t>
      </w:r>
      <w:r w:rsidRPr="00F00140">
        <w:t>:</w:t>
      </w:r>
    </w:p>
    <w:p w:rsidR="00A75412" w:rsidRPr="00F00140" w:rsidRDefault="00A75412" w:rsidP="00A75412">
      <w:pPr>
        <w:pStyle w:val="RKnormal"/>
      </w:pPr>
      <w:r w:rsidRPr="00F00140">
        <w:t>- nya begränsade undantagsregler för att komma tillrätta specifika problem för enskilda medlemsstater (</w:t>
      </w:r>
      <w:r w:rsidR="00AC70FC" w:rsidRPr="00F00140">
        <w:t>Estland, Grekland, Cypern</w:t>
      </w:r>
      <w:r w:rsidRPr="00F00140">
        <w:t>),</w:t>
      </w:r>
    </w:p>
    <w:p w:rsidR="00A75412" w:rsidRPr="00F00140" w:rsidRDefault="00A75412" w:rsidP="00A75412">
      <w:pPr>
        <w:pStyle w:val="RKnormal"/>
      </w:pPr>
      <w:r w:rsidRPr="00F00140">
        <w:t xml:space="preserve">- förlängd tidsfrist för omprövning av tillstånd från 4 till 5 år (artikel 23.3), något som flertalet </w:t>
      </w:r>
      <w:r w:rsidR="00AC70FC" w:rsidRPr="00F00140">
        <w:t>medlemsstater</w:t>
      </w:r>
      <w:r w:rsidRPr="00F00140">
        <w:t xml:space="preserve"> var positiva till, och</w:t>
      </w:r>
    </w:p>
    <w:p w:rsidR="00A75412" w:rsidRPr="00F00140" w:rsidRDefault="00A75412" w:rsidP="00A75412">
      <w:pPr>
        <w:pStyle w:val="RKnormal"/>
      </w:pPr>
      <w:r w:rsidRPr="00F00140">
        <w:t xml:space="preserve">- justering av artikel 15.3 för något minskade rapporteringskrav (enligt önskemål från </w:t>
      </w:r>
      <w:r w:rsidR="00AC70FC" w:rsidRPr="00F00140">
        <w:t>Tyskland</w:t>
      </w:r>
      <w:r w:rsidRPr="00F00140">
        <w:t>)</w:t>
      </w:r>
    </w:p>
    <w:p w:rsidR="00A75412" w:rsidRPr="00F00140" w:rsidRDefault="00A75412" w:rsidP="00A75412">
      <w:pPr>
        <w:pStyle w:val="RKnormal"/>
      </w:pPr>
    </w:p>
    <w:p w:rsidR="00A75412" w:rsidRPr="00F00140" w:rsidRDefault="00AC70FC" w:rsidP="00A75412">
      <w:pPr>
        <w:pStyle w:val="RKnormal"/>
      </w:pPr>
      <w:r w:rsidRPr="00F00140">
        <w:t>Kommissionen</w:t>
      </w:r>
      <w:r w:rsidR="00A75412" w:rsidRPr="00F00140">
        <w:t xml:space="preserve"> redogjorde för betydelsen av det föreslagna direktivet och beton</w:t>
      </w:r>
      <w:r w:rsidR="00A75412" w:rsidRPr="00F00140">
        <w:softHyphen/>
        <w:t>ade att direktivet är viktigt bl.a. för att skärpa tillämpningen av bästa till</w:t>
      </w:r>
      <w:r w:rsidR="00A75412" w:rsidRPr="00F00140">
        <w:softHyphen/>
        <w:t xml:space="preserve">gängliga teknik i </w:t>
      </w:r>
      <w:r w:rsidRPr="00F00140">
        <w:t>medlemsstaterna</w:t>
      </w:r>
      <w:r w:rsidR="00A75412" w:rsidRPr="00F00140">
        <w:t xml:space="preserve">. </w:t>
      </w:r>
      <w:r w:rsidRPr="00F00140">
        <w:t>Kommissionen</w:t>
      </w:r>
      <w:r w:rsidR="00A75412" w:rsidRPr="00F00140">
        <w:t xml:space="preserve"> la fram två deklarationer, en om genom</w:t>
      </w:r>
      <w:r w:rsidR="00A75412" w:rsidRPr="00F00140">
        <w:softHyphen/>
        <w:t>förande</w:t>
      </w:r>
      <w:r w:rsidR="00A75412" w:rsidRPr="00F00140">
        <w:softHyphen/>
      </w:r>
      <w:r w:rsidR="00A75412" w:rsidRPr="00F00140">
        <w:softHyphen/>
        <w:t xml:space="preserve">tabeller och en om kommittologi. </w:t>
      </w:r>
    </w:p>
    <w:p w:rsidR="00A75412" w:rsidRPr="00F00140" w:rsidRDefault="00A75412" w:rsidP="00A75412">
      <w:pPr>
        <w:pStyle w:val="RKnormal"/>
      </w:pPr>
    </w:p>
    <w:p w:rsidR="00A75412" w:rsidRPr="00F00140" w:rsidRDefault="00AC70FC" w:rsidP="00A75412">
      <w:pPr>
        <w:pStyle w:val="RKnormal"/>
      </w:pPr>
      <w:r w:rsidRPr="00F00140">
        <w:t>Tyskland</w:t>
      </w:r>
      <w:r w:rsidR="00A75412" w:rsidRPr="00F00140">
        <w:t xml:space="preserve"> framhöll att en stark ekonomi går hand i hand med en ambitiös och harmoniserad miljölagstiftning på EU-nivå bl.a. eftersom priset på energi och resurser kommer att öka kraftigt i framtiden.</w:t>
      </w:r>
      <w:r w:rsidRPr="00F00140">
        <w:t xml:space="preserve"> Tyskland, Danmark och Irland </w:t>
      </w:r>
      <w:r w:rsidR="00A75412" w:rsidRPr="00F00140">
        <w:t>anförde att möjligheten till undantag i art. 16.4 borde be</w:t>
      </w:r>
      <w:r w:rsidR="00A75412" w:rsidRPr="00F00140">
        <w:softHyphen/>
        <w:t>gränsas till att avse ”exceptional cases”</w:t>
      </w:r>
      <w:r w:rsidRPr="00F00140">
        <w:t>.</w:t>
      </w:r>
      <w:r w:rsidR="00A75412" w:rsidRPr="00F00140">
        <w:t xml:space="preserve"> Även </w:t>
      </w:r>
      <w:r w:rsidRPr="00F00140">
        <w:t>Belgien</w:t>
      </w:r>
      <w:r w:rsidR="00A75412" w:rsidRPr="00F00140">
        <w:t xml:space="preserve"> och N</w:t>
      </w:r>
      <w:r w:rsidRPr="00F00140">
        <w:t>ederländerna</w:t>
      </w:r>
      <w:r w:rsidR="00A75412" w:rsidRPr="00F00140">
        <w:t xml:space="preserve"> uppgav att det nuvarande förslaget var alltför urvattnat. N</w:t>
      </w:r>
      <w:r w:rsidRPr="00F00140">
        <w:t>ederländerna</w:t>
      </w:r>
      <w:r w:rsidR="00A75412" w:rsidRPr="00F00140">
        <w:t xml:space="preserve"> förklarade sig vara emot långtgående undantag. Om tiden för </w:t>
      </w:r>
      <w:r w:rsidRPr="00F00140">
        <w:t xml:space="preserve">nationella övergångsplaner </w:t>
      </w:r>
      <w:r w:rsidR="00A75412" w:rsidRPr="00F00140">
        <w:t>flyttas fram ansåg N</w:t>
      </w:r>
      <w:r w:rsidRPr="00F00140">
        <w:t>ederländerna</w:t>
      </w:r>
      <w:r w:rsidR="00A75412" w:rsidRPr="00F00140">
        <w:t xml:space="preserve"> att art. 16.4 borde skärpas. </w:t>
      </w:r>
    </w:p>
    <w:p w:rsidR="00A75412" w:rsidRPr="00F00140" w:rsidRDefault="00A75412" w:rsidP="00A75412">
      <w:pPr>
        <w:pStyle w:val="RKnormal"/>
      </w:pPr>
    </w:p>
    <w:p w:rsidR="00A75412" w:rsidRPr="00F00140" w:rsidRDefault="00A75412" w:rsidP="00A75412">
      <w:pPr>
        <w:pStyle w:val="RKnormal"/>
      </w:pPr>
      <w:r w:rsidRPr="00F00140">
        <w:t>N</w:t>
      </w:r>
      <w:r w:rsidR="00AC70FC" w:rsidRPr="00F00140">
        <w:t>ederländerna</w:t>
      </w:r>
      <w:r w:rsidRPr="00F00140">
        <w:t xml:space="preserve"> lyfte också fram vikten av utreda möjligheterna till ett handelssystem för NOx och SO2. </w:t>
      </w:r>
      <w:r w:rsidR="00AC70FC" w:rsidRPr="00F00140">
        <w:t xml:space="preserve">Italien och Spanien </w:t>
      </w:r>
      <w:r w:rsidRPr="00F00140">
        <w:t>förklarade att de var tveksamma till ett handelssystem.</w:t>
      </w:r>
    </w:p>
    <w:p w:rsidR="00A75412" w:rsidRPr="00F00140" w:rsidRDefault="00A75412" w:rsidP="00A75412">
      <w:pPr>
        <w:pStyle w:val="RKnormal"/>
      </w:pPr>
    </w:p>
    <w:p w:rsidR="00A75412" w:rsidRPr="00F00140" w:rsidRDefault="00A75412" w:rsidP="00A75412">
      <w:pPr>
        <w:pStyle w:val="RKnormal"/>
      </w:pPr>
      <w:r w:rsidRPr="00F00140">
        <w:t>D</w:t>
      </w:r>
      <w:r w:rsidR="00AC70FC" w:rsidRPr="00F00140">
        <w:t>anmark</w:t>
      </w:r>
      <w:r w:rsidRPr="00F00140">
        <w:t xml:space="preserve"> anförde att skyldigheten att kräva en s.k. </w:t>
      </w:r>
      <w:r w:rsidR="00AC70FC" w:rsidRPr="00F00140">
        <w:t>”</w:t>
      </w:r>
      <w:r w:rsidRPr="00F00140">
        <w:t>baseline report</w:t>
      </w:r>
      <w:r w:rsidR="00AC70FC" w:rsidRPr="00F00140">
        <w:t>”</w:t>
      </w:r>
      <w:r w:rsidRPr="00F00140">
        <w:t xml:space="preserve"> borde begränsas för att inte medföra onödiga administrativa bördor, medan I</w:t>
      </w:r>
      <w:r w:rsidR="00AC70FC" w:rsidRPr="00F00140">
        <w:t>talien</w:t>
      </w:r>
      <w:r w:rsidRPr="00F00140">
        <w:t xml:space="preserve"> betonade vikten av att inte bestämmelserna rörande mark och vatten inte urvattnas ytterligare.</w:t>
      </w:r>
    </w:p>
    <w:p w:rsidR="00A75412" w:rsidRPr="00F00140" w:rsidRDefault="00A75412" w:rsidP="00A75412">
      <w:pPr>
        <w:pStyle w:val="RKnormal"/>
      </w:pPr>
    </w:p>
    <w:p w:rsidR="00A75412" w:rsidRPr="00F00140" w:rsidRDefault="00AC70FC" w:rsidP="00A75412">
      <w:pPr>
        <w:pStyle w:val="RKnormal"/>
      </w:pPr>
      <w:r w:rsidRPr="00F00140">
        <w:t xml:space="preserve">Storbritannien, Polen, Litauen, Slovenien, Rumänien, Italien och Bulgarien </w:t>
      </w:r>
      <w:r w:rsidR="00A75412" w:rsidRPr="00F00140">
        <w:t xml:space="preserve">förordade att tiden för </w:t>
      </w:r>
      <w:r w:rsidRPr="00F00140">
        <w:t>de nationella övergångsplanerna</w:t>
      </w:r>
      <w:r w:rsidR="00A75412" w:rsidRPr="00F00140">
        <w:t xml:space="preserve"> flyttas fram till 2023 samt betonade vikten av att inte ändra art. 16.4. Även </w:t>
      </w:r>
      <w:r w:rsidRPr="00F00140">
        <w:t xml:space="preserve">Cypern, Portugal, Ungern och Malta </w:t>
      </w:r>
      <w:r w:rsidR="00A75412" w:rsidRPr="00F00140">
        <w:t>betonade att art. 16.4 inte får bli mindre flexibel.</w:t>
      </w:r>
    </w:p>
    <w:p w:rsidR="008F6263" w:rsidRPr="00F00140" w:rsidRDefault="008F6263" w:rsidP="00A75412">
      <w:pPr>
        <w:pStyle w:val="RKnormal"/>
      </w:pPr>
    </w:p>
    <w:p w:rsidR="00A75412" w:rsidRPr="00F00140" w:rsidRDefault="00AC70FC" w:rsidP="00A75412">
      <w:pPr>
        <w:pStyle w:val="RKnormal"/>
      </w:pPr>
      <w:r w:rsidRPr="00F00140">
        <w:t>Storbritannien, Polen, Rumänien, Spanien och Bulgarien</w:t>
      </w:r>
      <w:r w:rsidR="00A75412" w:rsidRPr="00F00140">
        <w:t xml:space="preserve"> förklarade sig, att som en del av en kompromiss, kunna acceptera att nivån för avsvavling ligger kvar på 96 %. </w:t>
      </w:r>
    </w:p>
    <w:p w:rsidR="008F6263" w:rsidRPr="00F00140" w:rsidRDefault="008F6263" w:rsidP="00A75412">
      <w:pPr>
        <w:pStyle w:val="RKnormal"/>
      </w:pPr>
    </w:p>
    <w:p w:rsidR="00A75412" w:rsidRPr="00F00140" w:rsidRDefault="00AC70FC" w:rsidP="00A75412">
      <w:pPr>
        <w:pStyle w:val="RKnormal"/>
      </w:pPr>
      <w:r w:rsidRPr="00F00140">
        <w:t xml:space="preserve">Storbritannien och Malta </w:t>
      </w:r>
      <w:r w:rsidR="00A75412" w:rsidRPr="00F00140">
        <w:t xml:space="preserve">föreslog en höjning av tröskelvärdet i punkten 5.3 b) i bilaga I från 75 till 100 ton. </w:t>
      </w:r>
    </w:p>
    <w:p w:rsidR="00A75412" w:rsidRPr="00F00140" w:rsidRDefault="00AC70FC" w:rsidP="00A75412">
      <w:pPr>
        <w:pStyle w:val="RKnormal"/>
      </w:pPr>
      <w:r w:rsidRPr="00F00140">
        <w:t xml:space="preserve">Rumänien, Ungern och Bulgarien </w:t>
      </w:r>
      <w:r w:rsidR="00A75412" w:rsidRPr="00F00140">
        <w:t xml:space="preserve">föreslog att beräkningen av de historiska utsläppen vid fastställande av </w:t>
      </w:r>
      <w:r w:rsidRPr="00F00140">
        <w:t xml:space="preserve">nationella övergångsplaner </w:t>
      </w:r>
      <w:r w:rsidR="00A75412" w:rsidRPr="00F00140">
        <w:t xml:space="preserve">borde ske utifrån andra årtal än dem som </w:t>
      </w:r>
      <w:r w:rsidRPr="00F00140">
        <w:t xml:space="preserve">ordförandeskapet </w:t>
      </w:r>
      <w:r w:rsidR="00A75412" w:rsidRPr="00F00140">
        <w:t>föreslagit.</w:t>
      </w:r>
    </w:p>
    <w:p w:rsidR="00A75412" w:rsidRPr="00F00140" w:rsidRDefault="00AC70FC" w:rsidP="00A75412">
      <w:pPr>
        <w:pStyle w:val="RKnormal"/>
      </w:pPr>
      <w:r w:rsidRPr="00F00140">
        <w:t xml:space="preserve">Slovakien, Litauen och Finland </w:t>
      </w:r>
      <w:r w:rsidR="00A75412" w:rsidRPr="00F00140">
        <w:t>framhöll att gränsen för vilka enheter som ska anses ingå i en anläggning borde gå vid 20 MW i stället för 15 MW.</w:t>
      </w:r>
    </w:p>
    <w:p w:rsidR="00A75412" w:rsidRPr="00F00140" w:rsidRDefault="00A75412" w:rsidP="00A75412">
      <w:pPr>
        <w:pStyle w:val="RKnormal"/>
      </w:pPr>
    </w:p>
    <w:p w:rsidR="00A75412" w:rsidRPr="00F00140" w:rsidRDefault="00AC70FC" w:rsidP="00A75412">
      <w:pPr>
        <w:pStyle w:val="RKnormal"/>
      </w:pPr>
      <w:r w:rsidRPr="00F00140">
        <w:t xml:space="preserve">Grekland, Frankrike, Österrike, Litauen, Malta, Sverige, Ungern och Nederländerna </w:t>
      </w:r>
      <w:r w:rsidR="00A75412" w:rsidRPr="00F00140">
        <w:t xml:space="preserve">förklarade sig kunna acceptera det kompromissförslag som </w:t>
      </w:r>
      <w:r w:rsidRPr="00F00140">
        <w:t>ordförandeskapet</w:t>
      </w:r>
      <w:r w:rsidR="00A75412" w:rsidRPr="00F00140">
        <w:t xml:space="preserve"> presenterat.</w:t>
      </w:r>
    </w:p>
    <w:p w:rsidR="00A75412" w:rsidRPr="00F00140" w:rsidRDefault="00A75412" w:rsidP="00A75412">
      <w:pPr>
        <w:pStyle w:val="RKnormal"/>
      </w:pPr>
    </w:p>
    <w:p w:rsidR="00A75412" w:rsidRPr="00F00140" w:rsidRDefault="00A75412" w:rsidP="00A75412">
      <w:pPr>
        <w:pStyle w:val="RKnormal"/>
      </w:pPr>
      <w:r w:rsidRPr="00F00140">
        <w:t>O</w:t>
      </w:r>
      <w:r w:rsidR="00AC70FC" w:rsidRPr="00F00140">
        <w:t>rdförandeskapet konstaterade a</w:t>
      </w:r>
      <w:r w:rsidRPr="00F00140">
        <w:t xml:space="preserve">tt det fanns en kompromissanda och att </w:t>
      </w:r>
      <w:r w:rsidR="00AC70FC" w:rsidRPr="00F00140">
        <w:t>medlemsstaterna</w:t>
      </w:r>
      <w:r w:rsidRPr="00F00140">
        <w:t xml:space="preserve"> verkar vara överens om att gränsen för avsvavling ska ligga krav på 96 %. </w:t>
      </w:r>
      <w:r w:rsidR="00AC70FC" w:rsidRPr="00F00140">
        <w:t xml:space="preserve">Ordförandeskapet </w:t>
      </w:r>
      <w:r w:rsidRPr="00F00140">
        <w:t xml:space="preserve">konstaterade också att utformningen av </w:t>
      </w:r>
      <w:r w:rsidR="00AC70FC" w:rsidRPr="00F00140">
        <w:t xml:space="preserve">nationella övergångsplaner </w:t>
      </w:r>
      <w:r w:rsidRPr="00F00140">
        <w:t xml:space="preserve">har en koppling till art. 16.4 på så sätt att stora förändringar av </w:t>
      </w:r>
      <w:r w:rsidR="00AC70FC" w:rsidRPr="00F00140">
        <w:t xml:space="preserve">övergångsplanerna </w:t>
      </w:r>
      <w:r w:rsidRPr="00F00140">
        <w:t xml:space="preserve">kommer innebära krav från vissa </w:t>
      </w:r>
      <w:r w:rsidR="00AC70FC" w:rsidRPr="00F00140">
        <w:t>medlemsstater</w:t>
      </w:r>
      <w:r w:rsidRPr="00F00140">
        <w:t xml:space="preserve"> på att tillämpningsområdet för art. 16.4 begränsas. Beträffande vilka enheter som ska anses ingå i en anläggning så konstaterade </w:t>
      </w:r>
      <w:r w:rsidR="00AC70FC" w:rsidRPr="00F00140">
        <w:t xml:space="preserve">ordförandeskapet </w:t>
      </w:r>
      <w:r w:rsidRPr="00F00140">
        <w:t>att vissa länder vill ha en högre gräns ä</w:t>
      </w:r>
      <w:r w:rsidR="00AC70FC" w:rsidRPr="00F00140">
        <w:t>n</w:t>
      </w:r>
      <w:r w:rsidRPr="00F00140">
        <w:t xml:space="preserve"> 15 MW och andra lägre</w:t>
      </w:r>
      <w:r w:rsidR="00AC70FC" w:rsidRPr="00F00140">
        <w:t>,</w:t>
      </w:r>
      <w:r w:rsidRPr="00F00140">
        <w:t xml:space="preserve"> varför gränsen bör ligga krav på 15 MW. Som en kompromiss föreslog </w:t>
      </w:r>
      <w:r w:rsidR="00AC70FC" w:rsidRPr="00F00140">
        <w:t xml:space="preserve">ordförandeskapet </w:t>
      </w:r>
      <w:r w:rsidRPr="00F00140">
        <w:t>att</w:t>
      </w:r>
      <w:r w:rsidR="00AC70FC" w:rsidRPr="00F00140">
        <w:t xml:space="preserve">: </w:t>
      </w:r>
    </w:p>
    <w:p w:rsidR="00A75412" w:rsidRPr="00F00140" w:rsidRDefault="00A75412" w:rsidP="00A75412">
      <w:pPr>
        <w:pStyle w:val="RKnormal"/>
      </w:pPr>
      <w:r w:rsidRPr="00F00140">
        <w:t xml:space="preserve">- gränsen för </w:t>
      </w:r>
      <w:r w:rsidR="00A62C30" w:rsidRPr="00F00140">
        <w:t>nationella övergångsplaner</w:t>
      </w:r>
      <w:r w:rsidRPr="00F00140">
        <w:t xml:space="preserve"> flyttas fram till 2020, och </w:t>
      </w:r>
    </w:p>
    <w:p w:rsidR="00A75412" w:rsidRPr="00F00140" w:rsidRDefault="00A75412" w:rsidP="00A75412">
      <w:pPr>
        <w:pStyle w:val="RKnormal"/>
      </w:pPr>
      <w:r w:rsidRPr="00F00140">
        <w:t>- att tröskelvärdet i punkt 5.3 b i bilaga I höjs från 75 till 100 ton.</w:t>
      </w:r>
    </w:p>
    <w:p w:rsidR="00A75412" w:rsidRPr="00F00140" w:rsidRDefault="00A62C30" w:rsidP="00A62C30">
      <w:pPr>
        <w:pStyle w:val="RKnormal"/>
        <w:spacing w:before="120"/>
      </w:pPr>
      <w:r w:rsidRPr="00F00140">
        <w:t xml:space="preserve">Tyskland, Danmark, Frankrike, Irland, Österrike och Nederländerna </w:t>
      </w:r>
      <w:r w:rsidR="00A75412" w:rsidRPr="00F00140">
        <w:t>uppgav att de inte kunde godta kompromissen. N</w:t>
      </w:r>
      <w:r w:rsidRPr="00F00140">
        <w:t>ederländerna</w:t>
      </w:r>
      <w:r w:rsidR="00A75412" w:rsidRPr="00F00140">
        <w:t xml:space="preserve"> ändrade sedan uppfattning och uppgav att man godtog kompromiss</w:t>
      </w:r>
      <w:r w:rsidR="00A75412" w:rsidRPr="00F00140">
        <w:softHyphen/>
        <w:t>en. D</w:t>
      </w:r>
      <w:r w:rsidRPr="00F00140">
        <w:t>anmark uppg</w:t>
      </w:r>
      <w:r w:rsidR="00A75412" w:rsidRPr="00F00140">
        <w:t>av därefter att man la ner si</w:t>
      </w:r>
      <w:r w:rsidRPr="00F00140">
        <w:t>n</w:t>
      </w:r>
      <w:r w:rsidR="00A75412" w:rsidRPr="00F00140">
        <w:t xml:space="preserve"> röst.</w:t>
      </w:r>
    </w:p>
    <w:p w:rsidR="00A75412" w:rsidRPr="00F00140" w:rsidRDefault="00A75412" w:rsidP="00A75412">
      <w:pPr>
        <w:pStyle w:val="RKnormal"/>
      </w:pPr>
    </w:p>
    <w:p w:rsidR="00A75412" w:rsidRPr="00F00140" w:rsidRDefault="00A75412" w:rsidP="00A75412">
      <w:pPr>
        <w:pStyle w:val="RKnormal"/>
      </w:pPr>
      <w:r w:rsidRPr="00F00140">
        <w:t>O</w:t>
      </w:r>
      <w:r w:rsidR="00A62C30" w:rsidRPr="00F00140">
        <w:t>rdförandeskapet</w:t>
      </w:r>
      <w:r w:rsidRPr="00F00140">
        <w:t xml:space="preserve"> konstaterade att det då fanns en kvalificerad majoritet för kompromissförslaget.</w:t>
      </w:r>
    </w:p>
    <w:p w:rsidR="00C049D4" w:rsidRPr="00F00140" w:rsidRDefault="00693EB6" w:rsidP="00A75412">
      <w:pPr>
        <w:pStyle w:val="RKrubrik"/>
        <w:rPr>
          <w:b w:val="0"/>
        </w:rPr>
      </w:pPr>
      <w:r w:rsidRPr="00F00140">
        <w:t>5</w:t>
      </w:r>
      <w:r w:rsidR="00095AD3" w:rsidRPr="00F00140">
        <w:t>.</w:t>
      </w:r>
      <w:r w:rsidR="00095AD3" w:rsidRPr="00F00140">
        <w:tab/>
      </w:r>
      <w:r w:rsidR="005A0109" w:rsidRPr="00F00140">
        <w:t xml:space="preserve">Förslag till Europaparlamentets och rådets direktiv om </w:t>
      </w:r>
      <w:r w:rsidRPr="00F00140">
        <w:tab/>
      </w:r>
      <w:r w:rsidR="005A0109" w:rsidRPr="00F00140">
        <w:t>inrättande av rambestämmelser för markskydd (R)(*)</w:t>
      </w:r>
      <w:r w:rsidRPr="00F00140">
        <w:br/>
      </w:r>
      <w:r w:rsidRPr="00F00140">
        <w:tab/>
      </w:r>
      <w:r w:rsidR="005A0109" w:rsidRPr="00F00140">
        <w:t>(Kommissionens förslag till rättslig grund: artikel 175.1 i</w:t>
      </w:r>
      <w:r w:rsidRPr="00F00140">
        <w:br/>
      </w:r>
      <w:r w:rsidRPr="00F00140">
        <w:tab/>
      </w:r>
      <w:r w:rsidR="005A0109" w:rsidRPr="00F00140">
        <w:t>fördraget))</w:t>
      </w:r>
      <w:r w:rsidRPr="00F00140">
        <w:br/>
      </w:r>
      <w:r w:rsidRPr="00F00140">
        <w:rPr>
          <w:b w:val="0"/>
          <w:sz w:val="24"/>
          <w:szCs w:val="24"/>
        </w:rPr>
        <w:tab/>
        <w:t xml:space="preserve">- </w:t>
      </w:r>
      <w:r w:rsidR="00A75412" w:rsidRPr="00F00140">
        <w:rPr>
          <w:rFonts w:ascii="OrigGarmnd BT" w:hAnsi="OrigGarmnd BT" w:cs="OrigGarmnd BT"/>
          <w:b w:val="0"/>
          <w:sz w:val="24"/>
          <w:szCs w:val="24"/>
        </w:rPr>
        <w:t>Lägesrapport</w:t>
      </w:r>
      <w:r w:rsidR="00A75412" w:rsidRPr="00F00140">
        <w:rPr>
          <w:rFonts w:ascii="OrigGarmnd BT" w:hAnsi="OrigGarmnd BT" w:cs="OrigGarmnd BT"/>
          <w:sz w:val="24"/>
          <w:szCs w:val="24"/>
        </w:rPr>
        <w:t xml:space="preserve"> </w:t>
      </w:r>
      <w:r w:rsidRPr="00F00140">
        <w:rPr>
          <w:rFonts w:ascii="OrigGarmnd BT" w:hAnsi="OrigGarmnd BT" w:cs="OrigGarmnd BT"/>
        </w:rPr>
        <w:br/>
      </w:r>
      <w:r w:rsidRPr="00F00140">
        <w:rPr>
          <w:rFonts w:ascii="OrigGarmnd BT" w:hAnsi="OrigGarmnd BT" w:cs="OrigGarmnd BT"/>
        </w:rPr>
        <w:tab/>
      </w:r>
      <w:r w:rsidR="005A0109" w:rsidRPr="00F00140">
        <w:t xml:space="preserve">(Offentlig överläggning enligt artikel 8.1 b i rådets </w:t>
      </w:r>
      <w:r w:rsidRPr="00F00140">
        <w:tab/>
      </w:r>
      <w:r w:rsidR="005A0109" w:rsidRPr="00F00140">
        <w:t>arbetsordning)</w:t>
      </w:r>
      <w:r w:rsidR="00C049D4" w:rsidRPr="00F00140">
        <w:br/>
      </w:r>
    </w:p>
    <w:p w:rsidR="00A75412" w:rsidRPr="00F00140" w:rsidRDefault="00EF5915" w:rsidP="00A75412">
      <w:pPr>
        <w:pStyle w:val="RKnormal"/>
      </w:pPr>
      <w:r w:rsidRPr="00F00140">
        <w:t>Ordförandeskapet</w:t>
      </w:r>
      <w:r w:rsidR="00A75412" w:rsidRPr="00F00140">
        <w:t xml:space="preserve"> uttalade att Europeiska </w:t>
      </w:r>
      <w:r w:rsidRPr="00F00140">
        <w:t>r</w:t>
      </w:r>
      <w:r w:rsidR="00A75412" w:rsidRPr="00F00140">
        <w:t>ådet i det 6:e miljöhandlingsprogrammet uttalat att marken behöver ett skydd. Ett ramdirekitv i detta sammanhang är något nytt som skulle komplettera eventuell nationell lagstiftning. O</w:t>
      </w:r>
      <w:r w:rsidRPr="00F00140">
        <w:t>rdförandeskapet</w:t>
      </w:r>
      <w:r w:rsidR="00A75412" w:rsidRPr="00F00140">
        <w:t xml:space="preserve"> konstatera</w:t>
      </w:r>
      <w:r w:rsidRPr="00F00140">
        <w:t>de</w:t>
      </w:r>
      <w:r w:rsidR="00A75412" w:rsidRPr="00F00140">
        <w:t xml:space="preserve"> vidare att man trots ansträngningar att finna en kompromiss inte k</w:t>
      </w:r>
      <w:r w:rsidRPr="00F00140">
        <w:t>unde</w:t>
      </w:r>
      <w:r w:rsidR="00A75412" w:rsidRPr="00F00140">
        <w:t xml:space="preserve"> nå en politisk överenskommelse utan endast gör en lägesrapport.</w:t>
      </w:r>
    </w:p>
    <w:p w:rsidR="00A75412" w:rsidRPr="00F00140" w:rsidRDefault="00A75412" w:rsidP="00A75412">
      <w:pPr>
        <w:pStyle w:val="RKnormal"/>
      </w:pPr>
    </w:p>
    <w:p w:rsidR="00A75412" w:rsidRPr="00F00140" w:rsidRDefault="00A75412" w:rsidP="00A75412">
      <w:pPr>
        <w:pStyle w:val="RKnormal"/>
      </w:pPr>
      <w:r w:rsidRPr="00F00140">
        <w:t>K</w:t>
      </w:r>
      <w:r w:rsidR="00EF5915" w:rsidRPr="00F00140">
        <w:t xml:space="preserve">ommissionen </w:t>
      </w:r>
      <w:r w:rsidRPr="00F00140">
        <w:t>mena</w:t>
      </w:r>
      <w:r w:rsidR="00EF5915" w:rsidRPr="00F00140">
        <w:t>de</w:t>
      </w:r>
      <w:r w:rsidRPr="00F00140">
        <w:t xml:space="preserve"> att markskyddet har gränsöverskridande karaktär, är viktig för att motverka klimatförändringar och att det finns en lucka i den europeiska gemenskapslagstiftningen </w:t>
      </w:r>
      <w:r w:rsidR="00EF5915" w:rsidRPr="00F00140">
        <w:t xml:space="preserve">för miljö </w:t>
      </w:r>
      <w:r w:rsidRPr="00F00140">
        <w:t xml:space="preserve">när det gäller mark. Vidare menar </w:t>
      </w:r>
      <w:r w:rsidR="00EF5915" w:rsidRPr="00F00140">
        <w:t>kommissionen</w:t>
      </w:r>
      <w:r w:rsidRPr="00F00140">
        <w:t xml:space="preserve"> att man var när</w:t>
      </w:r>
      <w:r w:rsidR="00EF5915" w:rsidRPr="00F00140">
        <w:t>a</w:t>
      </w:r>
      <w:r w:rsidRPr="00F00140">
        <w:t xml:space="preserve"> en överenskommelse.</w:t>
      </w:r>
    </w:p>
    <w:p w:rsidR="00A75412" w:rsidRPr="00F00140" w:rsidRDefault="00A75412" w:rsidP="00A75412">
      <w:pPr>
        <w:pStyle w:val="RKnormal"/>
      </w:pPr>
    </w:p>
    <w:p w:rsidR="00A75412" w:rsidRPr="00F00140" w:rsidRDefault="00A75412" w:rsidP="00A75412">
      <w:pPr>
        <w:pStyle w:val="RKnormal"/>
      </w:pPr>
      <w:r w:rsidRPr="00F00140">
        <w:t>Generellt tacka</w:t>
      </w:r>
      <w:r w:rsidR="00EF5915" w:rsidRPr="00F00140">
        <w:t>de</w:t>
      </w:r>
      <w:r w:rsidRPr="00F00140">
        <w:t xml:space="preserve"> </w:t>
      </w:r>
      <w:r w:rsidR="00EF5915" w:rsidRPr="00F00140">
        <w:t xml:space="preserve">medlemsstaterna det tjeckiska ordförandeskapet </w:t>
      </w:r>
      <w:r w:rsidRPr="00F00140">
        <w:t>för det arbete de gjort för att hantera frågan.</w:t>
      </w:r>
    </w:p>
    <w:p w:rsidR="00A75412" w:rsidRPr="00F00140" w:rsidRDefault="00A75412" w:rsidP="00A75412">
      <w:pPr>
        <w:pStyle w:val="RKnormal"/>
      </w:pPr>
    </w:p>
    <w:p w:rsidR="00A75412" w:rsidRPr="00F00140" w:rsidRDefault="00A75412" w:rsidP="00A75412">
      <w:pPr>
        <w:pStyle w:val="RKnormal"/>
      </w:pPr>
      <w:r w:rsidRPr="00F00140">
        <w:t>R</w:t>
      </w:r>
      <w:r w:rsidR="00EF5915" w:rsidRPr="00F00140">
        <w:t>umänien</w:t>
      </w:r>
      <w:r w:rsidRPr="00F00140">
        <w:t xml:space="preserve"> menar att frågan behöver arbetas vidare med, eftersom EU-regler på området behövs, både för att skydda hälsan och miljön.</w:t>
      </w:r>
    </w:p>
    <w:p w:rsidR="00A75412" w:rsidRPr="00F00140" w:rsidRDefault="00A75412" w:rsidP="00A75412">
      <w:pPr>
        <w:pStyle w:val="RKnormal"/>
      </w:pPr>
    </w:p>
    <w:p w:rsidR="00A75412" w:rsidRPr="00F00140" w:rsidRDefault="00EF5915" w:rsidP="00A75412">
      <w:pPr>
        <w:pStyle w:val="RKnormal"/>
      </w:pPr>
      <w:r w:rsidRPr="00F00140">
        <w:t>Storbritannien</w:t>
      </w:r>
      <w:r w:rsidR="00A75412" w:rsidRPr="00F00140">
        <w:t xml:space="preserve"> mena</w:t>
      </w:r>
      <w:r w:rsidRPr="00F00140">
        <w:t>de</w:t>
      </w:r>
      <w:r w:rsidR="00A75412" w:rsidRPr="00F00140">
        <w:t xml:space="preserve"> att trots att texten genomgått markanta förbättringar under det </w:t>
      </w:r>
      <w:r w:rsidRPr="00F00140">
        <w:t xml:space="preserve">tjeckiska </w:t>
      </w:r>
      <w:r w:rsidR="00A75412" w:rsidRPr="00F00140">
        <w:t xml:space="preserve">ordförandeskapet kan de inte stödja förslaget. Främst beror detta på de kostnader och den administrativa börda som detta skulle medföra. </w:t>
      </w:r>
      <w:r w:rsidRPr="00F00140">
        <w:t xml:space="preserve">Storbritannien </w:t>
      </w:r>
      <w:r w:rsidR="00A75412" w:rsidRPr="00F00140">
        <w:t>stöder en strategi och menar att tiden är mogen för att inse att länderna har olika lägen och att frågan därför måste hanteras på ett annat sätt.</w:t>
      </w:r>
    </w:p>
    <w:p w:rsidR="00A75412" w:rsidRPr="00F00140" w:rsidRDefault="00A75412" w:rsidP="00A75412">
      <w:pPr>
        <w:pStyle w:val="RKnormal"/>
      </w:pPr>
    </w:p>
    <w:p w:rsidR="00A75412" w:rsidRPr="00F00140" w:rsidRDefault="00EF5915" w:rsidP="00A75412">
      <w:pPr>
        <w:pStyle w:val="RKnormal"/>
      </w:pPr>
      <w:r w:rsidRPr="00F00140">
        <w:t xml:space="preserve">Spanien </w:t>
      </w:r>
      <w:r w:rsidR="00A75412" w:rsidRPr="00F00140">
        <w:t>beklaga</w:t>
      </w:r>
      <w:r w:rsidRPr="00F00140">
        <w:t>de</w:t>
      </w:r>
      <w:r w:rsidR="00A75412" w:rsidRPr="00F00140">
        <w:t xml:space="preserve"> att det endast blir en lägesrapport. De peka</w:t>
      </w:r>
      <w:r w:rsidRPr="00F00140">
        <w:t>de</w:t>
      </w:r>
      <w:r w:rsidR="00A75412" w:rsidRPr="00F00140">
        <w:t xml:space="preserve"> på luckan i EU-lagstiftningen som finns när det gäller mark. De menar också att man behöver se på mervärdet av en lagstiftning och räknar med att man ska nå länge under det svenska ordförandeskapet eller senare.</w:t>
      </w:r>
    </w:p>
    <w:p w:rsidR="00A75412" w:rsidRPr="00F00140" w:rsidRDefault="00A75412" w:rsidP="00A75412">
      <w:pPr>
        <w:pStyle w:val="RKnormal"/>
      </w:pPr>
    </w:p>
    <w:p w:rsidR="00A75412" w:rsidRPr="00F00140" w:rsidRDefault="00A75412" w:rsidP="00A75412">
      <w:pPr>
        <w:pStyle w:val="RKnormal"/>
      </w:pPr>
      <w:r w:rsidRPr="00F00140">
        <w:t>P</w:t>
      </w:r>
      <w:r w:rsidR="00EF5915" w:rsidRPr="00F00140">
        <w:t xml:space="preserve">ortugal </w:t>
      </w:r>
      <w:r w:rsidRPr="00F00140">
        <w:t>vill nå framgång snart, men beklagar att tex</w:t>
      </w:r>
      <w:r w:rsidR="001C6860" w:rsidRPr="00F00140">
        <w:t>t</w:t>
      </w:r>
      <w:r w:rsidRPr="00F00140">
        <w:t>en blivit alltmer urvattnad.</w:t>
      </w:r>
    </w:p>
    <w:p w:rsidR="00A75412" w:rsidRPr="00F00140" w:rsidRDefault="00A75412" w:rsidP="00A75412">
      <w:pPr>
        <w:pStyle w:val="RKnormal"/>
      </w:pPr>
    </w:p>
    <w:p w:rsidR="00095AD3" w:rsidRPr="00F00140" w:rsidRDefault="00A75412" w:rsidP="00426C0D">
      <w:pPr>
        <w:pStyle w:val="RKnormal"/>
      </w:pPr>
      <w:r w:rsidRPr="00F00140">
        <w:t>B</w:t>
      </w:r>
      <w:r w:rsidR="00EF5915" w:rsidRPr="00F00140">
        <w:t>elgien</w:t>
      </w:r>
      <w:r w:rsidRPr="00F00140">
        <w:t xml:space="preserve"> räknar med att man under kommande trio-ordförande</w:t>
      </w:r>
      <w:r w:rsidR="001C7EBD" w:rsidRPr="00F00140">
        <w:t>skap ska komma vidare i frågan.</w:t>
      </w:r>
    </w:p>
    <w:p w:rsidR="00095AD3" w:rsidRPr="00F00140" w:rsidRDefault="00693EB6" w:rsidP="005A0109">
      <w:pPr>
        <w:pStyle w:val="RKrubrik"/>
      </w:pPr>
      <w:r w:rsidRPr="00F00140">
        <w:t>6</w:t>
      </w:r>
      <w:r w:rsidR="00095AD3" w:rsidRPr="00F00140">
        <w:t>.</w:t>
      </w:r>
      <w:r w:rsidR="00095AD3" w:rsidRPr="00F00140">
        <w:tab/>
      </w:r>
      <w:r w:rsidR="005A0109" w:rsidRPr="00F00140">
        <w:t xml:space="preserve">Klimatförändringar: EU:s strategidebatt om utveckling av EU:s </w:t>
      </w:r>
      <w:r w:rsidRPr="00F00140">
        <w:tab/>
      </w:r>
      <w:r w:rsidR="005A0109" w:rsidRPr="00F00140">
        <w:t xml:space="preserve">ståndpunkt om en övergripande klimatöverenskommelse för </w:t>
      </w:r>
      <w:r w:rsidRPr="00F00140">
        <w:tab/>
      </w:r>
      <w:r w:rsidR="005A0109" w:rsidRPr="00F00140">
        <w:t>tiden efter 2012</w:t>
      </w:r>
      <w:r w:rsidRPr="00F00140">
        <w:br/>
      </w:r>
      <w:r w:rsidRPr="00F00140">
        <w:rPr>
          <w:b w:val="0"/>
          <w:sz w:val="24"/>
          <w:szCs w:val="24"/>
        </w:rPr>
        <w:tab/>
      </w:r>
      <w:r w:rsidRPr="00F00140">
        <w:rPr>
          <w:rFonts w:ascii="OrigGarmnd BT" w:hAnsi="OrigGarmnd BT" w:cs="OrigGarmnd BT"/>
          <w:b w:val="0"/>
          <w:sz w:val="24"/>
          <w:szCs w:val="24"/>
        </w:rPr>
        <w:t xml:space="preserve">- </w:t>
      </w:r>
      <w:r w:rsidR="005A0109" w:rsidRPr="00F00140">
        <w:rPr>
          <w:rFonts w:ascii="OrigGarmnd BT" w:hAnsi="OrigGarmnd BT" w:cs="OrigGarmnd BT"/>
          <w:b w:val="0"/>
          <w:sz w:val="24"/>
          <w:szCs w:val="24"/>
        </w:rPr>
        <w:t>Diskussion</w:t>
      </w:r>
    </w:p>
    <w:p w:rsidR="001C6860" w:rsidRPr="00F00140" w:rsidRDefault="00693EB6">
      <w:pPr>
        <w:pStyle w:val="RKnormal"/>
      </w:pPr>
      <w:r w:rsidRPr="00F00140">
        <w:br/>
      </w:r>
      <w:r w:rsidR="001C6860" w:rsidRPr="00F00140">
        <w:t xml:space="preserve">Diskussionen hölls huvudsakligen på lunchen, men en summering gavs på mötet. </w:t>
      </w:r>
      <w:r w:rsidR="00EF5915" w:rsidRPr="00F00140">
        <w:t>Ordförandeskapet gav först ordet till medlemsstaterna, varpå två komment</w:t>
      </w:r>
      <w:r w:rsidR="001C6860" w:rsidRPr="00F00140">
        <w:t xml:space="preserve">erade och framhöll att betalningsförmåga bör vara vägledande princip för finansiering. </w:t>
      </w:r>
      <w:r w:rsidR="00EF5915" w:rsidRPr="00F00140">
        <w:t xml:space="preserve">Synpunkter framfördes också om att </w:t>
      </w:r>
      <w:r w:rsidR="001C6860" w:rsidRPr="00F00140">
        <w:t>privata medel bör utgöra huvuddelen av finansiering</w:t>
      </w:r>
      <w:r w:rsidR="00EF5915" w:rsidRPr="00F00140">
        <w:t xml:space="preserve"> och att </w:t>
      </w:r>
      <w:r w:rsidR="001C6860" w:rsidRPr="00F00140">
        <w:t xml:space="preserve">det är viktigt att EU kan behålla den interna debatten samtidigt som man agerar samlat utåt, och att andra i-länder måste göra jämförbara och tvingande åtgärder för att EU ska uppgradera till 30 procent. </w:t>
      </w:r>
    </w:p>
    <w:p w:rsidR="001C6860" w:rsidRPr="00F00140" w:rsidRDefault="001C6860">
      <w:pPr>
        <w:pStyle w:val="RKnormal"/>
      </w:pPr>
    </w:p>
    <w:p w:rsidR="00656925" w:rsidRPr="00F00140" w:rsidRDefault="001C6860">
      <w:pPr>
        <w:pStyle w:val="RKnormal"/>
      </w:pPr>
      <w:r w:rsidRPr="00F00140">
        <w:t>O</w:t>
      </w:r>
      <w:r w:rsidR="00EF5915" w:rsidRPr="00F00140">
        <w:t xml:space="preserve">rdförandeskapets </w:t>
      </w:r>
      <w:r w:rsidRPr="00F00140">
        <w:t>summering var att 2 graders</w:t>
      </w:r>
      <w:r w:rsidR="00EF5915" w:rsidRPr="00F00140">
        <w:t>-</w:t>
      </w:r>
      <w:r w:rsidRPr="00F00140">
        <w:t>målet är vägledande och att det inte finns någon plan B i K</w:t>
      </w:r>
      <w:r w:rsidR="00EF5915" w:rsidRPr="00F00140">
        <w:t>öpenhamn</w:t>
      </w:r>
      <w:r w:rsidRPr="00F00140">
        <w:t xml:space="preserve">. Tre huvudsakliga frågor </w:t>
      </w:r>
      <w:r w:rsidR="00EF5915" w:rsidRPr="00F00140">
        <w:t xml:space="preserve">måste EU fokusera på </w:t>
      </w:r>
      <w:r w:rsidRPr="00F00140">
        <w:t xml:space="preserve">framöver: ambitiösa utsläppsminskningar för i-länder, medverkan av </w:t>
      </w:r>
      <w:r w:rsidR="00EF5915" w:rsidRPr="00F00140">
        <w:t>”</w:t>
      </w:r>
      <w:r w:rsidRPr="00F00140">
        <w:t>emerging economies</w:t>
      </w:r>
      <w:r w:rsidR="00EF5915" w:rsidRPr="00F00140">
        <w:t>”</w:t>
      </w:r>
      <w:r w:rsidRPr="00F00140">
        <w:t xml:space="preserve"> samt hållbar finansiering och teknologiöverföring. </w:t>
      </w:r>
      <w:r w:rsidR="00EF5915" w:rsidRPr="00F00140">
        <w:t xml:space="preserve">Ordförandeskapet </w:t>
      </w:r>
      <w:r w:rsidRPr="00F00140">
        <w:t xml:space="preserve">betonade att EU:s gemensamma position inte bör presenteras som en börda utan en möjlighet. </w:t>
      </w:r>
      <w:r w:rsidR="00EF5915" w:rsidRPr="00F00140">
        <w:t>En medlemsstat</w:t>
      </w:r>
      <w:r w:rsidRPr="00F00140">
        <w:t xml:space="preserve"> kommenterade att EU bör uppgradera till 30 procent för att visa sig ambitiöst. S</w:t>
      </w:r>
      <w:r w:rsidR="00EF5915" w:rsidRPr="00F00140">
        <w:t>verige</w:t>
      </w:r>
      <w:r w:rsidRPr="00F00140">
        <w:t xml:space="preserve"> cirkulerade ett tal, tackade för livlig debatt och tidigare </w:t>
      </w:r>
      <w:r w:rsidR="00EF5915" w:rsidRPr="00F00140">
        <w:t xml:space="preserve">ordförandeskaps </w:t>
      </w:r>
      <w:r w:rsidRPr="00F00140">
        <w:t xml:space="preserve">input, </w:t>
      </w:r>
      <w:r w:rsidR="00EF5915" w:rsidRPr="00F00140">
        <w:t xml:space="preserve">och framhöll bland annat att </w:t>
      </w:r>
      <w:r w:rsidRPr="00F00140">
        <w:t xml:space="preserve">vi alla </w:t>
      </w:r>
      <w:r w:rsidR="00EF5915" w:rsidRPr="00F00140">
        <w:t xml:space="preserve">vet </w:t>
      </w:r>
      <w:r w:rsidRPr="00F00140">
        <w:t xml:space="preserve">vad som krävs, </w:t>
      </w:r>
      <w:r w:rsidR="00EF5915" w:rsidRPr="00F00140">
        <w:t xml:space="preserve">att </w:t>
      </w:r>
      <w:r w:rsidRPr="00F00140">
        <w:t xml:space="preserve">30 % </w:t>
      </w:r>
      <w:r w:rsidR="00EF5915" w:rsidRPr="00F00140">
        <w:t xml:space="preserve">utsläppsminskningar </w:t>
      </w:r>
      <w:r w:rsidRPr="00F00140">
        <w:t xml:space="preserve">är ett instrument som vi inte får tappa bort, </w:t>
      </w:r>
      <w:r w:rsidR="00EF5915" w:rsidRPr="00F00140">
        <w:t xml:space="preserve">och att </w:t>
      </w:r>
      <w:r w:rsidRPr="00F00140">
        <w:t xml:space="preserve">EU inte </w:t>
      </w:r>
      <w:r w:rsidR="00EF5915" w:rsidRPr="00F00140">
        <w:t xml:space="preserve">är </w:t>
      </w:r>
      <w:r w:rsidRPr="00F00140">
        <w:t xml:space="preserve">starkare än sin svagaste länk. </w:t>
      </w:r>
      <w:r w:rsidR="00EF5915" w:rsidRPr="00F00140">
        <w:t xml:space="preserve">Sverige sade också att EU </w:t>
      </w:r>
      <w:r w:rsidRPr="00F00140">
        <w:t xml:space="preserve">går från 20 till 30 % </w:t>
      </w:r>
      <w:r w:rsidR="00EF5915" w:rsidRPr="00F00140">
        <w:t xml:space="preserve">utsläppsminskningar </w:t>
      </w:r>
      <w:r w:rsidRPr="00F00140">
        <w:t xml:space="preserve">när vi är säkra på att andra parter gör jämförbara åtaganden.   </w:t>
      </w:r>
    </w:p>
    <w:p w:rsidR="00095AD3" w:rsidRPr="00F00140" w:rsidRDefault="00693EB6" w:rsidP="005A0109">
      <w:pPr>
        <w:pStyle w:val="RKrubrik"/>
      </w:pPr>
      <w:r w:rsidRPr="00F00140">
        <w:t>7</w:t>
      </w:r>
      <w:r w:rsidR="00095AD3" w:rsidRPr="00F00140">
        <w:t>.</w:t>
      </w:r>
      <w:r w:rsidR="00095AD3" w:rsidRPr="00F00140">
        <w:tab/>
      </w:r>
      <w:r w:rsidR="005A0109" w:rsidRPr="00F00140">
        <w:t>Grönbok om hantering av bioavfall i Europeiska unionen</w:t>
      </w:r>
      <w:r w:rsidRPr="00F00140">
        <w:br/>
      </w:r>
      <w:r w:rsidRPr="00F00140">
        <w:tab/>
      </w:r>
      <w:r w:rsidRPr="00F00140">
        <w:rPr>
          <w:rFonts w:ascii="OrigGarmnd BT" w:hAnsi="OrigGarmnd BT" w:cs="OrigGarmnd BT"/>
          <w:b w:val="0"/>
          <w:sz w:val="24"/>
          <w:szCs w:val="24"/>
        </w:rPr>
        <w:t xml:space="preserve">- </w:t>
      </w:r>
      <w:r w:rsidR="005A0109" w:rsidRPr="00F00140">
        <w:rPr>
          <w:rFonts w:ascii="OrigGarmnd BT" w:hAnsi="OrigGarmnd BT" w:cs="OrigGarmnd BT"/>
          <w:b w:val="0"/>
          <w:sz w:val="24"/>
          <w:szCs w:val="24"/>
        </w:rPr>
        <w:t>Antagande av rådets slutsatser</w:t>
      </w:r>
      <w:r w:rsidRPr="00F00140">
        <w:rPr>
          <w:rFonts w:ascii="OrigGarmnd BT" w:hAnsi="OrigGarmnd BT" w:cs="OrigGarmnd BT"/>
          <w:b w:val="0"/>
          <w:sz w:val="24"/>
          <w:szCs w:val="24"/>
        </w:rPr>
        <w:br/>
      </w:r>
    </w:p>
    <w:p w:rsidR="00A75412" w:rsidRPr="00F00140" w:rsidRDefault="00A75412" w:rsidP="00A75412">
      <w:pPr>
        <w:rPr>
          <w:szCs w:val="24"/>
        </w:rPr>
      </w:pPr>
      <w:r w:rsidRPr="00F00140">
        <w:rPr>
          <w:szCs w:val="24"/>
        </w:rPr>
        <w:t>Efter viss diskussion kunde rådet anta slutsatser om biologiskt avfall.</w:t>
      </w:r>
    </w:p>
    <w:p w:rsidR="00A75412" w:rsidRPr="00F00140" w:rsidRDefault="005A38E7" w:rsidP="00A75412">
      <w:pPr>
        <w:rPr>
          <w:szCs w:val="24"/>
        </w:rPr>
      </w:pPr>
      <w:r w:rsidRPr="00F00140">
        <w:rPr>
          <w:szCs w:val="24"/>
        </w:rPr>
        <w:t>En u</w:t>
      </w:r>
      <w:r w:rsidR="00A75412" w:rsidRPr="00F00140">
        <w:rPr>
          <w:szCs w:val="24"/>
        </w:rPr>
        <w:t xml:space="preserve">testående fråga </w:t>
      </w:r>
      <w:r w:rsidRPr="00F00140">
        <w:rPr>
          <w:szCs w:val="24"/>
        </w:rPr>
        <w:t xml:space="preserve">var </w:t>
      </w:r>
      <w:r w:rsidR="00A75412" w:rsidRPr="00F00140">
        <w:rPr>
          <w:szCs w:val="24"/>
        </w:rPr>
        <w:t>om slutsatserna skulle ge en tydlig signal om behovet av lagstiftning</w:t>
      </w:r>
      <w:r w:rsidRPr="00F00140">
        <w:rPr>
          <w:szCs w:val="24"/>
        </w:rPr>
        <w:t>, vilket</w:t>
      </w:r>
      <w:r w:rsidR="00A75412" w:rsidRPr="00F00140">
        <w:rPr>
          <w:szCs w:val="24"/>
        </w:rPr>
        <w:t xml:space="preserve"> gav upphov till diskussion. </w:t>
      </w:r>
      <w:r w:rsidRPr="00F00140">
        <w:rPr>
          <w:szCs w:val="24"/>
        </w:rPr>
        <w:t>En medlemsstat</w:t>
      </w:r>
      <w:r w:rsidR="00A75412" w:rsidRPr="00F00140">
        <w:rPr>
          <w:szCs w:val="24"/>
        </w:rPr>
        <w:t xml:space="preserve"> motsatte sig starkt detta med argument att inte föregå den pågående konsekvensbedömningen som omfattar analys om behovet av lagstiftning på området. </w:t>
      </w:r>
      <w:r w:rsidRPr="00F00140">
        <w:rPr>
          <w:szCs w:val="24"/>
        </w:rPr>
        <w:t xml:space="preserve">Ett flertal medlemsstater argumenterade tvärtom </w:t>
      </w:r>
      <w:r w:rsidR="00A75412" w:rsidRPr="00F00140">
        <w:rPr>
          <w:szCs w:val="24"/>
        </w:rPr>
        <w:t xml:space="preserve">för att redan nu signalera behov av lagstiftning på området. Slutlig kompromiss blev att </w:t>
      </w:r>
      <w:r w:rsidRPr="00F00140">
        <w:rPr>
          <w:szCs w:val="24"/>
        </w:rPr>
        <w:t xml:space="preserve">i </w:t>
      </w:r>
      <w:r w:rsidR="00A75412" w:rsidRPr="00F00140">
        <w:rPr>
          <w:szCs w:val="24"/>
        </w:rPr>
        <w:t>paragraf 6 och 8 där lagstiftning omnämns lägga till ”as appropriate”.</w:t>
      </w:r>
      <w:r w:rsidRPr="00F00140">
        <w:rPr>
          <w:szCs w:val="24"/>
        </w:rPr>
        <w:t xml:space="preserve"> En medlemsstat </w:t>
      </w:r>
      <w:r w:rsidR="00A75412" w:rsidRPr="00F00140">
        <w:rPr>
          <w:szCs w:val="24"/>
        </w:rPr>
        <w:t xml:space="preserve">föreslog att i paragraf 6 sista meningen lägga till bioavfallets roll för produktion av biobränsle vilket godtogs. </w:t>
      </w:r>
    </w:p>
    <w:p w:rsidR="00A75412" w:rsidRPr="00F00140" w:rsidRDefault="00A75412" w:rsidP="00A75412">
      <w:pPr>
        <w:rPr>
          <w:szCs w:val="24"/>
        </w:rPr>
      </w:pPr>
    </w:p>
    <w:p w:rsidR="00A75412" w:rsidRPr="00F00140" w:rsidRDefault="005A38E7" w:rsidP="00A75412">
      <w:pPr>
        <w:rPr>
          <w:szCs w:val="24"/>
        </w:rPr>
      </w:pPr>
      <w:r w:rsidRPr="00F00140">
        <w:rPr>
          <w:szCs w:val="24"/>
        </w:rPr>
        <w:t xml:space="preserve">En medlemsstat </w:t>
      </w:r>
      <w:r w:rsidR="00A75412" w:rsidRPr="00F00140">
        <w:rPr>
          <w:szCs w:val="24"/>
        </w:rPr>
        <w:t>uttryckte problem med referens</w:t>
      </w:r>
      <w:r w:rsidRPr="00F00140">
        <w:rPr>
          <w:szCs w:val="24"/>
        </w:rPr>
        <w:t>en</w:t>
      </w:r>
      <w:r w:rsidR="00A75412" w:rsidRPr="00F00140">
        <w:rPr>
          <w:szCs w:val="24"/>
        </w:rPr>
        <w:t xml:space="preserve"> till förbränning (paragraf 6) och dess roll som källa till förnyelsebar energi vilket löstes genom tillägget ”potentiell källa” samt att livscykelanalys bekräftar detta. Vidare kunde förslag från </w:t>
      </w:r>
      <w:r w:rsidRPr="00F00140">
        <w:rPr>
          <w:szCs w:val="24"/>
        </w:rPr>
        <w:t xml:space="preserve">en annan medlemsstat </w:t>
      </w:r>
      <w:r w:rsidR="00A75412" w:rsidRPr="00F00140">
        <w:rPr>
          <w:szCs w:val="24"/>
        </w:rPr>
        <w:t xml:space="preserve">godtas att i paragraf 8 iii) lägga till text om att ett kvalitetssäkringssystem inte får öka den administrativa bördan samt kostnader.   </w:t>
      </w:r>
    </w:p>
    <w:p w:rsidR="000879D2" w:rsidRPr="00F00140" w:rsidRDefault="000879D2" w:rsidP="000879D2">
      <w:pPr>
        <w:pStyle w:val="RKnormal"/>
        <w:rPr>
          <w:iCs/>
          <w:color w:val="000000"/>
        </w:rPr>
      </w:pPr>
    </w:p>
    <w:p w:rsidR="00095AD3" w:rsidRPr="00F00140" w:rsidRDefault="005A0109" w:rsidP="005A0109">
      <w:pPr>
        <w:pStyle w:val="RKrubrik"/>
      </w:pPr>
      <w:r w:rsidRPr="00F00140">
        <w:t>Övriga frågor</w:t>
      </w:r>
    </w:p>
    <w:p w:rsidR="00095AD3" w:rsidRPr="00F00140" w:rsidRDefault="00095AD3">
      <w:pPr>
        <w:pStyle w:val="RKnormal"/>
      </w:pPr>
    </w:p>
    <w:p w:rsidR="001C7EBD" w:rsidRPr="00F00140" w:rsidRDefault="001C7EBD" w:rsidP="001C7EBD">
      <w:pPr>
        <w:pStyle w:val="RKnormal"/>
        <w:rPr>
          <w:rFonts w:ascii="TradeGothic" w:hAnsi="TradeGothic" w:cs="OrigGarmnd BT"/>
          <w:b/>
          <w:sz w:val="22"/>
        </w:rPr>
      </w:pPr>
      <w:r w:rsidRPr="00F00140">
        <w:rPr>
          <w:rFonts w:ascii="TradeGothic" w:hAnsi="TradeGothic"/>
          <w:b/>
          <w:sz w:val="22"/>
        </w:rPr>
        <w:t xml:space="preserve">a)  Genetiskt modifierade organismer - </w:t>
      </w:r>
      <w:r w:rsidRPr="00F00140">
        <w:rPr>
          <w:rFonts w:ascii="TradeGothic" w:hAnsi="TradeGothic" w:cs="TradeGothic"/>
          <w:b/>
          <w:sz w:val="22"/>
        </w:rPr>
        <w:t>Framtida inriktning</w:t>
      </w:r>
    </w:p>
    <w:p w:rsidR="001C7EBD" w:rsidRPr="00F00140" w:rsidRDefault="001C7EBD" w:rsidP="001C7EBD">
      <w:pPr>
        <w:pStyle w:val="RKnormal"/>
        <w:rPr>
          <w:rFonts w:ascii="TradeGothic" w:hAnsi="TradeGothic" w:cs="OrigGarmnd BT"/>
          <w:sz w:val="22"/>
        </w:rPr>
      </w:pPr>
      <w:r w:rsidRPr="00F00140">
        <w:rPr>
          <w:rFonts w:ascii="TradeGothic" w:hAnsi="TradeGothic" w:cs="TradeGothic"/>
          <w:sz w:val="22"/>
        </w:rPr>
        <w:t>- Information från den österrikiska delegationen</w:t>
      </w:r>
    </w:p>
    <w:p w:rsidR="001C7EBD" w:rsidRPr="00F00140" w:rsidRDefault="001C7EBD" w:rsidP="001C7EBD">
      <w:pPr>
        <w:pStyle w:val="RKnormal"/>
        <w:rPr>
          <w:szCs w:val="24"/>
        </w:rPr>
      </w:pPr>
    </w:p>
    <w:p w:rsidR="005A53AD" w:rsidRPr="00F00140" w:rsidRDefault="005A38E7" w:rsidP="005A53AD">
      <w:r w:rsidRPr="00F00140">
        <w:t xml:space="preserve">Österrike presenterade tankar om att låta medlemsstaterna själva besluta om odling av GMO, och </w:t>
      </w:r>
      <w:r w:rsidR="005A53AD" w:rsidRPr="00F00140">
        <w:t>fick st</w:t>
      </w:r>
      <w:r w:rsidRPr="00F00140">
        <w:t>öd av ett flertal delegationer</w:t>
      </w:r>
      <w:r w:rsidR="005A53AD" w:rsidRPr="00F00140">
        <w:t xml:space="preserve">. Många </w:t>
      </w:r>
      <w:r w:rsidRPr="00F00140">
        <w:t xml:space="preserve">medlemsstater </w:t>
      </w:r>
      <w:r w:rsidR="005A53AD" w:rsidRPr="00F00140">
        <w:t xml:space="preserve">framhöll vikten av subsidiaritet och att kunna ta hänsyn till territoriella egenskaper, samt socio-ekonomiska kriterier. </w:t>
      </w:r>
      <w:r w:rsidRPr="00F00140">
        <w:t xml:space="preserve">Det framhölls också att </w:t>
      </w:r>
      <w:r w:rsidR="005A53AD" w:rsidRPr="00F00140">
        <w:t xml:space="preserve">det inte är frågan om att öppna upp alla delar av existerande lagstiftning. </w:t>
      </w:r>
    </w:p>
    <w:p w:rsidR="005A53AD" w:rsidRPr="00F00140" w:rsidRDefault="005A53AD" w:rsidP="005A53AD"/>
    <w:p w:rsidR="005A53AD" w:rsidRPr="00F00140" w:rsidRDefault="005A38E7" w:rsidP="005A53AD">
      <w:r w:rsidRPr="00F00140">
        <w:t>En medlemsstat</w:t>
      </w:r>
      <w:r w:rsidR="005A53AD" w:rsidRPr="00F00140">
        <w:t xml:space="preserve"> </w:t>
      </w:r>
      <w:r w:rsidRPr="00F00140">
        <w:t xml:space="preserve">som inte gav Österrike sitt stöd </w:t>
      </w:r>
      <w:r w:rsidR="005A53AD" w:rsidRPr="00F00140">
        <w:t>menade att debatten är passionerad och inte genomtänkt</w:t>
      </w:r>
      <w:r w:rsidRPr="00F00140">
        <w:t>, och att många medlemsstater</w:t>
      </w:r>
      <w:r w:rsidR="005A53AD" w:rsidRPr="00F00140">
        <w:t xml:space="preserve"> som inte vill odla GMO </w:t>
      </w:r>
      <w:r w:rsidRPr="00F00140">
        <w:t xml:space="preserve">ändå </w:t>
      </w:r>
      <w:r w:rsidR="005A53AD" w:rsidRPr="00F00140">
        <w:t xml:space="preserve">importerar foder med GMO som har odlats någon annanstans. </w:t>
      </w:r>
      <w:r w:rsidRPr="00F00140">
        <w:t xml:space="preserve">En annan medlemsstat </w:t>
      </w:r>
      <w:r w:rsidR="005A53AD" w:rsidRPr="00F00140">
        <w:t xml:space="preserve">efterlyste </w:t>
      </w:r>
      <w:r w:rsidRPr="00F00140">
        <w:t xml:space="preserve">kommissionens </w:t>
      </w:r>
      <w:r w:rsidR="005A53AD" w:rsidRPr="00F00140">
        <w:t xml:space="preserve">syn då det handlade om både handel och kompetensfrågor. </w:t>
      </w:r>
    </w:p>
    <w:p w:rsidR="005A53AD" w:rsidRPr="00F00140" w:rsidRDefault="005A53AD" w:rsidP="005A53AD"/>
    <w:p w:rsidR="005A53AD" w:rsidRPr="00F00140" w:rsidRDefault="005A53AD" w:rsidP="005A53AD">
      <w:r w:rsidRPr="00F00140">
        <w:t>O</w:t>
      </w:r>
      <w:r w:rsidR="005A38E7" w:rsidRPr="00F00140">
        <w:t xml:space="preserve">rdförandeskapet </w:t>
      </w:r>
      <w:r w:rsidRPr="00F00140">
        <w:t xml:space="preserve">konstaterade att </w:t>
      </w:r>
      <w:r w:rsidR="005A38E7" w:rsidRPr="00F00140">
        <w:t xml:space="preserve">Österrike </w:t>
      </w:r>
      <w:r w:rsidRPr="00F00140">
        <w:t>hade fått ett brett stöd för sitt papper. K</w:t>
      </w:r>
      <w:r w:rsidR="005A38E7" w:rsidRPr="00F00140">
        <w:t xml:space="preserve">ommissionen </w:t>
      </w:r>
      <w:r w:rsidRPr="00F00140">
        <w:t xml:space="preserve">svarade att det kan finnas en möjlighet att förbättra situationen och konstaterade att </w:t>
      </w:r>
      <w:r w:rsidR="005A38E7" w:rsidRPr="00F00140">
        <w:t xml:space="preserve">kommissionen </w:t>
      </w:r>
      <w:r w:rsidRPr="00F00140">
        <w:t xml:space="preserve">uppmanats begrunda socio-ekonomiska aspekter, men vill först be </w:t>
      </w:r>
      <w:r w:rsidR="005A38E7" w:rsidRPr="00F00140">
        <w:t xml:space="preserve">medlemsstaterna </w:t>
      </w:r>
      <w:r w:rsidRPr="00F00140">
        <w:t xml:space="preserve">inkomma med skriftliga synpunkter innan den lägger några förslag. </w:t>
      </w:r>
    </w:p>
    <w:p w:rsidR="001C7EBD" w:rsidRPr="00F00140" w:rsidRDefault="001C7EBD" w:rsidP="001C7EBD">
      <w:pPr>
        <w:pStyle w:val="RKnormal"/>
        <w:rPr>
          <w:szCs w:val="24"/>
        </w:rPr>
      </w:pPr>
    </w:p>
    <w:p w:rsidR="001C7EBD" w:rsidRPr="00F00140" w:rsidRDefault="001C7EBD" w:rsidP="001C7EBD">
      <w:pPr>
        <w:pStyle w:val="RKnormal"/>
        <w:rPr>
          <w:rFonts w:ascii="TradeGothic" w:hAnsi="TradeGothic"/>
          <w:b/>
          <w:sz w:val="22"/>
        </w:rPr>
      </w:pPr>
      <w:r w:rsidRPr="00F00140">
        <w:rPr>
          <w:rFonts w:ascii="TradeGothic" w:hAnsi="TradeGothic"/>
          <w:b/>
          <w:sz w:val="22"/>
        </w:rPr>
        <w:t>b)  Förslag till Europaparlamentets och rådets förordning om fastställande av skyldigheter för verksamhetsutövare som släpper ut timmer och trävaror på marknaden (R)</w:t>
      </w:r>
    </w:p>
    <w:p w:rsidR="001C7EBD" w:rsidRPr="00F00140" w:rsidRDefault="001C7EBD" w:rsidP="001C7EBD">
      <w:pPr>
        <w:pStyle w:val="RKnormal"/>
        <w:rPr>
          <w:rFonts w:ascii="TradeGothic" w:hAnsi="TradeGothic" w:cs="OrigGarmnd BT"/>
          <w:sz w:val="22"/>
        </w:rPr>
      </w:pPr>
      <w:r w:rsidRPr="00F00140">
        <w:rPr>
          <w:rFonts w:ascii="TradeGothic" w:hAnsi="TradeGothic" w:cs="TradeGothic"/>
          <w:sz w:val="22"/>
        </w:rPr>
        <w:t>- Information från ordförandeskapet</w:t>
      </w:r>
    </w:p>
    <w:p w:rsidR="001C7EBD" w:rsidRPr="00F00140" w:rsidRDefault="001C7EBD" w:rsidP="001C7EBD">
      <w:pPr>
        <w:pStyle w:val="RKnormal"/>
      </w:pPr>
    </w:p>
    <w:p w:rsidR="005A53AD" w:rsidRPr="00F00140" w:rsidRDefault="00F202E0" w:rsidP="005A53AD">
      <w:r w:rsidRPr="00F00140">
        <w:t>O</w:t>
      </w:r>
      <w:r w:rsidR="005A38E7" w:rsidRPr="00F00140">
        <w:t xml:space="preserve">rdförandeskapet </w:t>
      </w:r>
      <w:r w:rsidR="005A53AD" w:rsidRPr="00F00140">
        <w:t xml:space="preserve">redogjorde för förslaget, att det syftade till att avhålla handlare från att placera olagligt avverkat timmer på marknaden. Det finns en stor enighet om syftet med förslaget, men knäckfrågorna är administrativa bördan, lagstiftningens omfattning, implementering och WTO-förenlighet. </w:t>
      </w:r>
      <w:r w:rsidR="00B12640" w:rsidRPr="00F00140">
        <w:t xml:space="preserve">Flera </w:t>
      </w:r>
      <w:r w:rsidR="005A38E7" w:rsidRPr="00F00140">
        <w:t xml:space="preserve">medlemsstater uttryckte frustration med att arbetet med förslaget inte har gått snabbare </w:t>
      </w:r>
      <w:r w:rsidR="00B12640" w:rsidRPr="00F00140">
        <w:t xml:space="preserve">och uppmanade det svenska ordförandeskapet att förhandla förlaget färdigt. Argument framfördes att lagstiftningen skulle vara </w:t>
      </w:r>
      <w:r w:rsidR="005A38E7" w:rsidRPr="00F00140">
        <w:t xml:space="preserve">ett viktigt bidrag till att </w:t>
      </w:r>
      <w:r w:rsidR="00B12640" w:rsidRPr="00F00140">
        <w:t xml:space="preserve">både </w:t>
      </w:r>
      <w:r w:rsidR="005A38E7" w:rsidRPr="00F00140">
        <w:t xml:space="preserve">bekämpa klimatförändringar och bevara andra värdefulla naturvärden. En medlemsstat framhöll också att </w:t>
      </w:r>
      <w:r w:rsidR="005A53AD" w:rsidRPr="00F00140">
        <w:t>USA redan ha</w:t>
      </w:r>
      <w:r w:rsidR="005A38E7" w:rsidRPr="00F00140">
        <w:t>r</w:t>
      </w:r>
      <w:r w:rsidR="005A53AD" w:rsidRPr="00F00140">
        <w:t xml:space="preserve"> infört lagstiftning och </w:t>
      </w:r>
      <w:r w:rsidR="00B12640" w:rsidRPr="00F00140">
        <w:t>att det var dags för EU att agera i frågan</w:t>
      </w:r>
      <w:r w:rsidR="005A53AD" w:rsidRPr="00F00140">
        <w:t xml:space="preserve">. </w:t>
      </w:r>
      <w:r w:rsidR="005A38E7" w:rsidRPr="00F00140">
        <w:t xml:space="preserve">En medlemsstat </w:t>
      </w:r>
      <w:r w:rsidR="005A53AD" w:rsidRPr="00F00140">
        <w:t>framhöll att frågan är tekniskt komplicerad</w:t>
      </w:r>
      <w:r w:rsidR="00B12640" w:rsidRPr="00F00140">
        <w:t>,</w:t>
      </w:r>
      <w:r w:rsidR="005A53AD" w:rsidRPr="00F00140">
        <w:t xml:space="preserve"> men att lagstiftning om illegal avverkning inte bör påverka den legala handeln och menade att det bör gå att göra snabba framsteg i förhandlingen. K</w:t>
      </w:r>
      <w:r w:rsidR="005A38E7" w:rsidRPr="00F00140">
        <w:t xml:space="preserve">ommissionen </w:t>
      </w:r>
      <w:r w:rsidR="005A53AD" w:rsidRPr="00F00140">
        <w:t xml:space="preserve">tackade för det breda stödet och framhöll att det fortfarande finns ett starkt tryck från </w:t>
      </w:r>
      <w:r w:rsidR="00B12640" w:rsidRPr="00F00140">
        <w:t>Europaparlamentet</w:t>
      </w:r>
      <w:r w:rsidR="005A53AD" w:rsidRPr="00F00140">
        <w:t xml:space="preserve">, men att </w:t>
      </w:r>
      <w:r w:rsidR="00B12640" w:rsidRPr="00F00140">
        <w:t>kommissionen</w:t>
      </w:r>
      <w:r w:rsidR="005A53AD" w:rsidRPr="00F00140">
        <w:t xml:space="preserve"> är beredd att samarbeta med </w:t>
      </w:r>
      <w:r w:rsidR="00B12640" w:rsidRPr="00F00140">
        <w:t xml:space="preserve">det svenska ordförandeskapet </w:t>
      </w:r>
      <w:r w:rsidR="005A53AD" w:rsidRPr="00F00140">
        <w:t xml:space="preserve">för att nå en lösning.   </w:t>
      </w:r>
    </w:p>
    <w:p w:rsidR="001C7EBD" w:rsidRPr="00F00140" w:rsidRDefault="001C7EBD" w:rsidP="001C7EBD">
      <w:pPr>
        <w:pStyle w:val="RKnormal"/>
      </w:pPr>
    </w:p>
    <w:p w:rsidR="001C7EBD" w:rsidRPr="00F00140" w:rsidRDefault="001C7EBD" w:rsidP="001C7EBD">
      <w:pPr>
        <w:pStyle w:val="RKnormal"/>
        <w:rPr>
          <w:rFonts w:ascii="TradeGothic" w:hAnsi="TradeGothic"/>
          <w:b/>
          <w:sz w:val="22"/>
        </w:rPr>
      </w:pPr>
      <w:r w:rsidRPr="00F00140">
        <w:rPr>
          <w:rFonts w:ascii="TradeGothic" w:hAnsi="TradeGothic"/>
          <w:b/>
          <w:sz w:val="22"/>
        </w:rPr>
        <w:t>c)  Riskbedömning av kombinerad verkan av kemikalier (cocktaileffekter)</w:t>
      </w:r>
    </w:p>
    <w:p w:rsidR="001C7EBD" w:rsidRPr="00F00140" w:rsidRDefault="001C7EBD" w:rsidP="001C7EBD">
      <w:pPr>
        <w:pStyle w:val="RKnormal"/>
        <w:rPr>
          <w:rFonts w:ascii="TradeGothic" w:hAnsi="TradeGothic" w:cs="OrigGarmnd BT"/>
          <w:sz w:val="22"/>
        </w:rPr>
      </w:pPr>
      <w:r w:rsidRPr="00F00140">
        <w:rPr>
          <w:rFonts w:ascii="TradeGothic" w:hAnsi="TradeGothic" w:cs="TradeGothic"/>
          <w:sz w:val="22"/>
        </w:rPr>
        <w:t>- Information från den danska delegationen</w:t>
      </w:r>
    </w:p>
    <w:p w:rsidR="001C7EBD" w:rsidRPr="00F00140" w:rsidRDefault="001C7EBD" w:rsidP="001C7EBD">
      <w:pPr>
        <w:pStyle w:val="RKnormal"/>
        <w:rPr>
          <w:rFonts w:ascii="TradeGothic" w:hAnsi="TradeGothic"/>
          <w:b/>
          <w:sz w:val="22"/>
        </w:rPr>
      </w:pPr>
    </w:p>
    <w:p w:rsidR="000D799A" w:rsidRPr="00F00140" w:rsidRDefault="000D799A" w:rsidP="000D799A">
      <w:r w:rsidRPr="00F00140">
        <w:t>D</w:t>
      </w:r>
      <w:r w:rsidR="008346E4" w:rsidRPr="00F00140">
        <w:t>anmark</w:t>
      </w:r>
      <w:r w:rsidRPr="00F00140">
        <w:t xml:space="preserve"> presenterade sin punkt, meddelade att experterna vid workshopen varit eniga om att nuvarande lagstiftning är bristfällig och uppmanade </w:t>
      </w:r>
      <w:r w:rsidR="008346E4" w:rsidRPr="00F00140">
        <w:t xml:space="preserve">det svenska ordförandeskapet </w:t>
      </w:r>
      <w:r w:rsidRPr="00F00140">
        <w:t xml:space="preserve">att ta slutsatser. </w:t>
      </w:r>
    </w:p>
    <w:p w:rsidR="001C7EBD" w:rsidRPr="00F00140" w:rsidRDefault="001C7EBD" w:rsidP="001C7EBD">
      <w:pPr>
        <w:pStyle w:val="RKnormal"/>
        <w:rPr>
          <w:rFonts w:ascii="TradeGothic" w:hAnsi="TradeGothic"/>
          <w:b/>
          <w:sz w:val="22"/>
        </w:rPr>
      </w:pPr>
    </w:p>
    <w:p w:rsidR="001C7EBD" w:rsidRPr="00F00140" w:rsidRDefault="001C7EBD" w:rsidP="001C7EBD">
      <w:pPr>
        <w:pStyle w:val="RKnormal"/>
        <w:rPr>
          <w:rFonts w:ascii="TradeGothic" w:hAnsi="TradeGothic"/>
          <w:b/>
          <w:sz w:val="22"/>
        </w:rPr>
      </w:pPr>
      <w:r w:rsidRPr="00F00140">
        <w:rPr>
          <w:rFonts w:ascii="TradeGothic" w:hAnsi="TradeGothic"/>
          <w:b/>
          <w:sz w:val="22"/>
        </w:rPr>
        <w:t>d)  Andra internationella konferensen om kemikaliehantering (ICCM 2)</w:t>
      </w:r>
    </w:p>
    <w:p w:rsidR="001C7EBD" w:rsidRPr="00F00140" w:rsidRDefault="001C7EBD" w:rsidP="001C7EBD">
      <w:pPr>
        <w:pStyle w:val="RKnormal"/>
        <w:rPr>
          <w:rFonts w:ascii="TradeGothic" w:hAnsi="TradeGothic" w:cs="OrigGarmnd BT"/>
          <w:b/>
          <w:sz w:val="22"/>
        </w:rPr>
      </w:pPr>
      <w:r w:rsidRPr="00F00140">
        <w:rPr>
          <w:rFonts w:ascii="TradeGothic" w:hAnsi="TradeGothic"/>
          <w:b/>
          <w:sz w:val="22"/>
        </w:rPr>
        <w:t>(Genève den 11-</w:t>
      </w:r>
      <w:r w:rsidRPr="00F00140">
        <w:rPr>
          <w:rFonts w:ascii="TradeGothic" w:hAnsi="TradeGothic" w:cs="TradeGothic"/>
          <w:b/>
          <w:sz w:val="22"/>
        </w:rPr>
        <w:t>15 maj 2009)</w:t>
      </w:r>
    </w:p>
    <w:p w:rsidR="001C7EBD" w:rsidRPr="00F00140" w:rsidRDefault="001C7EBD" w:rsidP="001C7EBD">
      <w:pPr>
        <w:pStyle w:val="RKnormal"/>
        <w:rPr>
          <w:rFonts w:ascii="TradeGothic" w:hAnsi="TradeGothic" w:cs="OrigGarmnd BT"/>
          <w:b/>
          <w:sz w:val="22"/>
        </w:rPr>
      </w:pPr>
      <w:r w:rsidRPr="00F00140">
        <w:rPr>
          <w:rFonts w:ascii="TradeGothic" w:hAnsi="TradeGothic" w:cs="TradeGothic"/>
          <w:b/>
          <w:sz w:val="22"/>
        </w:rPr>
        <w:t>- Information från ordförandeskapet</w:t>
      </w:r>
    </w:p>
    <w:p w:rsidR="001C7EBD" w:rsidRPr="00F00140" w:rsidRDefault="001C7EBD" w:rsidP="001C7EBD">
      <w:pPr>
        <w:pStyle w:val="RKnormal"/>
      </w:pPr>
    </w:p>
    <w:p w:rsidR="000D799A" w:rsidRPr="00F00140" w:rsidRDefault="000D799A" w:rsidP="000D799A">
      <w:r w:rsidRPr="00F00140">
        <w:t>O</w:t>
      </w:r>
      <w:r w:rsidR="008346E4" w:rsidRPr="00F00140">
        <w:t>rdförandeskapet</w:t>
      </w:r>
      <w:r w:rsidRPr="00F00140">
        <w:t xml:space="preserve"> hänvisade till skriftligt utskickat material och ingen </w:t>
      </w:r>
      <w:r w:rsidR="008346E4" w:rsidRPr="00F00140">
        <w:t>medlemsstat</w:t>
      </w:r>
      <w:r w:rsidRPr="00F00140">
        <w:t xml:space="preserve"> kommenterade. </w:t>
      </w:r>
    </w:p>
    <w:p w:rsidR="001C7EBD" w:rsidRPr="00F00140" w:rsidRDefault="001C7EBD" w:rsidP="001C7EBD">
      <w:pPr>
        <w:pStyle w:val="RKnormal"/>
      </w:pPr>
    </w:p>
    <w:p w:rsidR="001C7EBD" w:rsidRPr="00F00140" w:rsidRDefault="001C7EBD" w:rsidP="001C7EBD">
      <w:pPr>
        <w:pStyle w:val="RKnormal"/>
        <w:rPr>
          <w:rFonts w:ascii="TradeGothic" w:hAnsi="TradeGothic" w:cs="OrigGarmnd BT"/>
          <w:b/>
          <w:sz w:val="22"/>
        </w:rPr>
      </w:pPr>
      <w:r w:rsidRPr="00F00140">
        <w:rPr>
          <w:rFonts w:ascii="TradeGothic" w:hAnsi="TradeGothic"/>
          <w:b/>
          <w:sz w:val="22"/>
        </w:rPr>
        <w:t>e)  Fjärde partskonferensen för Stockholmskonventionen om långlivade organiska föroreningar (Genève den 4-</w:t>
      </w:r>
      <w:r w:rsidRPr="00F00140">
        <w:rPr>
          <w:rFonts w:ascii="TradeGothic" w:hAnsi="TradeGothic" w:cs="TradeGothic"/>
          <w:b/>
          <w:sz w:val="22"/>
        </w:rPr>
        <w:t>8 maj 2009)</w:t>
      </w:r>
    </w:p>
    <w:p w:rsidR="001C7EBD" w:rsidRPr="00F00140" w:rsidRDefault="001C7EBD" w:rsidP="001C7EBD">
      <w:pPr>
        <w:pStyle w:val="RKnormal"/>
        <w:rPr>
          <w:rFonts w:ascii="TradeGothic" w:hAnsi="TradeGothic" w:cs="OrigGarmnd BT"/>
          <w:b/>
          <w:sz w:val="22"/>
        </w:rPr>
      </w:pPr>
      <w:r w:rsidRPr="00F00140">
        <w:rPr>
          <w:rFonts w:ascii="TradeGothic" w:hAnsi="TradeGothic" w:cs="TradeGothic"/>
          <w:b/>
          <w:sz w:val="22"/>
        </w:rPr>
        <w:t>- Information från ordförandeskapet</w:t>
      </w:r>
    </w:p>
    <w:p w:rsidR="001C7EBD" w:rsidRPr="00F00140" w:rsidRDefault="001C7EBD" w:rsidP="001C7EBD">
      <w:pPr>
        <w:pStyle w:val="RKnormal"/>
      </w:pPr>
    </w:p>
    <w:p w:rsidR="008346E4" w:rsidRPr="00F00140" w:rsidRDefault="008346E4" w:rsidP="008346E4">
      <w:r w:rsidRPr="00F00140">
        <w:t xml:space="preserve">Ordförandeskapet hänvisade till skriftligt utskickat material och ingen medlemsstat kommenterade. </w:t>
      </w:r>
    </w:p>
    <w:p w:rsidR="001C7EBD" w:rsidRPr="00F00140" w:rsidRDefault="001C7EBD" w:rsidP="001C7EBD">
      <w:pPr>
        <w:pStyle w:val="RKnormal"/>
      </w:pPr>
    </w:p>
    <w:p w:rsidR="001C7EBD" w:rsidRPr="00F00140" w:rsidRDefault="001C7EBD" w:rsidP="001C7EBD">
      <w:pPr>
        <w:pStyle w:val="RKnormal"/>
        <w:rPr>
          <w:rFonts w:ascii="TradeGothic" w:hAnsi="TradeGothic" w:cs="OrigGarmnd BT"/>
          <w:b/>
          <w:sz w:val="22"/>
        </w:rPr>
      </w:pPr>
      <w:r w:rsidRPr="00F00140">
        <w:rPr>
          <w:rFonts w:ascii="TradeGothic" w:hAnsi="TradeGothic"/>
          <w:b/>
          <w:sz w:val="22"/>
        </w:rPr>
        <w:t>f)  17:e mötet i FN:s kommission för hållbar utveckling (CSD 17) (New York den 4-</w:t>
      </w:r>
      <w:r w:rsidRPr="00F00140">
        <w:rPr>
          <w:rFonts w:ascii="TradeGothic" w:hAnsi="TradeGothic" w:cs="TradeGothic"/>
          <w:b/>
          <w:sz w:val="22"/>
        </w:rPr>
        <w:t>15 maj 2009)</w:t>
      </w:r>
    </w:p>
    <w:p w:rsidR="001C7EBD" w:rsidRPr="00F00140" w:rsidRDefault="001C7EBD" w:rsidP="001C7EBD">
      <w:pPr>
        <w:pStyle w:val="RKnormal"/>
        <w:rPr>
          <w:rFonts w:ascii="TradeGothic" w:hAnsi="TradeGothic" w:cs="OrigGarmnd BT"/>
          <w:sz w:val="22"/>
        </w:rPr>
      </w:pPr>
      <w:r w:rsidRPr="00F00140">
        <w:rPr>
          <w:rFonts w:ascii="TradeGothic" w:hAnsi="TradeGothic" w:cs="TradeGothic"/>
          <w:sz w:val="22"/>
        </w:rPr>
        <w:t>- Information från ordförandeskapet</w:t>
      </w:r>
    </w:p>
    <w:p w:rsidR="001C7EBD" w:rsidRPr="00F00140" w:rsidRDefault="001C7EBD" w:rsidP="001C7EBD">
      <w:pPr>
        <w:pStyle w:val="RKnormal"/>
      </w:pPr>
    </w:p>
    <w:p w:rsidR="008346E4" w:rsidRPr="00F00140" w:rsidRDefault="008346E4" w:rsidP="008346E4">
      <w:r w:rsidRPr="00F00140">
        <w:t xml:space="preserve">Ordförandeskapet hänvisade till skriftligt utskickat material och ingen medlemsstat kommenterade. </w:t>
      </w:r>
    </w:p>
    <w:p w:rsidR="001C7EBD" w:rsidRPr="00F00140" w:rsidRDefault="001C7EBD" w:rsidP="001C7EBD">
      <w:pPr>
        <w:pStyle w:val="RKnormal"/>
      </w:pPr>
    </w:p>
    <w:p w:rsidR="001C7EBD" w:rsidRPr="00F00140" w:rsidRDefault="001C7EBD" w:rsidP="001C7EBD">
      <w:pPr>
        <w:pStyle w:val="RKnormal"/>
        <w:rPr>
          <w:rFonts w:ascii="TradeGothic" w:hAnsi="TradeGothic" w:cs="OrigGarmnd BT"/>
          <w:b/>
          <w:sz w:val="22"/>
        </w:rPr>
      </w:pPr>
      <w:r w:rsidRPr="00F00140">
        <w:rPr>
          <w:rFonts w:ascii="TradeGothic" w:hAnsi="TradeGothic"/>
          <w:b/>
          <w:sz w:val="22"/>
        </w:rPr>
        <w:t xml:space="preserve">g)  "Miljö för Europa" - </w:t>
      </w:r>
      <w:r w:rsidRPr="00F00140">
        <w:rPr>
          <w:rFonts w:ascii="TradeGothic" w:hAnsi="TradeGothic" w:cs="TradeGothic"/>
          <w:b/>
          <w:sz w:val="22"/>
        </w:rPr>
        <w:t>Uppnådda reformer i genomförandet av resultatet från konferensen i Belgrad</w:t>
      </w:r>
    </w:p>
    <w:p w:rsidR="001C7EBD" w:rsidRPr="00F00140" w:rsidRDefault="001C7EBD" w:rsidP="001C7EBD">
      <w:pPr>
        <w:pStyle w:val="RKnormal"/>
        <w:rPr>
          <w:rFonts w:ascii="TradeGothic" w:hAnsi="TradeGothic" w:cs="OrigGarmnd BT"/>
          <w:sz w:val="22"/>
        </w:rPr>
      </w:pPr>
      <w:r w:rsidRPr="00F00140">
        <w:rPr>
          <w:rFonts w:ascii="TradeGothic" w:hAnsi="TradeGothic" w:cs="TradeGothic"/>
          <w:sz w:val="22"/>
        </w:rPr>
        <w:t>- Information från ordförandeskapet</w:t>
      </w:r>
    </w:p>
    <w:p w:rsidR="001C7EBD" w:rsidRPr="00F00140" w:rsidRDefault="001C7EBD" w:rsidP="001C7EBD">
      <w:pPr>
        <w:pStyle w:val="RKnormal"/>
      </w:pPr>
    </w:p>
    <w:p w:rsidR="008346E4" w:rsidRPr="00F00140" w:rsidRDefault="008346E4" w:rsidP="008346E4">
      <w:r w:rsidRPr="00F00140">
        <w:t xml:space="preserve">Ordförandeskapet hänvisade till skriftligt utskickat material och ingen medlemsstat kommenterade. </w:t>
      </w:r>
    </w:p>
    <w:p w:rsidR="001C7EBD" w:rsidRPr="00F00140" w:rsidRDefault="001C7EBD" w:rsidP="001C7EBD">
      <w:pPr>
        <w:pStyle w:val="RKnormal"/>
      </w:pPr>
    </w:p>
    <w:p w:rsidR="001C7EBD" w:rsidRPr="00F00140" w:rsidRDefault="001C7EBD" w:rsidP="001C7EBD">
      <w:pPr>
        <w:pStyle w:val="RKnormal"/>
        <w:rPr>
          <w:rFonts w:ascii="TradeGothic" w:hAnsi="TradeGothic" w:cs="OrigGarmnd BT"/>
          <w:b/>
          <w:sz w:val="22"/>
        </w:rPr>
      </w:pPr>
      <w:r w:rsidRPr="00F00140">
        <w:rPr>
          <w:rFonts w:ascii="TradeGothic" w:hAnsi="TradeGothic"/>
          <w:b/>
          <w:sz w:val="22"/>
        </w:rPr>
        <w:t>h)  Internationell konferens om den praktiska tillämpningen av Århuskonventionen (Brno den 16-</w:t>
      </w:r>
      <w:r w:rsidRPr="00F00140">
        <w:rPr>
          <w:rFonts w:ascii="TradeGothic" w:hAnsi="TradeGothic" w:cs="TradeGothic"/>
          <w:b/>
          <w:sz w:val="22"/>
        </w:rPr>
        <w:t>17 april 2009)</w:t>
      </w:r>
    </w:p>
    <w:p w:rsidR="001C7EBD" w:rsidRPr="00F00140" w:rsidRDefault="001C7EBD" w:rsidP="001C7EBD">
      <w:pPr>
        <w:pStyle w:val="RKnormal"/>
        <w:rPr>
          <w:rFonts w:ascii="TradeGothic" w:hAnsi="TradeGothic" w:cs="OrigGarmnd BT"/>
          <w:sz w:val="22"/>
        </w:rPr>
      </w:pPr>
      <w:r w:rsidRPr="00F00140">
        <w:rPr>
          <w:rFonts w:ascii="TradeGothic" w:hAnsi="TradeGothic" w:cs="TradeGothic"/>
          <w:sz w:val="22"/>
        </w:rPr>
        <w:t>- Information från ordförandeskapet</w:t>
      </w:r>
    </w:p>
    <w:p w:rsidR="001C7EBD" w:rsidRPr="00F00140" w:rsidRDefault="001C7EBD" w:rsidP="001C7EBD">
      <w:pPr>
        <w:pStyle w:val="RKnormal"/>
      </w:pPr>
    </w:p>
    <w:p w:rsidR="008346E4" w:rsidRPr="00F00140" w:rsidRDefault="008346E4" w:rsidP="008346E4">
      <w:r w:rsidRPr="00F00140">
        <w:t xml:space="preserve">Ordförandeskapet hänvisade till skriftligt utskickat material och ingen medlemsstat kommenterade. </w:t>
      </w:r>
    </w:p>
    <w:p w:rsidR="001C7EBD" w:rsidRPr="00F00140" w:rsidRDefault="001C7EBD" w:rsidP="001C7EBD">
      <w:pPr>
        <w:pStyle w:val="RKnormal"/>
      </w:pPr>
    </w:p>
    <w:p w:rsidR="001C7EBD" w:rsidRPr="00F00140" w:rsidRDefault="001C7EBD" w:rsidP="001C7EBD">
      <w:pPr>
        <w:pStyle w:val="RKnormal"/>
        <w:rPr>
          <w:rFonts w:ascii="TradeGothic" w:hAnsi="TradeGothic" w:cs="OrigGarmnd BT"/>
          <w:b/>
          <w:sz w:val="22"/>
        </w:rPr>
      </w:pPr>
      <w:r w:rsidRPr="00F00140">
        <w:rPr>
          <w:rFonts w:ascii="TradeGothic" w:hAnsi="TradeGothic"/>
          <w:b/>
          <w:sz w:val="22"/>
        </w:rPr>
        <w:t>i)  Konferensen "På väg mot en e-miljö Möjligheter för SEIS (ett gemensamt miljöinformationssystem) och SISE:s integrering av miljökunskap i Europa" (Prag den 24</w:t>
      </w:r>
      <w:r w:rsidRPr="00F00140">
        <w:rPr>
          <w:rFonts w:ascii="TradeGothic" w:hAnsi="TradeGothic" w:cs="TradeGothic"/>
          <w:b/>
          <w:sz w:val="22"/>
        </w:rPr>
        <w:t>27 mars 2009)</w:t>
      </w:r>
    </w:p>
    <w:p w:rsidR="001C7EBD" w:rsidRPr="00F00140" w:rsidRDefault="001C7EBD" w:rsidP="001C7EBD">
      <w:pPr>
        <w:pStyle w:val="RKnormal"/>
        <w:rPr>
          <w:rFonts w:ascii="TradeGothic" w:hAnsi="TradeGothic" w:cs="OrigGarmnd BT"/>
          <w:sz w:val="22"/>
        </w:rPr>
      </w:pPr>
      <w:r w:rsidRPr="00F00140">
        <w:rPr>
          <w:rFonts w:ascii="TradeGothic" w:hAnsi="TradeGothic" w:cs="TradeGothic"/>
          <w:sz w:val="22"/>
        </w:rPr>
        <w:t>- Information från ordförandeskapet</w:t>
      </w:r>
    </w:p>
    <w:p w:rsidR="001C7EBD" w:rsidRPr="00F00140" w:rsidRDefault="001C7EBD" w:rsidP="001C7EBD">
      <w:pPr>
        <w:pStyle w:val="RKnormal"/>
      </w:pPr>
    </w:p>
    <w:p w:rsidR="008346E4" w:rsidRPr="00F00140" w:rsidRDefault="008346E4" w:rsidP="008346E4">
      <w:r w:rsidRPr="00F00140">
        <w:t xml:space="preserve">Ordförandeskapet hänvisade till skriftligt utskickat material och ingen medlemsstat kommenterade. </w:t>
      </w:r>
    </w:p>
    <w:p w:rsidR="001C7EBD" w:rsidRPr="00F00140" w:rsidRDefault="001C7EBD" w:rsidP="001C7EBD">
      <w:pPr>
        <w:pStyle w:val="RKnormal"/>
      </w:pPr>
    </w:p>
    <w:p w:rsidR="001C7EBD" w:rsidRPr="00F00140" w:rsidRDefault="001C7EBD" w:rsidP="001C7EBD">
      <w:pPr>
        <w:pStyle w:val="RKnormal"/>
        <w:rPr>
          <w:rFonts w:ascii="TradeGothic" w:hAnsi="TradeGothic" w:cs="OrigGarmnd BT"/>
          <w:b/>
          <w:sz w:val="22"/>
        </w:rPr>
      </w:pPr>
      <w:r w:rsidRPr="00F00140">
        <w:rPr>
          <w:rFonts w:ascii="TradeGothic" w:hAnsi="TradeGothic"/>
          <w:b/>
          <w:sz w:val="22"/>
        </w:rPr>
        <w:t>j)  Konferens om vildmarksområden och stora livsmiljöområden (Prag den 27-</w:t>
      </w:r>
      <w:r w:rsidRPr="00F00140">
        <w:rPr>
          <w:rFonts w:ascii="TradeGothic" w:hAnsi="TradeGothic" w:cs="TradeGothic"/>
          <w:b/>
          <w:sz w:val="22"/>
        </w:rPr>
        <w:t>28 maj 2009)</w:t>
      </w:r>
    </w:p>
    <w:p w:rsidR="001C7EBD" w:rsidRPr="00F00140" w:rsidRDefault="001C7EBD" w:rsidP="001C7EBD">
      <w:pPr>
        <w:pStyle w:val="RKnormal"/>
        <w:rPr>
          <w:rFonts w:ascii="TradeGothic" w:hAnsi="TradeGothic" w:cs="OrigGarmnd BT"/>
          <w:sz w:val="22"/>
        </w:rPr>
      </w:pPr>
      <w:r w:rsidRPr="00F00140">
        <w:rPr>
          <w:rFonts w:ascii="TradeGothic" w:hAnsi="TradeGothic" w:cs="TradeGothic"/>
          <w:sz w:val="22"/>
        </w:rPr>
        <w:t>- Information från ordförandeskapet</w:t>
      </w:r>
    </w:p>
    <w:p w:rsidR="001C7EBD" w:rsidRPr="00F00140" w:rsidRDefault="001C7EBD" w:rsidP="001C7EBD">
      <w:pPr>
        <w:pStyle w:val="RKnormal"/>
      </w:pPr>
    </w:p>
    <w:p w:rsidR="008346E4" w:rsidRPr="00F00140" w:rsidRDefault="008346E4" w:rsidP="008346E4">
      <w:r w:rsidRPr="00F00140">
        <w:t xml:space="preserve">Ordförandeskapet hänvisade till skriftligt utskickat material och ingen medlemsstat kommenterade. </w:t>
      </w:r>
    </w:p>
    <w:p w:rsidR="001C7EBD" w:rsidRPr="00F00140" w:rsidRDefault="001C7EBD" w:rsidP="001C7EBD">
      <w:pPr>
        <w:pStyle w:val="RKnormal"/>
      </w:pPr>
    </w:p>
    <w:p w:rsidR="001C7EBD" w:rsidRPr="00F00140" w:rsidRDefault="001C7EBD" w:rsidP="001C7EBD">
      <w:pPr>
        <w:pStyle w:val="RKnormal"/>
        <w:rPr>
          <w:rFonts w:ascii="TradeGothic" w:hAnsi="TradeGothic"/>
          <w:b/>
          <w:sz w:val="22"/>
        </w:rPr>
      </w:pPr>
      <w:r w:rsidRPr="00F00140">
        <w:rPr>
          <w:rFonts w:ascii="TradeGothic" w:hAnsi="TradeGothic"/>
          <w:b/>
          <w:sz w:val="22"/>
        </w:rPr>
        <w:t>k)  (ev.) Meddelande från kommissionen till Europaparlamentet och rådet om avskiljning och lagring av koldioxid (CCS) i tillväxtländer och utvecklingsländer: finansiering av EU–Kinaprojektet för kolkraftverk nästan utan utsläpp</w:t>
      </w:r>
    </w:p>
    <w:p w:rsidR="001C7EBD" w:rsidRPr="00F00140" w:rsidRDefault="001C7EBD" w:rsidP="001C7EBD">
      <w:pPr>
        <w:pStyle w:val="RKnormal"/>
        <w:rPr>
          <w:rFonts w:ascii="TradeGothic" w:hAnsi="TradeGothic"/>
          <w:sz w:val="22"/>
        </w:rPr>
      </w:pPr>
      <w:r w:rsidRPr="00F00140">
        <w:rPr>
          <w:rFonts w:ascii="TradeGothic" w:hAnsi="TradeGothic"/>
          <w:sz w:val="22"/>
        </w:rPr>
        <w:t>– Föredragning av kommissionen</w:t>
      </w:r>
    </w:p>
    <w:p w:rsidR="005A0109" w:rsidRPr="00F00140" w:rsidRDefault="005A0109" w:rsidP="001C7EBD">
      <w:pPr>
        <w:pStyle w:val="RKnormal"/>
        <w:rPr>
          <w:rFonts w:ascii="TradeGothic" w:hAnsi="TradeGothic"/>
          <w:b/>
          <w:sz w:val="22"/>
        </w:rPr>
      </w:pPr>
    </w:p>
    <w:p w:rsidR="000D799A" w:rsidRPr="00F00140" w:rsidRDefault="000D799A" w:rsidP="000D799A">
      <w:r w:rsidRPr="00F00140">
        <w:t>K</w:t>
      </w:r>
      <w:r w:rsidR="008346E4" w:rsidRPr="00F00140">
        <w:t>ommissionen</w:t>
      </w:r>
      <w:r w:rsidRPr="00F00140">
        <w:t xml:space="preserve"> berättade att förslaget precis hade antagits och ännu är på planeringsstadiet. K</w:t>
      </w:r>
      <w:r w:rsidR="008346E4" w:rsidRPr="00F00140">
        <w:t>ommissionen</w:t>
      </w:r>
      <w:r w:rsidRPr="00F00140">
        <w:t xml:space="preserve"> föreslår finansiering ur EU-budgeten och har öronmärkt 60 miljoner euro. Projektet ska fungera som modell för samarbete med u-länder i klimatfrågan. </w:t>
      </w:r>
      <w:r w:rsidR="008346E4" w:rsidRPr="00F00140">
        <w:t xml:space="preserve">En medlemsstat </w:t>
      </w:r>
      <w:r w:rsidRPr="00F00140">
        <w:t xml:space="preserve">berömde </w:t>
      </w:r>
      <w:r w:rsidR="008346E4" w:rsidRPr="00F00140">
        <w:t xml:space="preserve">kommissionen </w:t>
      </w:r>
      <w:r w:rsidRPr="00F00140">
        <w:t xml:space="preserve">för projektet och menade att detta var det första projektet i sitt slag och början på en process. </w:t>
      </w:r>
    </w:p>
    <w:p w:rsidR="001C7EBD" w:rsidRPr="00F00140" w:rsidRDefault="001C7EBD" w:rsidP="001C7EBD">
      <w:pPr>
        <w:pStyle w:val="RKnormal"/>
      </w:pPr>
    </w:p>
    <w:p w:rsidR="001C7EBD" w:rsidRPr="00F00140" w:rsidRDefault="001C7EBD" w:rsidP="001C7EBD">
      <w:pPr>
        <w:pStyle w:val="RKnormal"/>
      </w:pPr>
    </w:p>
    <w:p w:rsidR="001C7EBD" w:rsidRPr="00F00140" w:rsidRDefault="001C7EBD" w:rsidP="001C7EBD">
      <w:pPr>
        <w:pStyle w:val="RKnormal"/>
        <w:rPr>
          <w:rFonts w:ascii="TradeGothic" w:hAnsi="TradeGothic"/>
          <w:b/>
          <w:sz w:val="22"/>
        </w:rPr>
      </w:pPr>
    </w:p>
    <w:sectPr w:rsidR="001C7EBD" w:rsidRPr="00F00140">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52F2" w:rsidRPr="00F00140" w:rsidRDefault="00D252F2">
      <w:r w:rsidRPr="00F00140">
        <w:separator/>
      </w:r>
    </w:p>
  </w:endnote>
  <w:endnote w:type="continuationSeparator" w:id="0">
    <w:p w:rsidR="00D252F2" w:rsidRPr="00F00140" w:rsidRDefault="00D252F2">
      <w:r w:rsidRPr="00F001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52F2" w:rsidRPr="00F00140" w:rsidRDefault="00D252F2">
      <w:r w:rsidRPr="00F00140">
        <w:separator/>
      </w:r>
    </w:p>
  </w:footnote>
  <w:footnote w:type="continuationSeparator" w:id="0">
    <w:p w:rsidR="00D252F2" w:rsidRPr="00F00140" w:rsidRDefault="00D252F2">
      <w:r w:rsidRPr="00F001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D60" w:rsidRPr="00F00140" w:rsidRDefault="00B22D60">
    <w:pPr>
      <w:pStyle w:val="Sidhuvud"/>
      <w:framePr w:wrap="around" w:vAnchor="text" w:hAnchor="margin" w:xAlign="right" w:y="1"/>
      <w:rPr>
        <w:rStyle w:val="Sidnummer"/>
      </w:rPr>
    </w:pPr>
    <w:r w:rsidRPr="00F00140">
      <w:rPr>
        <w:rStyle w:val="Sidnummer"/>
      </w:rPr>
      <w:fldChar w:fldCharType="begin" w:fldLock="1"/>
    </w:r>
    <w:r w:rsidRPr="00F00140">
      <w:rPr>
        <w:rStyle w:val="Sidnummer"/>
      </w:rPr>
      <w:instrText xml:space="preserve">PAGE  </w:instrText>
    </w:r>
    <w:r w:rsidRPr="00F00140">
      <w:rPr>
        <w:rStyle w:val="Sidnummer"/>
      </w:rPr>
      <w:fldChar w:fldCharType="separate"/>
    </w:r>
    <w:r w:rsidRPr="00F00140">
      <w:rPr>
        <w:rStyle w:val="Sidnummer"/>
      </w:rPr>
      <w:t>2</w:t>
    </w:r>
    <w:r w:rsidRPr="00F0014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22D60" w:rsidRPr="00F00140">
      <w:tblPrEx>
        <w:tblCellMar>
          <w:top w:w="0" w:type="dxa"/>
          <w:bottom w:w="0" w:type="dxa"/>
        </w:tblCellMar>
      </w:tblPrEx>
      <w:trPr>
        <w:cantSplit/>
      </w:trPr>
      <w:tc>
        <w:tcPr>
          <w:tcW w:w="3119" w:type="dxa"/>
        </w:tcPr>
        <w:p w:rsidR="00B22D60" w:rsidRPr="00F00140" w:rsidRDefault="00B22D60">
          <w:pPr>
            <w:pStyle w:val="Sidhuvud"/>
            <w:spacing w:line="200" w:lineRule="atLeast"/>
            <w:ind w:right="357"/>
            <w:rPr>
              <w:rFonts w:ascii="TradeGothic" w:hAnsi="TradeGothic"/>
              <w:b/>
              <w:bCs/>
              <w:sz w:val="16"/>
            </w:rPr>
          </w:pPr>
        </w:p>
      </w:tc>
      <w:tc>
        <w:tcPr>
          <w:tcW w:w="4111" w:type="dxa"/>
          <w:tcMar>
            <w:left w:w="567" w:type="dxa"/>
          </w:tcMar>
        </w:tcPr>
        <w:p w:rsidR="00B22D60" w:rsidRPr="00F00140" w:rsidRDefault="00B22D60">
          <w:pPr>
            <w:pStyle w:val="Sidhuvud"/>
            <w:ind w:right="360"/>
          </w:pPr>
        </w:p>
      </w:tc>
      <w:tc>
        <w:tcPr>
          <w:tcW w:w="1525" w:type="dxa"/>
        </w:tcPr>
        <w:p w:rsidR="00B22D60" w:rsidRPr="00F00140" w:rsidRDefault="00B22D60">
          <w:pPr>
            <w:pStyle w:val="Sidhuvud"/>
            <w:ind w:right="360"/>
          </w:pPr>
        </w:p>
      </w:tc>
    </w:tr>
  </w:tbl>
  <w:p w:rsidR="00B22D60" w:rsidRPr="00F00140" w:rsidRDefault="00B22D60">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D60" w:rsidRPr="00F00140" w:rsidRDefault="00B22D60">
    <w:pPr>
      <w:pStyle w:val="Sidhuvud"/>
      <w:framePr w:wrap="around" w:vAnchor="text" w:hAnchor="margin" w:xAlign="right" w:y="1"/>
      <w:rPr>
        <w:rStyle w:val="Sidnummer"/>
      </w:rPr>
    </w:pPr>
    <w:r w:rsidRPr="00F00140">
      <w:rPr>
        <w:rStyle w:val="Sidnummer"/>
      </w:rPr>
      <w:fldChar w:fldCharType="begin" w:fldLock="1"/>
    </w:r>
    <w:r w:rsidRPr="00F00140">
      <w:rPr>
        <w:rStyle w:val="Sidnummer"/>
      </w:rPr>
      <w:instrText xml:space="preserve">PAGE  </w:instrText>
    </w:r>
    <w:r w:rsidRPr="00F00140">
      <w:rPr>
        <w:rStyle w:val="Sidnummer"/>
      </w:rPr>
      <w:fldChar w:fldCharType="separate"/>
    </w:r>
    <w:r w:rsidRPr="00F00140">
      <w:rPr>
        <w:rStyle w:val="Sidnummer"/>
      </w:rPr>
      <w:t>9</w:t>
    </w:r>
    <w:r w:rsidRPr="00F0014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22D60" w:rsidRPr="00F00140">
      <w:tblPrEx>
        <w:tblCellMar>
          <w:top w:w="0" w:type="dxa"/>
          <w:bottom w:w="0" w:type="dxa"/>
        </w:tblCellMar>
      </w:tblPrEx>
      <w:trPr>
        <w:cantSplit/>
      </w:trPr>
      <w:tc>
        <w:tcPr>
          <w:tcW w:w="3119" w:type="dxa"/>
        </w:tcPr>
        <w:p w:rsidR="00B22D60" w:rsidRPr="00F00140" w:rsidRDefault="00B22D60">
          <w:pPr>
            <w:pStyle w:val="Sidhuvud"/>
            <w:spacing w:line="200" w:lineRule="atLeast"/>
            <w:ind w:right="357"/>
            <w:rPr>
              <w:rFonts w:ascii="TradeGothic" w:hAnsi="TradeGothic"/>
              <w:b/>
              <w:bCs/>
              <w:sz w:val="16"/>
            </w:rPr>
          </w:pPr>
        </w:p>
      </w:tc>
      <w:tc>
        <w:tcPr>
          <w:tcW w:w="4111" w:type="dxa"/>
          <w:tcMar>
            <w:left w:w="567" w:type="dxa"/>
          </w:tcMar>
        </w:tcPr>
        <w:p w:rsidR="00B22D60" w:rsidRPr="00F00140" w:rsidRDefault="00B22D60">
          <w:pPr>
            <w:pStyle w:val="Sidhuvud"/>
            <w:ind w:right="360"/>
          </w:pPr>
        </w:p>
      </w:tc>
      <w:tc>
        <w:tcPr>
          <w:tcW w:w="1525" w:type="dxa"/>
        </w:tcPr>
        <w:p w:rsidR="00B22D60" w:rsidRPr="00F00140" w:rsidRDefault="00B22D60">
          <w:pPr>
            <w:pStyle w:val="Sidhuvud"/>
            <w:ind w:right="360"/>
          </w:pPr>
        </w:p>
      </w:tc>
    </w:tr>
  </w:tbl>
  <w:p w:rsidR="00B22D60" w:rsidRPr="00F00140" w:rsidRDefault="00B22D60">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D60" w:rsidRPr="00F00140" w:rsidRDefault="00F00140">
    <w:pPr>
      <w:framePr w:w="2948" w:h="1321" w:hRule="exact" w:wrap="notBeside" w:vAnchor="page" w:hAnchor="page" w:x="1362" w:y="653"/>
    </w:pPr>
    <w:r w:rsidRPr="00F00140">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B22D60" w:rsidRPr="00F00140" w:rsidRDefault="00B22D60">
    <w:pPr>
      <w:pStyle w:val="RKrubrik"/>
      <w:keepNext w:val="0"/>
      <w:tabs>
        <w:tab w:val="clear" w:pos="1134"/>
        <w:tab w:val="clear" w:pos="2835"/>
      </w:tabs>
      <w:spacing w:before="0" w:after="0" w:line="320" w:lineRule="atLeast"/>
      <w:rPr>
        <w:bCs/>
      </w:rPr>
    </w:pPr>
  </w:p>
  <w:p w:rsidR="00B22D60" w:rsidRPr="00F00140" w:rsidRDefault="00B22D60">
    <w:pPr>
      <w:rPr>
        <w:rFonts w:ascii="TradeGothic" w:hAnsi="TradeGothic"/>
        <w:b/>
        <w:bCs/>
        <w:spacing w:val="12"/>
        <w:sz w:val="22"/>
      </w:rPr>
    </w:pPr>
  </w:p>
  <w:p w:rsidR="00B22D60" w:rsidRPr="00F00140" w:rsidRDefault="00B22D60">
    <w:pPr>
      <w:pStyle w:val="RKrubrik"/>
      <w:keepNext w:val="0"/>
      <w:tabs>
        <w:tab w:val="clear" w:pos="1134"/>
        <w:tab w:val="clear" w:pos="2835"/>
      </w:tabs>
      <w:spacing w:before="0" w:after="0" w:line="320" w:lineRule="atLeast"/>
      <w:rPr>
        <w:bCs/>
      </w:rPr>
    </w:pPr>
  </w:p>
  <w:p w:rsidR="00B22D60" w:rsidRPr="00F00140" w:rsidRDefault="00B22D60">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departementet"/>
    <w:docVar w:name="Regering" w:val="N"/>
  </w:docVars>
  <w:rsids>
    <w:rsidRoot w:val="00B609F3"/>
    <w:rsid w:val="00027503"/>
    <w:rsid w:val="00060E9F"/>
    <w:rsid w:val="000879D2"/>
    <w:rsid w:val="00095AD3"/>
    <w:rsid w:val="000A516B"/>
    <w:rsid w:val="000D799A"/>
    <w:rsid w:val="00150384"/>
    <w:rsid w:val="001805B7"/>
    <w:rsid w:val="00195354"/>
    <w:rsid w:val="001C6860"/>
    <w:rsid w:val="001C7EBD"/>
    <w:rsid w:val="002A4CDA"/>
    <w:rsid w:val="002D258F"/>
    <w:rsid w:val="00315FF8"/>
    <w:rsid w:val="003A1F85"/>
    <w:rsid w:val="003C1954"/>
    <w:rsid w:val="003D5F3A"/>
    <w:rsid w:val="003D7CE9"/>
    <w:rsid w:val="00414200"/>
    <w:rsid w:val="00426C0D"/>
    <w:rsid w:val="0047501E"/>
    <w:rsid w:val="004825F9"/>
    <w:rsid w:val="004A328D"/>
    <w:rsid w:val="004F11CA"/>
    <w:rsid w:val="004F4FC3"/>
    <w:rsid w:val="004F5A81"/>
    <w:rsid w:val="005168FF"/>
    <w:rsid w:val="00524E44"/>
    <w:rsid w:val="00583D13"/>
    <w:rsid w:val="005A0109"/>
    <w:rsid w:val="005A38E7"/>
    <w:rsid w:val="005A53AD"/>
    <w:rsid w:val="0060561A"/>
    <w:rsid w:val="00613B38"/>
    <w:rsid w:val="006260C3"/>
    <w:rsid w:val="00656925"/>
    <w:rsid w:val="006738F4"/>
    <w:rsid w:val="00685F91"/>
    <w:rsid w:val="00693EB6"/>
    <w:rsid w:val="006E4E11"/>
    <w:rsid w:val="00711CA0"/>
    <w:rsid w:val="007242A3"/>
    <w:rsid w:val="00742B71"/>
    <w:rsid w:val="00770470"/>
    <w:rsid w:val="007C63D9"/>
    <w:rsid w:val="007F1C19"/>
    <w:rsid w:val="00832C20"/>
    <w:rsid w:val="008346E4"/>
    <w:rsid w:val="00857590"/>
    <w:rsid w:val="0088529F"/>
    <w:rsid w:val="008B1A33"/>
    <w:rsid w:val="008F6263"/>
    <w:rsid w:val="00911F3A"/>
    <w:rsid w:val="00923A65"/>
    <w:rsid w:val="00961A29"/>
    <w:rsid w:val="009B33BC"/>
    <w:rsid w:val="00A253B5"/>
    <w:rsid w:val="00A62C30"/>
    <w:rsid w:val="00A75412"/>
    <w:rsid w:val="00AA211E"/>
    <w:rsid w:val="00AC70FC"/>
    <w:rsid w:val="00B12640"/>
    <w:rsid w:val="00B22D60"/>
    <w:rsid w:val="00B609F3"/>
    <w:rsid w:val="00BD3CBE"/>
    <w:rsid w:val="00C049D4"/>
    <w:rsid w:val="00C059A3"/>
    <w:rsid w:val="00C15512"/>
    <w:rsid w:val="00C312B0"/>
    <w:rsid w:val="00C36D56"/>
    <w:rsid w:val="00C53A8F"/>
    <w:rsid w:val="00D01B27"/>
    <w:rsid w:val="00D13FBC"/>
    <w:rsid w:val="00D14B27"/>
    <w:rsid w:val="00D252F2"/>
    <w:rsid w:val="00D353A7"/>
    <w:rsid w:val="00D54CC2"/>
    <w:rsid w:val="00DB42BD"/>
    <w:rsid w:val="00DE3A62"/>
    <w:rsid w:val="00E064A8"/>
    <w:rsid w:val="00E11ACA"/>
    <w:rsid w:val="00E326F8"/>
    <w:rsid w:val="00E45DCA"/>
    <w:rsid w:val="00EC25F9"/>
    <w:rsid w:val="00EE231A"/>
    <w:rsid w:val="00EF5915"/>
    <w:rsid w:val="00F00140"/>
    <w:rsid w:val="00F1406C"/>
    <w:rsid w:val="00F202E0"/>
    <w:rsid w:val="00F208A2"/>
    <w:rsid w:val="00F53169"/>
    <w:rsid w:val="00FA5743"/>
    <w:rsid w:val="00FE3D6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33301EE-B313-4195-B534-BDB18086B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D01B27"/>
    <w:rPr>
      <w:rFonts w:ascii="OrigGarmnd BT" w:hAnsi="OrigGarmnd BT"/>
      <w:sz w:val="24"/>
      <w:lang w:val="sv-SE" w:eastAsia="en-US" w:bidi="ar-SA"/>
    </w:rPr>
  </w:style>
  <w:style w:type="character" w:customStyle="1" w:styleId="RKrubrikChar">
    <w:name w:val="RKrubrik Char"/>
    <w:basedOn w:val="RKnormalChar"/>
    <w:link w:val="RKrubrik"/>
    <w:rsid w:val="00D01B27"/>
    <w:rPr>
      <w:rFonts w:ascii="TradeGothic" w:hAnsi="TradeGothic"/>
      <w:b/>
      <w:sz w:val="22"/>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2840</Words>
  <Characters>17614</Characters>
  <Application>Microsoft Office Word</Application>
  <DocSecurity>4</DocSecurity>
  <Lines>440</Lines>
  <Paragraphs>115</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20339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2009-07-02T09:03:00Z</cp:lastPrinted>
  <dcterms:created xsi:type="dcterms:W3CDTF">2025-12-17T23:54:00Z</dcterms:created>
  <dcterms:modified xsi:type="dcterms:W3CDTF">2025-12-17T23:54:00Z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61</vt:i4>
  </property>
</Properties>
</file>