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34364" w14:textId="77777777" w:rsidR="00FB32B9" w:rsidRDefault="00596E3B" w:rsidP="00110046">
      <w:pPr>
        <w:pStyle w:val="UDrubrik"/>
        <w:tabs>
          <w:tab w:val="left" w:pos="1701"/>
          <w:tab w:val="left" w:pos="1985"/>
        </w:tabs>
        <w:rPr>
          <w:rFonts w:cs="Arial"/>
          <w:sz w:val="28"/>
        </w:rPr>
      </w:pPr>
      <w:bookmarkStart w:id="0" w:name="_GoBack"/>
      <w:bookmarkEnd w:id="0"/>
    </w:p>
    <w:p w14:paraId="36D34365" w14:textId="77777777" w:rsidR="00FB32B9" w:rsidRDefault="00596E3B" w:rsidP="00110046">
      <w:pPr>
        <w:pStyle w:val="UDrubrik"/>
        <w:tabs>
          <w:tab w:val="left" w:pos="1701"/>
          <w:tab w:val="left" w:pos="1985"/>
        </w:tabs>
        <w:rPr>
          <w:rFonts w:cs="Arial"/>
          <w:sz w:val="28"/>
        </w:rPr>
      </w:pPr>
    </w:p>
    <w:p w14:paraId="36D34366" w14:textId="77777777" w:rsidR="00FB32B9" w:rsidRDefault="00596E3B" w:rsidP="00110046">
      <w:pPr>
        <w:pStyle w:val="UDrubrik"/>
        <w:tabs>
          <w:tab w:val="left" w:pos="1701"/>
          <w:tab w:val="left" w:pos="1985"/>
        </w:tabs>
        <w:rPr>
          <w:rFonts w:cs="Arial"/>
          <w:sz w:val="28"/>
        </w:rPr>
      </w:pPr>
    </w:p>
    <w:p w14:paraId="36D34367" w14:textId="77777777" w:rsidR="00FB32B9" w:rsidRDefault="00596E3B" w:rsidP="00110046">
      <w:pPr>
        <w:pStyle w:val="UDrubrik"/>
        <w:tabs>
          <w:tab w:val="left" w:pos="1701"/>
          <w:tab w:val="left" w:pos="1985"/>
        </w:tabs>
        <w:rPr>
          <w:rFonts w:cs="Arial"/>
          <w:sz w:val="28"/>
        </w:rPr>
      </w:pPr>
    </w:p>
    <w:p w14:paraId="36D34368" w14:textId="3962CAF4" w:rsidR="00FB32B9" w:rsidRDefault="00027A3B" w:rsidP="00110046">
      <w:pPr>
        <w:pStyle w:val="UDrubrik"/>
        <w:tabs>
          <w:tab w:val="left" w:pos="1701"/>
          <w:tab w:val="left" w:pos="1985"/>
        </w:tabs>
        <w:rPr>
          <w:rFonts w:cs="Arial"/>
          <w:sz w:val="28"/>
        </w:rPr>
      </w:pPr>
      <w:r>
        <w:rPr>
          <w:rFonts w:cs="Arial"/>
          <w:sz w:val="28"/>
        </w:rPr>
        <w:t>Troliga A-punkter inför kommande rådsmöten som godkän</w:t>
      </w:r>
      <w:r w:rsidR="00865D47">
        <w:rPr>
          <w:rFonts w:cs="Arial"/>
          <w:sz w:val="28"/>
        </w:rPr>
        <w:t>de</w:t>
      </w:r>
      <w:r>
        <w:rPr>
          <w:rFonts w:cs="Arial"/>
          <w:sz w:val="28"/>
        </w:rPr>
        <w:t>s vid Coreper II</w:t>
      </w:r>
      <w:r w:rsidR="00865D47">
        <w:rPr>
          <w:rFonts w:cs="Arial"/>
          <w:sz w:val="28"/>
        </w:rPr>
        <w:t xml:space="preserve"> onsdagen den 1 juli 2015,</w:t>
      </w:r>
      <w:r>
        <w:rPr>
          <w:rFonts w:cs="Arial"/>
          <w:sz w:val="28"/>
        </w:rPr>
        <w:t xml:space="preserve"> vecka </w:t>
      </w:r>
      <w:r w:rsidR="00865D47">
        <w:rPr>
          <w:rFonts w:cs="Arial"/>
          <w:sz w:val="28"/>
        </w:rPr>
        <w:t>27</w:t>
      </w:r>
      <w:r>
        <w:rPr>
          <w:rFonts w:cs="Arial"/>
          <w:sz w:val="28"/>
        </w:rPr>
        <w:t>.</w:t>
      </w:r>
    </w:p>
    <w:p w14:paraId="36D34369" w14:textId="77777777" w:rsidR="00FB32B9" w:rsidRDefault="00596E3B" w:rsidP="00110046">
      <w:pPr>
        <w:pStyle w:val="Brdtext"/>
      </w:pPr>
    </w:p>
    <w:p w14:paraId="36D3436A" w14:textId="3163E8E8" w:rsidR="00FB32B9" w:rsidRDefault="00027A3B" w:rsidP="00110046">
      <w:pPr>
        <w:pStyle w:val="Brdtext"/>
      </w:pPr>
      <w:r>
        <w:t xml:space="preserve">Överlämnas för skriftligt samråd till </w:t>
      </w:r>
      <w:r w:rsidR="00865D47">
        <w:t>fredagen</w:t>
      </w:r>
      <w:r>
        <w:t xml:space="preserve"> den </w:t>
      </w:r>
      <w:r w:rsidR="00865D47">
        <w:t>3</w:t>
      </w:r>
      <w:r>
        <w:t xml:space="preserve"> </w:t>
      </w:r>
      <w:r w:rsidR="00865D47">
        <w:t>juli</w:t>
      </w:r>
      <w:r>
        <w:t xml:space="preserve"> </w:t>
      </w:r>
      <w:r w:rsidR="00865D47">
        <w:t>2015</w:t>
      </w:r>
      <w:r>
        <w:t>, kl</w:t>
      </w:r>
      <w:r w:rsidR="00865D47">
        <w:t>. 12.00</w:t>
      </w:r>
      <w:r>
        <w:t>.</w:t>
      </w:r>
    </w:p>
    <w:p w14:paraId="36D3436B" w14:textId="77777777" w:rsidR="00FB32B9" w:rsidRDefault="00027A3B" w:rsidP="00110046">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6D3436C" w14:textId="77777777" w:rsidR="00D957FB" w:rsidRPr="00FB32B9" w:rsidRDefault="00027A3B" w:rsidP="00110046">
          <w:pPr>
            <w:pStyle w:val="Innehllsfrteckningsrubrik"/>
            <w:spacing w:before="0"/>
            <w:rPr>
              <w:color w:val="auto"/>
            </w:rPr>
          </w:pPr>
          <w:r w:rsidRPr="00FB32B9">
            <w:rPr>
              <w:color w:val="auto"/>
            </w:rPr>
            <w:t>Innehållsförteckning</w:t>
          </w:r>
        </w:p>
        <w:p w14:paraId="36D3436D" w14:textId="77777777" w:rsidR="00DA7250" w:rsidRPr="00DA7250" w:rsidRDefault="00596E3B" w:rsidP="00110046">
          <w:pPr>
            <w:spacing w:after="0"/>
            <w:rPr>
              <w:lang w:val="en-US" w:eastAsia="ja-JP"/>
            </w:rPr>
          </w:pPr>
        </w:p>
        <w:p w14:paraId="6C543358" w14:textId="77777777" w:rsidR="00214FEC" w:rsidRDefault="00027A3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23595516" w:history="1">
            <w:r w:rsidR="00214FEC" w:rsidRPr="00D1437C">
              <w:rPr>
                <w:rStyle w:val="Hyperlnk"/>
                <w:noProof/>
              </w:rPr>
              <w:t>1.</w:t>
            </w:r>
            <w:r w:rsidR="00214FEC">
              <w:rPr>
                <w:rFonts w:asciiTheme="minorHAnsi" w:eastAsiaTheme="minorEastAsia" w:hAnsiTheme="minorHAnsi" w:cstheme="minorBidi"/>
                <w:noProof/>
                <w:lang w:eastAsia="sv-SE"/>
              </w:rPr>
              <w:tab/>
            </w:r>
            <w:r w:rsidR="00214FEC" w:rsidRPr="00D1437C">
              <w:rPr>
                <w:rStyle w:val="Hyperlnk"/>
                <w:noProof/>
              </w:rPr>
              <w:t>Transparence et accès aux documents</w:t>
            </w:r>
            <w:r w:rsidR="00214FEC">
              <w:rPr>
                <w:noProof/>
                <w:webHidden/>
              </w:rPr>
              <w:tab/>
            </w:r>
            <w:r w:rsidR="00214FEC">
              <w:rPr>
                <w:noProof/>
                <w:webHidden/>
              </w:rPr>
              <w:fldChar w:fldCharType="begin"/>
            </w:r>
            <w:r w:rsidR="00214FEC">
              <w:rPr>
                <w:noProof/>
                <w:webHidden/>
              </w:rPr>
              <w:instrText xml:space="preserve"> PAGEREF _Toc423595516 \h </w:instrText>
            </w:r>
            <w:r w:rsidR="00214FEC">
              <w:rPr>
                <w:noProof/>
                <w:webHidden/>
              </w:rPr>
            </w:r>
            <w:r w:rsidR="00214FEC">
              <w:rPr>
                <w:noProof/>
                <w:webHidden/>
              </w:rPr>
              <w:fldChar w:fldCharType="separate"/>
            </w:r>
            <w:r w:rsidR="00214FEC">
              <w:rPr>
                <w:noProof/>
                <w:webHidden/>
              </w:rPr>
              <w:t>3</w:t>
            </w:r>
            <w:r w:rsidR="00214FEC">
              <w:rPr>
                <w:noProof/>
                <w:webHidden/>
              </w:rPr>
              <w:fldChar w:fldCharType="end"/>
            </w:r>
          </w:hyperlink>
        </w:p>
        <w:p w14:paraId="7542A7E2" w14:textId="77777777" w:rsidR="00214FEC" w:rsidRDefault="00596E3B">
          <w:pPr>
            <w:pStyle w:val="Innehll1"/>
            <w:tabs>
              <w:tab w:val="left" w:pos="440"/>
              <w:tab w:val="right" w:leader="dot" w:pos="9062"/>
            </w:tabs>
            <w:rPr>
              <w:rFonts w:asciiTheme="minorHAnsi" w:eastAsiaTheme="minorEastAsia" w:hAnsiTheme="minorHAnsi" w:cstheme="minorBidi"/>
              <w:noProof/>
              <w:lang w:eastAsia="sv-SE"/>
            </w:rPr>
          </w:pPr>
          <w:hyperlink w:anchor="_Toc423595517" w:history="1">
            <w:r w:rsidR="00214FEC" w:rsidRPr="00D1437C">
              <w:rPr>
                <w:rStyle w:val="Hyperlnk"/>
                <w:noProof/>
              </w:rPr>
              <w:t>2.</w:t>
            </w:r>
            <w:r w:rsidR="00214FEC">
              <w:rPr>
                <w:rFonts w:asciiTheme="minorHAnsi" w:eastAsiaTheme="minorEastAsia" w:hAnsiTheme="minorHAnsi" w:cstheme="minorBidi"/>
                <w:noProof/>
                <w:lang w:eastAsia="sv-SE"/>
              </w:rPr>
              <w:tab/>
            </w:r>
            <w:r w:rsidR="00214FEC" w:rsidRPr="00D1437C">
              <w:rPr>
                <w:rStyle w:val="Hyperlnk"/>
                <w:noProof/>
              </w:rPr>
              <w:t>Affaire devant le Tribunal de l'Union européenne</w:t>
            </w:r>
            <w:r w:rsidR="00214FEC">
              <w:rPr>
                <w:noProof/>
                <w:webHidden/>
              </w:rPr>
              <w:tab/>
            </w:r>
            <w:r w:rsidR="00214FEC">
              <w:rPr>
                <w:noProof/>
                <w:webHidden/>
              </w:rPr>
              <w:fldChar w:fldCharType="begin"/>
            </w:r>
            <w:r w:rsidR="00214FEC">
              <w:rPr>
                <w:noProof/>
                <w:webHidden/>
              </w:rPr>
              <w:instrText xml:space="preserve"> PAGEREF _Toc423595517 \h </w:instrText>
            </w:r>
            <w:r w:rsidR="00214FEC">
              <w:rPr>
                <w:noProof/>
                <w:webHidden/>
              </w:rPr>
            </w:r>
            <w:r w:rsidR="00214FEC">
              <w:rPr>
                <w:noProof/>
                <w:webHidden/>
              </w:rPr>
              <w:fldChar w:fldCharType="separate"/>
            </w:r>
            <w:r w:rsidR="00214FEC">
              <w:rPr>
                <w:noProof/>
                <w:webHidden/>
              </w:rPr>
              <w:t>3</w:t>
            </w:r>
            <w:r w:rsidR="00214FEC">
              <w:rPr>
                <w:noProof/>
                <w:webHidden/>
              </w:rPr>
              <w:fldChar w:fldCharType="end"/>
            </w:r>
          </w:hyperlink>
        </w:p>
        <w:p w14:paraId="192F7F1E" w14:textId="77777777" w:rsidR="00214FEC" w:rsidRDefault="00596E3B">
          <w:pPr>
            <w:pStyle w:val="Innehll1"/>
            <w:tabs>
              <w:tab w:val="left" w:pos="440"/>
              <w:tab w:val="right" w:leader="dot" w:pos="9062"/>
            </w:tabs>
            <w:rPr>
              <w:rFonts w:asciiTheme="minorHAnsi" w:eastAsiaTheme="minorEastAsia" w:hAnsiTheme="minorHAnsi" w:cstheme="minorBidi"/>
              <w:noProof/>
              <w:lang w:eastAsia="sv-SE"/>
            </w:rPr>
          </w:pPr>
          <w:hyperlink w:anchor="_Toc423595518" w:history="1">
            <w:r w:rsidR="00214FEC" w:rsidRPr="00D1437C">
              <w:rPr>
                <w:rStyle w:val="Hyperlnk"/>
                <w:noProof/>
              </w:rPr>
              <w:t>3.</w:t>
            </w:r>
            <w:r w:rsidR="00214FEC">
              <w:rPr>
                <w:rFonts w:asciiTheme="minorHAnsi" w:eastAsiaTheme="minorEastAsia" w:hAnsiTheme="minorHAnsi" w:cstheme="minorBidi"/>
                <w:noProof/>
                <w:lang w:eastAsia="sv-SE"/>
              </w:rPr>
              <w:tab/>
            </w:r>
            <w:r w:rsidR="00214FEC" w:rsidRPr="00D1437C">
              <w:rPr>
                <w:rStyle w:val="Hyperlnk"/>
                <w:noProof/>
              </w:rPr>
              <w:t>Affaire devant le Tribunal de l'Union européenne</w:t>
            </w:r>
            <w:r w:rsidR="00214FEC">
              <w:rPr>
                <w:noProof/>
                <w:webHidden/>
              </w:rPr>
              <w:tab/>
            </w:r>
            <w:r w:rsidR="00214FEC">
              <w:rPr>
                <w:noProof/>
                <w:webHidden/>
              </w:rPr>
              <w:fldChar w:fldCharType="begin"/>
            </w:r>
            <w:r w:rsidR="00214FEC">
              <w:rPr>
                <w:noProof/>
                <w:webHidden/>
              </w:rPr>
              <w:instrText xml:space="preserve"> PAGEREF _Toc423595518 \h </w:instrText>
            </w:r>
            <w:r w:rsidR="00214FEC">
              <w:rPr>
                <w:noProof/>
                <w:webHidden/>
              </w:rPr>
            </w:r>
            <w:r w:rsidR="00214FEC">
              <w:rPr>
                <w:noProof/>
                <w:webHidden/>
              </w:rPr>
              <w:fldChar w:fldCharType="separate"/>
            </w:r>
            <w:r w:rsidR="00214FEC">
              <w:rPr>
                <w:noProof/>
                <w:webHidden/>
              </w:rPr>
              <w:t>3</w:t>
            </w:r>
            <w:r w:rsidR="00214FEC">
              <w:rPr>
                <w:noProof/>
                <w:webHidden/>
              </w:rPr>
              <w:fldChar w:fldCharType="end"/>
            </w:r>
          </w:hyperlink>
        </w:p>
        <w:p w14:paraId="4E2C58AC" w14:textId="77777777" w:rsidR="00214FEC" w:rsidRDefault="00596E3B">
          <w:pPr>
            <w:pStyle w:val="Innehll1"/>
            <w:tabs>
              <w:tab w:val="left" w:pos="440"/>
              <w:tab w:val="right" w:leader="dot" w:pos="9062"/>
            </w:tabs>
            <w:rPr>
              <w:rFonts w:asciiTheme="minorHAnsi" w:eastAsiaTheme="minorEastAsia" w:hAnsiTheme="minorHAnsi" w:cstheme="minorBidi"/>
              <w:noProof/>
              <w:lang w:eastAsia="sv-SE"/>
            </w:rPr>
          </w:pPr>
          <w:hyperlink w:anchor="_Toc423595519" w:history="1">
            <w:r w:rsidR="00214FEC" w:rsidRPr="00D1437C">
              <w:rPr>
                <w:rStyle w:val="Hyperlnk"/>
                <w:noProof/>
              </w:rPr>
              <w:t>4.</w:t>
            </w:r>
            <w:r w:rsidR="00214FEC">
              <w:rPr>
                <w:rFonts w:asciiTheme="minorHAnsi" w:eastAsiaTheme="minorEastAsia" w:hAnsiTheme="minorHAnsi" w:cstheme="minorBidi"/>
                <w:noProof/>
                <w:lang w:eastAsia="sv-SE"/>
              </w:rPr>
              <w:tab/>
            </w:r>
            <w:r w:rsidR="00214FEC" w:rsidRPr="00D1437C">
              <w:rPr>
                <w:rStyle w:val="Hyperlnk"/>
                <w:noProof/>
              </w:rPr>
              <w:t>Affaire devant le Tribunal de l'Union européenne</w:t>
            </w:r>
            <w:r w:rsidR="00214FEC">
              <w:rPr>
                <w:noProof/>
                <w:webHidden/>
              </w:rPr>
              <w:tab/>
            </w:r>
            <w:r w:rsidR="00214FEC">
              <w:rPr>
                <w:noProof/>
                <w:webHidden/>
              </w:rPr>
              <w:fldChar w:fldCharType="begin"/>
            </w:r>
            <w:r w:rsidR="00214FEC">
              <w:rPr>
                <w:noProof/>
                <w:webHidden/>
              </w:rPr>
              <w:instrText xml:space="preserve"> PAGEREF _Toc423595519 \h </w:instrText>
            </w:r>
            <w:r w:rsidR="00214FEC">
              <w:rPr>
                <w:noProof/>
                <w:webHidden/>
              </w:rPr>
            </w:r>
            <w:r w:rsidR="00214FEC">
              <w:rPr>
                <w:noProof/>
                <w:webHidden/>
              </w:rPr>
              <w:fldChar w:fldCharType="separate"/>
            </w:r>
            <w:r w:rsidR="00214FEC">
              <w:rPr>
                <w:noProof/>
                <w:webHidden/>
              </w:rPr>
              <w:t>4</w:t>
            </w:r>
            <w:r w:rsidR="00214FEC">
              <w:rPr>
                <w:noProof/>
                <w:webHidden/>
              </w:rPr>
              <w:fldChar w:fldCharType="end"/>
            </w:r>
          </w:hyperlink>
        </w:p>
        <w:p w14:paraId="16528FDC" w14:textId="77777777" w:rsidR="00214FEC" w:rsidRDefault="00596E3B">
          <w:pPr>
            <w:pStyle w:val="Innehll1"/>
            <w:tabs>
              <w:tab w:val="left" w:pos="440"/>
              <w:tab w:val="right" w:leader="dot" w:pos="9062"/>
            </w:tabs>
            <w:rPr>
              <w:rFonts w:asciiTheme="minorHAnsi" w:eastAsiaTheme="minorEastAsia" w:hAnsiTheme="minorHAnsi" w:cstheme="minorBidi"/>
              <w:noProof/>
              <w:lang w:eastAsia="sv-SE"/>
            </w:rPr>
          </w:pPr>
          <w:hyperlink w:anchor="_Toc423595520" w:history="1">
            <w:r w:rsidR="00214FEC" w:rsidRPr="00D1437C">
              <w:rPr>
                <w:rStyle w:val="Hyperlnk"/>
                <w:noProof/>
              </w:rPr>
              <w:t>5.</w:t>
            </w:r>
            <w:r w:rsidR="00214FEC">
              <w:rPr>
                <w:rFonts w:asciiTheme="minorHAnsi" w:eastAsiaTheme="minorEastAsia" w:hAnsiTheme="minorHAnsi" w:cstheme="minorBidi"/>
                <w:noProof/>
                <w:lang w:eastAsia="sv-SE"/>
              </w:rPr>
              <w:tab/>
            </w:r>
            <w:r w:rsidR="00214FEC" w:rsidRPr="00D1437C">
              <w:rPr>
                <w:rStyle w:val="Hyperlnk"/>
                <w:noProof/>
              </w:rPr>
              <w:t>Réforme du Tribunal de l'Union européenne</w:t>
            </w:r>
            <w:r w:rsidR="00214FEC">
              <w:rPr>
                <w:noProof/>
                <w:webHidden/>
              </w:rPr>
              <w:tab/>
            </w:r>
            <w:r w:rsidR="00214FEC">
              <w:rPr>
                <w:noProof/>
                <w:webHidden/>
              </w:rPr>
              <w:fldChar w:fldCharType="begin"/>
            </w:r>
            <w:r w:rsidR="00214FEC">
              <w:rPr>
                <w:noProof/>
                <w:webHidden/>
              </w:rPr>
              <w:instrText xml:space="preserve"> PAGEREF _Toc423595520 \h </w:instrText>
            </w:r>
            <w:r w:rsidR="00214FEC">
              <w:rPr>
                <w:noProof/>
                <w:webHidden/>
              </w:rPr>
            </w:r>
            <w:r w:rsidR="00214FEC">
              <w:rPr>
                <w:noProof/>
                <w:webHidden/>
              </w:rPr>
              <w:fldChar w:fldCharType="separate"/>
            </w:r>
            <w:r w:rsidR="00214FEC">
              <w:rPr>
                <w:noProof/>
                <w:webHidden/>
              </w:rPr>
              <w:t>4</w:t>
            </w:r>
            <w:r w:rsidR="00214FEC">
              <w:rPr>
                <w:noProof/>
                <w:webHidden/>
              </w:rPr>
              <w:fldChar w:fldCharType="end"/>
            </w:r>
          </w:hyperlink>
        </w:p>
        <w:p w14:paraId="7865A86F" w14:textId="77777777" w:rsidR="00214FEC" w:rsidRDefault="00596E3B">
          <w:pPr>
            <w:pStyle w:val="Innehll1"/>
            <w:tabs>
              <w:tab w:val="left" w:pos="440"/>
              <w:tab w:val="right" w:leader="dot" w:pos="9062"/>
            </w:tabs>
            <w:rPr>
              <w:rFonts w:asciiTheme="minorHAnsi" w:eastAsiaTheme="minorEastAsia" w:hAnsiTheme="minorHAnsi" w:cstheme="minorBidi"/>
              <w:noProof/>
              <w:lang w:eastAsia="sv-SE"/>
            </w:rPr>
          </w:pPr>
          <w:hyperlink w:anchor="_Toc423595521" w:history="1">
            <w:r w:rsidR="00214FEC" w:rsidRPr="00D1437C">
              <w:rPr>
                <w:rStyle w:val="Hyperlnk"/>
                <w:noProof/>
              </w:rPr>
              <w:t>6.</w:t>
            </w:r>
            <w:r w:rsidR="00214FEC">
              <w:rPr>
                <w:rFonts w:asciiTheme="minorHAnsi" w:eastAsiaTheme="minorEastAsia" w:hAnsiTheme="minorHAnsi" w:cstheme="minorBidi"/>
                <w:noProof/>
                <w:lang w:eastAsia="sv-SE"/>
              </w:rPr>
              <w:tab/>
            </w:r>
            <w:r w:rsidR="00214FEC" w:rsidRPr="00D1437C">
              <w:rPr>
                <w:rStyle w:val="Hyperlnk"/>
                <w:noProof/>
              </w:rPr>
              <w:t>Projet de décision du Conseil portant nomination de deux membres néerlandais et de deux suppléants néerlandais du Comité des régions</w:t>
            </w:r>
            <w:r w:rsidR="00214FEC">
              <w:rPr>
                <w:noProof/>
                <w:webHidden/>
              </w:rPr>
              <w:tab/>
            </w:r>
            <w:r w:rsidR="00214FEC">
              <w:rPr>
                <w:noProof/>
                <w:webHidden/>
              </w:rPr>
              <w:fldChar w:fldCharType="begin"/>
            </w:r>
            <w:r w:rsidR="00214FEC">
              <w:rPr>
                <w:noProof/>
                <w:webHidden/>
              </w:rPr>
              <w:instrText xml:space="preserve"> PAGEREF _Toc423595521 \h </w:instrText>
            </w:r>
            <w:r w:rsidR="00214FEC">
              <w:rPr>
                <w:noProof/>
                <w:webHidden/>
              </w:rPr>
            </w:r>
            <w:r w:rsidR="00214FEC">
              <w:rPr>
                <w:noProof/>
                <w:webHidden/>
              </w:rPr>
              <w:fldChar w:fldCharType="separate"/>
            </w:r>
            <w:r w:rsidR="00214FEC">
              <w:rPr>
                <w:noProof/>
                <w:webHidden/>
              </w:rPr>
              <w:t>5</w:t>
            </w:r>
            <w:r w:rsidR="00214FEC">
              <w:rPr>
                <w:noProof/>
                <w:webHidden/>
              </w:rPr>
              <w:fldChar w:fldCharType="end"/>
            </w:r>
          </w:hyperlink>
        </w:p>
        <w:p w14:paraId="6EFBAF65" w14:textId="77777777" w:rsidR="00214FEC" w:rsidRDefault="00596E3B">
          <w:pPr>
            <w:pStyle w:val="Innehll1"/>
            <w:tabs>
              <w:tab w:val="left" w:pos="440"/>
              <w:tab w:val="right" w:leader="dot" w:pos="9062"/>
            </w:tabs>
            <w:rPr>
              <w:rFonts w:asciiTheme="minorHAnsi" w:eastAsiaTheme="minorEastAsia" w:hAnsiTheme="minorHAnsi" w:cstheme="minorBidi"/>
              <w:noProof/>
              <w:lang w:eastAsia="sv-SE"/>
            </w:rPr>
          </w:pPr>
          <w:hyperlink w:anchor="_Toc423595522" w:history="1">
            <w:r w:rsidR="00214FEC" w:rsidRPr="00D1437C">
              <w:rPr>
                <w:rStyle w:val="Hyperlnk"/>
                <w:noProof/>
              </w:rPr>
              <w:t>7.</w:t>
            </w:r>
            <w:r w:rsidR="00214FEC">
              <w:rPr>
                <w:rFonts w:asciiTheme="minorHAnsi" w:eastAsiaTheme="minorEastAsia" w:hAnsiTheme="minorHAnsi" w:cstheme="minorBidi"/>
                <w:noProof/>
                <w:lang w:eastAsia="sv-SE"/>
              </w:rPr>
              <w:tab/>
            </w:r>
            <w:r w:rsidR="00214FEC" w:rsidRPr="00D1437C">
              <w:rPr>
                <w:rStyle w:val="Hyperlnk"/>
                <w:noProof/>
              </w:rPr>
              <w:t>Projet de décision du Conseil portant nomination d'un suppléant grec du Comité des régions</w:t>
            </w:r>
            <w:r w:rsidR="00214FEC">
              <w:rPr>
                <w:noProof/>
                <w:webHidden/>
              </w:rPr>
              <w:tab/>
            </w:r>
            <w:r w:rsidR="00214FEC">
              <w:rPr>
                <w:noProof/>
                <w:webHidden/>
              </w:rPr>
              <w:fldChar w:fldCharType="begin"/>
            </w:r>
            <w:r w:rsidR="00214FEC">
              <w:rPr>
                <w:noProof/>
                <w:webHidden/>
              </w:rPr>
              <w:instrText xml:space="preserve"> PAGEREF _Toc423595522 \h </w:instrText>
            </w:r>
            <w:r w:rsidR="00214FEC">
              <w:rPr>
                <w:noProof/>
                <w:webHidden/>
              </w:rPr>
            </w:r>
            <w:r w:rsidR="00214FEC">
              <w:rPr>
                <w:noProof/>
                <w:webHidden/>
              </w:rPr>
              <w:fldChar w:fldCharType="separate"/>
            </w:r>
            <w:r w:rsidR="00214FEC">
              <w:rPr>
                <w:noProof/>
                <w:webHidden/>
              </w:rPr>
              <w:t>5</w:t>
            </w:r>
            <w:r w:rsidR="00214FEC">
              <w:rPr>
                <w:noProof/>
                <w:webHidden/>
              </w:rPr>
              <w:fldChar w:fldCharType="end"/>
            </w:r>
          </w:hyperlink>
        </w:p>
        <w:p w14:paraId="4884A64F" w14:textId="77777777" w:rsidR="00214FEC" w:rsidRDefault="00596E3B">
          <w:pPr>
            <w:pStyle w:val="Innehll1"/>
            <w:tabs>
              <w:tab w:val="left" w:pos="440"/>
              <w:tab w:val="right" w:leader="dot" w:pos="9062"/>
            </w:tabs>
            <w:rPr>
              <w:rFonts w:asciiTheme="minorHAnsi" w:eastAsiaTheme="minorEastAsia" w:hAnsiTheme="minorHAnsi" w:cstheme="minorBidi"/>
              <w:noProof/>
              <w:lang w:eastAsia="sv-SE"/>
            </w:rPr>
          </w:pPr>
          <w:hyperlink w:anchor="_Toc423595523" w:history="1">
            <w:r w:rsidR="00214FEC" w:rsidRPr="00D1437C">
              <w:rPr>
                <w:rStyle w:val="Hyperlnk"/>
                <w:noProof/>
              </w:rPr>
              <w:t>8.</w:t>
            </w:r>
            <w:r w:rsidR="00214FEC">
              <w:rPr>
                <w:rFonts w:asciiTheme="minorHAnsi" w:eastAsiaTheme="minorEastAsia" w:hAnsiTheme="minorHAnsi" w:cstheme="minorBidi"/>
                <w:noProof/>
                <w:lang w:eastAsia="sv-SE"/>
              </w:rPr>
              <w:tab/>
            </w:r>
            <w:r w:rsidR="00214FEC" w:rsidRPr="00D1437C">
              <w:rPr>
                <w:rStyle w:val="Hyperlnk"/>
                <w:noProof/>
              </w:rPr>
              <w:t>Règlement du Conseil sur l'application des articles 107 et 108 du traité sur le fonctionnement de l'Union européenne à certaines catégories d'aides d'État horizontales (texte codifié)</w:t>
            </w:r>
            <w:r w:rsidR="00214FEC">
              <w:rPr>
                <w:noProof/>
                <w:webHidden/>
              </w:rPr>
              <w:tab/>
            </w:r>
            <w:r w:rsidR="00214FEC">
              <w:rPr>
                <w:noProof/>
                <w:webHidden/>
              </w:rPr>
              <w:fldChar w:fldCharType="begin"/>
            </w:r>
            <w:r w:rsidR="00214FEC">
              <w:rPr>
                <w:noProof/>
                <w:webHidden/>
              </w:rPr>
              <w:instrText xml:space="preserve"> PAGEREF _Toc423595523 \h </w:instrText>
            </w:r>
            <w:r w:rsidR="00214FEC">
              <w:rPr>
                <w:noProof/>
                <w:webHidden/>
              </w:rPr>
            </w:r>
            <w:r w:rsidR="00214FEC">
              <w:rPr>
                <w:noProof/>
                <w:webHidden/>
              </w:rPr>
              <w:fldChar w:fldCharType="separate"/>
            </w:r>
            <w:r w:rsidR="00214FEC">
              <w:rPr>
                <w:noProof/>
                <w:webHidden/>
              </w:rPr>
              <w:t>5</w:t>
            </w:r>
            <w:r w:rsidR="00214FEC">
              <w:rPr>
                <w:noProof/>
                <w:webHidden/>
              </w:rPr>
              <w:fldChar w:fldCharType="end"/>
            </w:r>
          </w:hyperlink>
        </w:p>
        <w:p w14:paraId="23ECFED7" w14:textId="77777777" w:rsidR="00214FEC" w:rsidRDefault="00596E3B">
          <w:pPr>
            <w:pStyle w:val="Innehll1"/>
            <w:tabs>
              <w:tab w:val="left" w:pos="440"/>
              <w:tab w:val="right" w:leader="dot" w:pos="9062"/>
            </w:tabs>
            <w:rPr>
              <w:rFonts w:asciiTheme="minorHAnsi" w:eastAsiaTheme="minorEastAsia" w:hAnsiTheme="minorHAnsi" w:cstheme="minorBidi"/>
              <w:noProof/>
              <w:lang w:eastAsia="sv-SE"/>
            </w:rPr>
          </w:pPr>
          <w:hyperlink w:anchor="_Toc423595524" w:history="1">
            <w:r w:rsidR="00214FEC" w:rsidRPr="00D1437C">
              <w:rPr>
                <w:rStyle w:val="Hyperlnk"/>
                <w:noProof/>
              </w:rPr>
              <w:t>9.</w:t>
            </w:r>
            <w:r w:rsidR="00214FEC">
              <w:rPr>
                <w:rFonts w:asciiTheme="minorHAnsi" w:eastAsiaTheme="minorEastAsia" w:hAnsiTheme="minorHAnsi" w:cstheme="minorBidi"/>
                <w:noProof/>
                <w:lang w:eastAsia="sv-SE"/>
              </w:rPr>
              <w:tab/>
            </w:r>
            <w:r w:rsidR="00214FEC" w:rsidRPr="00D1437C">
              <w:rPr>
                <w:rStyle w:val="Hyperlnk"/>
                <w:noProof/>
              </w:rPr>
              <w:t>Règlement du Conseil portant modalités d'application de l'article 108 du traité sur le fonctionnement de l'Union européenne (texte codifié)</w:t>
            </w:r>
            <w:r w:rsidR="00214FEC">
              <w:rPr>
                <w:noProof/>
                <w:webHidden/>
              </w:rPr>
              <w:tab/>
            </w:r>
            <w:r w:rsidR="00214FEC">
              <w:rPr>
                <w:noProof/>
                <w:webHidden/>
              </w:rPr>
              <w:fldChar w:fldCharType="begin"/>
            </w:r>
            <w:r w:rsidR="00214FEC">
              <w:rPr>
                <w:noProof/>
                <w:webHidden/>
              </w:rPr>
              <w:instrText xml:space="preserve"> PAGEREF _Toc423595524 \h </w:instrText>
            </w:r>
            <w:r w:rsidR="00214FEC">
              <w:rPr>
                <w:noProof/>
                <w:webHidden/>
              </w:rPr>
            </w:r>
            <w:r w:rsidR="00214FEC">
              <w:rPr>
                <w:noProof/>
                <w:webHidden/>
              </w:rPr>
              <w:fldChar w:fldCharType="separate"/>
            </w:r>
            <w:r w:rsidR="00214FEC">
              <w:rPr>
                <w:noProof/>
                <w:webHidden/>
              </w:rPr>
              <w:t>6</w:t>
            </w:r>
            <w:r w:rsidR="00214FEC">
              <w:rPr>
                <w:noProof/>
                <w:webHidden/>
              </w:rPr>
              <w:fldChar w:fldCharType="end"/>
            </w:r>
          </w:hyperlink>
        </w:p>
        <w:p w14:paraId="55F94549" w14:textId="77777777" w:rsidR="00214FEC" w:rsidRDefault="00596E3B">
          <w:pPr>
            <w:pStyle w:val="Innehll1"/>
            <w:tabs>
              <w:tab w:val="left" w:pos="660"/>
              <w:tab w:val="right" w:leader="dot" w:pos="9062"/>
            </w:tabs>
            <w:rPr>
              <w:rFonts w:asciiTheme="minorHAnsi" w:eastAsiaTheme="minorEastAsia" w:hAnsiTheme="minorHAnsi" w:cstheme="minorBidi"/>
              <w:noProof/>
              <w:lang w:eastAsia="sv-SE"/>
            </w:rPr>
          </w:pPr>
          <w:hyperlink w:anchor="_Toc423595525" w:history="1">
            <w:r w:rsidR="00214FEC" w:rsidRPr="00D1437C">
              <w:rPr>
                <w:rStyle w:val="Hyperlnk"/>
                <w:noProof/>
              </w:rPr>
              <w:t>10.</w:t>
            </w:r>
            <w:r w:rsidR="00214FEC">
              <w:rPr>
                <w:rFonts w:asciiTheme="minorHAnsi" w:eastAsiaTheme="minorEastAsia" w:hAnsiTheme="minorHAnsi" w:cstheme="minorBidi"/>
                <w:noProof/>
                <w:lang w:eastAsia="sv-SE"/>
              </w:rPr>
              <w:tab/>
            </w:r>
            <w:r w:rsidR="00214FEC" w:rsidRPr="00D1437C">
              <w:rPr>
                <w:rStyle w:val="Hyperlnk"/>
                <w:noProof/>
              </w:rPr>
              <w:t>Présentation d'un nouveau projet de dessin national pour une pièce espagnole libellée en euros</w:t>
            </w:r>
            <w:r w:rsidR="00214FEC">
              <w:rPr>
                <w:noProof/>
                <w:webHidden/>
              </w:rPr>
              <w:tab/>
            </w:r>
            <w:r w:rsidR="00214FEC">
              <w:rPr>
                <w:noProof/>
                <w:webHidden/>
              </w:rPr>
              <w:fldChar w:fldCharType="begin"/>
            </w:r>
            <w:r w:rsidR="00214FEC">
              <w:rPr>
                <w:noProof/>
                <w:webHidden/>
              </w:rPr>
              <w:instrText xml:space="preserve"> PAGEREF _Toc423595525 \h </w:instrText>
            </w:r>
            <w:r w:rsidR="00214FEC">
              <w:rPr>
                <w:noProof/>
                <w:webHidden/>
              </w:rPr>
            </w:r>
            <w:r w:rsidR="00214FEC">
              <w:rPr>
                <w:noProof/>
                <w:webHidden/>
              </w:rPr>
              <w:fldChar w:fldCharType="separate"/>
            </w:r>
            <w:r w:rsidR="00214FEC">
              <w:rPr>
                <w:noProof/>
                <w:webHidden/>
              </w:rPr>
              <w:t>6</w:t>
            </w:r>
            <w:r w:rsidR="00214FEC">
              <w:rPr>
                <w:noProof/>
                <w:webHidden/>
              </w:rPr>
              <w:fldChar w:fldCharType="end"/>
            </w:r>
          </w:hyperlink>
        </w:p>
        <w:p w14:paraId="56E3F0C9" w14:textId="77777777" w:rsidR="00214FEC" w:rsidRDefault="00596E3B">
          <w:pPr>
            <w:pStyle w:val="Innehll1"/>
            <w:tabs>
              <w:tab w:val="left" w:pos="660"/>
              <w:tab w:val="right" w:leader="dot" w:pos="9062"/>
            </w:tabs>
            <w:rPr>
              <w:rFonts w:asciiTheme="minorHAnsi" w:eastAsiaTheme="minorEastAsia" w:hAnsiTheme="minorHAnsi" w:cstheme="minorBidi"/>
              <w:noProof/>
              <w:lang w:eastAsia="sv-SE"/>
            </w:rPr>
          </w:pPr>
          <w:hyperlink w:anchor="_Toc423595526" w:history="1">
            <w:r w:rsidR="00214FEC" w:rsidRPr="00D1437C">
              <w:rPr>
                <w:rStyle w:val="Hyperlnk"/>
                <w:noProof/>
              </w:rPr>
              <w:t>11.</w:t>
            </w:r>
            <w:r w:rsidR="00214FEC">
              <w:rPr>
                <w:rFonts w:asciiTheme="minorHAnsi" w:eastAsiaTheme="minorEastAsia" w:hAnsiTheme="minorHAnsi" w:cstheme="minorBidi"/>
                <w:noProof/>
                <w:lang w:eastAsia="sv-SE"/>
              </w:rPr>
              <w:tab/>
            </w:r>
            <w:r w:rsidR="00214FEC" w:rsidRPr="00D1437C">
              <w:rPr>
                <w:rStyle w:val="Hyperlnk"/>
                <w:noProof/>
              </w:rPr>
              <w:t>Présentation, par l'Espagne, du projet de dessin national pour la pièce commémorative commune libellée en euros</w:t>
            </w:r>
            <w:r w:rsidR="00214FEC">
              <w:rPr>
                <w:noProof/>
                <w:webHidden/>
              </w:rPr>
              <w:tab/>
            </w:r>
            <w:r w:rsidR="00214FEC">
              <w:rPr>
                <w:noProof/>
                <w:webHidden/>
              </w:rPr>
              <w:fldChar w:fldCharType="begin"/>
            </w:r>
            <w:r w:rsidR="00214FEC">
              <w:rPr>
                <w:noProof/>
                <w:webHidden/>
              </w:rPr>
              <w:instrText xml:space="preserve"> PAGEREF _Toc423595526 \h </w:instrText>
            </w:r>
            <w:r w:rsidR="00214FEC">
              <w:rPr>
                <w:noProof/>
                <w:webHidden/>
              </w:rPr>
            </w:r>
            <w:r w:rsidR="00214FEC">
              <w:rPr>
                <w:noProof/>
                <w:webHidden/>
              </w:rPr>
              <w:fldChar w:fldCharType="separate"/>
            </w:r>
            <w:r w:rsidR="00214FEC">
              <w:rPr>
                <w:noProof/>
                <w:webHidden/>
              </w:rPr>
              <w:t>6</w:t>
            </w:r>
            <w:r w:rsidR="00214FEC">
              <w:rPr>
                <w:noProof/>
                <w:webHidden/>
              </w:rPr>
              <w:fldChar w:fldCharType="end"/>
            </w:r>
          </w:hyperlink>
        </w:p>
        <w:p w14:paraId="0199451C" w14:textId="77777777" w:rsidR="00214FEC" w:rsidRDefault="00596E3B">
          <w:pPr>
            <w:pStyle w:val="Innehll1"/>
            <w:tabs>
              <w:tab w:val="left" w:pos="660"/>
              <w:tab w:val="right" w:leader="dot" w:pos="9062"/>
            </w:tabs>
            <w:rPr>
              <w:rFonts w:asciiTheme="minorHAnsi" w:eastAsiaTheme="minorEastAsia" w:hAnsiTheme="minorHAnsi" w:cstheme="minorBidi"/>
              <w:noProof/>
              <w:lang w:eastAsia="sv-SE"/>
            </w:rPr>
          </w:pPr>
          <w:hyperlink w:anchor="_Toc423595527" w:history="1">
            <w:r w:rsidR="00214FEC" w:rsidRPr="00D1437C">
              <w:rPr>
                <w:rStyle w:val="Hyperlnk"/>
                <w:noProof/>
              </w:rPr>
              <w:t>12.</w:t>
            </w:r>
            <w:r w:rsidR="00214FEC">
              <w:rPr>
                <w:rFonts w:asciiTheme="minorHAnsi" w:eastAsiaTheme="minorEastAsia" w:hAnsiTheme="minorHAnsi" w:cstheme="minorBidi"/>
                <w:noProof/>
                <w:lang w:eastAsia="sv-SE"/>
              </w:rPr>
              <w:tab/>
            </w:r>
            <w:r w:rsidR="00214FEC" w:rsidRPr="00D1437C">
              <w:rPr>
                <w:rStyle w:val="Hyperlnk"/>
                <w:noProof/>
              </w:rPr>
              <w:t>Décision du Conseil relative à la position à adopter par l'Union européenne au sein du comité mixte institué par l'accord sous forme d'échange de lettres entre la Communauté économique européenne et la principauté d'Andorre en ce qui concerne le remplacement de l'appendice à cet accord, relatif à la définition de la notion de «produits originaires» et aux méthodes de coopération administrative</w:t>
            </w:r>
            <w:r w:rsidR="00214FEC">
              <w:rPr>
                <w:noProof/>
                <w:webHidden/>
              </w:rPr>
              <w:tab/>
            </w:r>
            <w:r w:rsidR="00214FEC">
              <w:rPr>
                <w:noProof/>
                <w:webHidden/>
              </w:rPr>
              <w:fldChar w:fldCharType="begin"/>
            </w:r>
            <w:r w:rsidR="00214FEC">
              <w:rPr>
                <w:noProof/>
                <w:webHidden/>
              </w:rPr>
              <w:instrText xml:space="preserve"> PAGEREF _Toc423595527 \h </w:instrText>
            </w:r>
            <w:r w:rsidR="00214FEC">
              <w:rPr>
                <w:noProof/>
                <w:webHidden/>
              </w:rPr>
            </w:r>
            <w:r w:rsidR="00214FEC">
              <w:rPr>
                <w:noProof/>
                <w:webHidden/>
              </w:rPr>
              <w:fldChar w:fldCharType="separate"/>
            </w:r>
            <w:r w:rsidR="00214FEC">
              <w:rPr>
                <w:noProof/>
                <w:webHidden/>
              </w:rPr>
              <w:t>7</w:t>
            </w:r>
            <w:r w:rsidR="00214FEC">
              <w:rPr>
                <w:noProof/>
                <w:webHidden/>
              </w:rPr>
              <w:fldChar w:fldCharType="end"/>
            </w:r>
          </w:hyperlink>
        </w:p>
        <w:p w14:paraId="6FFD00D6" w14:textId="77777777" w:rsidR="00214FEC" w:rsidRDefault="00596E3B">
          <w:pPr>
            <w:pStyle w:val="Innehll1"/>
            <w:tabs>
              <w:tab w:val="left" w:pos="660"/>
              <w:tab w:val="right" w:leader="dot" w:pos="9062"/>
            </w:tabs>
            <w:rPr>
              <w:rFonts w:asciiTheme="minorHAnsi" w:eastAsiaTheme="minorEastAsia" w:hAnsiTheme="minorHAnsi" w:cstheme="minorBidi"/>
              <w:noProof/>
              <w:lang w:eastAsia="sv-SE"/>
            </w:rPr>
          </w:pPr>
          <w:hyperlink w:anchor="_Toc423595528" w:history="1">
            <w:r w:rsidR="00214FEC" w:rsidRPr="00D1437C">
              <w:rPr>
                <w:rStyle w:val="Hyperlnk"/>
                <w:noProof/>
              </w:rPr>
              <w:t>13.</w:t>
            </w:r>
            <w:r w:rsidR="00214FEC">
              <w:rPr>
                <w:rFonts w:asciiTheme="minorHAnsi" w:eastAsiaTheme="minorEastAsia" w:hAnsiTheme="minorHAnsi" w:cstheme="minorBidi"/>
                <w:noProof/>
                <w:lang w:eastAsia="sv-SE"/>
              </w:rPr>
              <w:tab/>
            </w:r>
            <w:r w:rsidR="00214FEC" w:rsidRPr="00D1437C">
              <w:rPr>
                <w:rStyle w:val="Hyperlnk"/>
                <w:noProof/>
              </w:rPr>
              <w:t>Décision du Conseil relative à l'abrogation de la décision 2013/320/PESC du Conseil à l'appui des activités de sécurité physique et de gestion des stocks visant à réduire le risque de commerce illicite d'armes légères et de petit calibre (ALPC) et de leurs munitions en Libye et dans sa région</w:t>
            </w:r>
            <w:r w:rsidR="00214FEC">
              <w:rPr>
                <w:noProof/>
                <w:webHidden/>
              </w:rPr>
              <w:tab/>
            </w:r>
            <w:r w:rsidR="00214FEC">
              <w:rPr>
                <w:noProof/>
                <w:webHidden/>
              </w:rPr>
              <w:fldChar w:fldCharType="begin"/>
            </w:r>
            <w:r w:rsidR="00214FEC">
              <w:rPr>
                <w:noProof/>
                <w:webHidden/>
              </w:rPr>
              <w:instrText xml:space="preserve"> PAGEREF _Toc423595528 \h </w:instrText>
            </w:r>
            <w:r w:rsidR="00214FEC">
              <w:rPr>
                <w:noProof/>
                <w:webHidden/>
              </w:rPr>
            </w:r>
            <w:r w:rsidR="00214FEC">
              <w:rPr>
                <w:noProof/>
                <w:webHidden/>
              </w:rPr>
              <w:fldChar w:fldCharType="separate"/>
            </w:r>
            <w:r w:rsidR="00214FEC">
              <w:rPr>
                <w:noProof/>
                <w:webHidden/>
              </w:rPr>
              <w:t>7</w:t>
            </w:r>
            <w:r w:rsidR="00214FEC">
              <w:rPr>
                <w:noProof/>
                <w:webHidden/>
              </w:rPr>
              <w:fldChar w:fldCharType="end"/>
            </w:r>
          </w:hyperlink>
        </w:p>
        <w:p w14:paraId="5815FE63" w14:textId="77777777" w:rsidR="00214FEC" w:rsidRDefault="00596E3B">
          <w:pPr>
            <w:pStyle w:val="Innehll1"/>
            <w:tabs>
              <w:tab w:val="left" w:pos="660"/>
              <w:tab w:val="right" w:leader="dot" w:pos="9062"/>
            </w:tabs>
            <w:rPr>
              <w:rFonts w:asciiTheme="minorHAnsi" w:eastAsiaTheme="minorEastAsia" w:hAnsiTheme="minorHAnsi" w:cstheme="minorBidi"/>
              <w:noProof/>
              <w:lang w:eastAsia="sv-SE"/>
            </w:rPr>
          </w:pPr>
          <w:hyperlink w:anchor="_Toc423595529" w:history="1">
            <w:r w:rsidR="00214FEC" w:rsidRPr="00D1437C">
              <w:rPr>
                <w:rStyle w:val="Hyperlnk"/>
                <w:noProof/>
              </w:rPr>
              <w:t>14.</w:t>
            </w:r>
            <w:r w:rsidR="00214FEC">
              <w:rPr>
                <w:rFonts w:asciiTheme="minorHAnsi" w:eastAsiaTheme="minorEastAsia" w:hAnsiTheme="minorHAnsi" w:cstheme="minorBidi"/>
                <w:noProof/>
                <w:lang w:eastAsia="sv-SE"/>
              </w:rPr>
              <w:tab/>
            </w:r>
            <w:r w:rsidR="00214FEC" w:rsidRPr="00D1437C">
              <w:rPr>
                <w:rStyle w:val="Hyperlnk"/>
                <w:noProof/>
              </w:rPr>
              <w:t>Décision du Conseil définissant le statut, le siège et les modalités de fonctionnement de l'Agence européenne de défense (refonte)</w:t>
            </w:r>
            <w:r w:rsidR="00214FEC">
              <w:rPr>
                <w:noProof/>
                <w:webHidden/>
              </w:rPr>
              <w:tab/>
            </w:r>
            <w:r w:rsidR="00214FEC">
              <w:rPr>
                <w:noProof/>
                <w:webHidden/>
              </w:rPr>
              <w:fldChar w:fldCharType="begin"/>
            </w:r>
            <w:r w:rsidR="00214FEC">
              <w:rPr>
                <w:noProof/>
                <w:webHidden/>
              </w:rPr>
              <w:instrText xml:space="preserve"> PAGEREF _Toc423595529 \h </w:instrText>
            </w:r>
            <w:r w:rsidR="00214FEC">
              <w:rPr>
                <w:noProof/>
                <w:webHidden/>
              </w:rPr>
            </w:r>
            <w:r w:rsidR="00214FEC">
              <w:rPr>
                <w:noProof/>
                <w:webHidden/>
              </w:rPr>
              <w:fldChar w:fldCharType="separate"/>
            </w:r>
            <w:r w:rsidR="00214FEC">
              <w:rPr>
                <w:noProof/>
                <w:webHidden/>
              </w:rPr>
              <w:t>8</w:t>
            </w:r>
            <w:r w:rsidR="00214FEC">
              <w:rPr>
                <w:noProof/>
                <w:webHidden/>
              </w:rPr>
              <w:fldChar w:fldCharType="end"/>
            </w:r>
          </w:hyperlink>
        </w:p>
        <w:p w14:paraId="36D3437D" w14:textId="77777777" w:rsidR="00D957FB" w:rsidRDefault="00027A3B" w:rsidP="00110046">
          <w:pPr>
            <w:spacing w:after="0"/>
          </w:pPr>
          <w:r>
            <w:rPr>
              <w:b/>
              <w:bCs/>
              <w:noProof/>
            </w:rPr>
            <w:fldChar w:fldCharType="end"/>
          </w:r>
        </w:p>
      </w:sdtContent>
    </w:sdt>
    <w:p w14:paraId="36D3437E" w14:textId="77777777" w:rsidR="00D957FB" w:rsidRDefault="00027A3B" w:rsidP="00110046">
      <w:pPr>
        <w:spacing w:after="0"/>
        <w:ind w:left="0"/>
      </w:pPr>
      <w:r>
        <w:br w:type="page"/>
      </w:r>
    </w:p>
    <w:p w14:paraId="36D3437F" w14:textId="77777777" w:rsidR="00643D86" w:rsidRDefault="00596E3B" w:rsidP="00110046">
      <w:pPr>
        <w:pStyle w:val="Rubrik1"/>
        <w:numPr>
          <w:ilvl w:val="0"/>
          <w:numId w:val="0"/>
        </w:numPr>
        <w:spacing w:before="0"/>
      </w:pPr>
      <w:bookmarkStart w:id="1" w:name="_Toc364854645"/>
    </w:p>
    <w:p w14:paraId="36D34380" w14:textId="77777777" w:rsidR="00643D86" w:rsidRDefault="00027A3B" w:rsidP="00110046">
      <w:pPr>
        <w:pStyle w:val="Rubrik1"/>
        <w:spacing w:before="0"/>
      </w:pPr>
      <w:bookmarkStart w:id="2" w:name="_Toc423595516"/>
      <w:r>
        <w:rPr>
          <w:noProof/>
        </w:rPr>
        <w:t>Transparence et accès aux documents</w:t>
      </w:r>
      <w:bookmarkEnd w:id="2"/>
    </w:p>
    <w:p w14:paraId="2FC8FD67" w14:textId="1B8197E7" w:rsidR="008409AA" w:rsidRDefault="00027A3B" w:rsidP="00110046">
      <w:pPr>
        <w:spacing w:after="0"/>
        <w:rPr>
          <w:lang w:val="en-US"/>
        </w:rPr>
      </w:pPr>
      <w:r>
        <w:rPr>
          <w:noProof/>
          <w:lang w:val="en-US"/>
        </w:rPr>
        <w:t>=</w:t>
      </w:r>
      <w:r>
        <w:rPr>
          <w:lang w:val="en-US"/>
        </w:rPr>
        <w:t>Demande confirmative n° 11/c/01/15</w:t>
      </w:r>
      <w:r w:rsidR="008E5B9D">
        <w:rPr>
          <w:lang w:val="en-US"/>
        </w:rPr>
        <w:t xml:space="preserve"> </w:t>
      </w:r>
    </w:p>
    <w:p w14:paraId="288C6A30" w14:textId="77777777" w:rsidR="00865D47" w:rsidRDefault="00865D47" w:rsidP="00110046">
      <w:pPr>
        <w:spacing w:after="0"/>
        <w:rPr>
          <w:lang w:val="en-US"/>
        </w:rPr>
      </w:pPr>
    </w:p>
    <w:p w14:paraId="36D34381" w14:textId="78241AB9" w:rsidR="00643D86" w:rsidRDefault="00027A3B" w:rsidP="00110046">
      <w:pPr>
        <w:spacing w:after="0"/>
        <w:rPr>
          <w:lang w:val="en-US"/>
        </w:rPr>
      </w:pPr>
      <w:r>
        <w:rPr>
          <w:lang w:val="en-US"/>
        </w:rPr>
        <w:t>INF 89 API 52</w:t>
      </w:r>
      <w:r>
        <w:rPr>
          <w:lang w:val="en-US"/>
        </w:rPr>
        <w:br/>
      </w:r>
      <w:r>
        <w:rPr>
          <w:noProof/>
          <w:lang w:val="en-US"/>
        </w:rPr>
        <w:t>9044</w:t>
      </w:r>
      <w:r>
        <w:rPr>
          <w:lang w:val="en-US"/>
        </w:rPr>
        <w:t>/15 INF 89 API 52</w:t>
      </w:r>
    </w:p>
    <w:p w14:paraId="63E8E19C" w14:textId="77777777" w:rsidR="00865D47" w:rsidRDefault="00865D47" w:rsidP="00110046">
      <w:pPr>
        <w:spacing w:after="0"/>
        <w:rPr>
          <w:lang w:val="en-US"/>
        </w:rPr>
      </w:pPr>
    </w:p>
    <w:p w14:paraId="36D34382" w14:textId="77777777" w:rsidR="00643D86" w:rsidRDefault="00027A3B" w:rsidP="00110046">
      <w:pPr>
        <w:spacing w:after="0"/>
        <w:rPr>
          <w:noProof/>
        </w:rPr>
      </w:pPr>
      <w:r>
        <w:rPr>
          <w:b/>
        </w:rPr>
        <w:t>Ansvarigt statsråd</w:t>
      </w:r>
      <w:r>
        <w:rPr>
          <w:b/>
        </w:rPr>
        <w:br/>
      </w:r>
      <w:r>
        <w:rPr>
          <w:noProof/>
        </w:rPr>
        <w:t>Morgan Johansson</w:t>
      </w:r>
    </w:p>
    <w:p w14:paraId="36EFFD85" w14:textId="77777777" w:rsidR="00865D47" w:rsidRDefault="00865D47" w:rsidP="00110046">
      <w:pPr>
        <w:spacing w:after="0"/>
      </w:pPr>
    </w:p>
    <w:p w14:paraId="36D34385" w14:textId="77777777" w:rsidR="00643D86" w:rsidRDefault="00027A3B" w:rsidP="00110046">
      <w:pPr>
        <w:spacing w:after="0"/>
      </w:pPr>
      <w:r w:rsidRPr="00B44CE2">
        <w:rPr>
          <w:b/>
        </w:rPr>
        <w:t>Annotering</w:t>
      </w:r>
      <w:r>
        <w:rPr>
          <w:b/>
        </w:rPr>
        <w:br/>
      </w:r>
      <w:r>
        <w:t>Föranleder ingen annotering.</w:t>
      </w:r>
    </w:p>
    <w:p w14:paraId="091DD037" w14:textId="77777777" w:rsidR="00865D47" w:rsidRDefault="00865D47" w:rsidP="00110046">
      <w:pPr>
        <w:spacing w:after="0"/>
      </w:pPr>
    </w:p>
    <w:p w14:paraId="42D57208" w14:textId="77777777" w:rsidR="00865D47" w:rsidRDefault="00865D47" w:rsidP="008E5B9D">
      <w:pPr>
        <w:spacing w:after="0"/>
        <w:ind w:left="0"/>
      </w:pPr>
    </w:p>
    <w:p w14:paraId="36D3438C" w14:textId="77777777" w:rsidR="00643D86" w:rsidRDefault="00027A3B" w:rsidP="00110046">
      <w:pPr>
        <w:pStyle w:val="Rubrik1"/>
        <w:spacing w:before="0"/>
      </w:pPr>
      <w:bookmarkStart w:id="3" w:name="_Toc423595517"/>
      <w:r>
        <w:rPr>
          <w:noProof/>
        </w:rPr>
        <w:t>Affaire devant le Tribunal de l'Union européenne</w:t>
      </w:r>
      <w:bookmarkEnd w:id="3"/>
      <w:r>
        <w:rPr>
          <w:noProof/>
        </w:rPr>
        <w:t xml:space="preserve"> </w:t>
      </w:r>
    </w:p>
    <w:p w14:paraId="037B5A13" w14:textId="77777777" w:rsidR="008409AA" w:rsidRDefault="00027A3B" w:rsidP="00110046">
      <w:pPr>
        <w:spacing w:after="0"/>
        <w:rPr>
          <w:lang w:val="en-US"/>
        </w:rPr>
      </w:pPr>
      <w:r>
        <w:rPr>
          <w:noProof/>
          <w:lang w:val="en-US"/>
        </w:rPr>
        <w:t>=</w:t>
      </w:r>
      <w:r>
        <w:rPr>
          <w:lang w:val="en-US"/>
        </w:rPr>
        <w:t>Affaire T 107/15 (Uganda Commercial Impex Ltd. contre Conseil de l'Union européenne)</w:t>
      </w:r>
    </w:p>
    <w:p w14:paraId="7CDCA401" w14:textId="77777777" w:rsidR="00865D47" w:rsidRDefault="00865D47" w:rsidP="00110046">
      <w:pPr>
        <w:spacing w:after="0"/>
        <w:rPr>
          <w:lang w:val="en-US"/>
        </w:rPr>
      </w:pPr>
    </w:p>
    <w:p w14:paraId="4DF62AEF" w14:textId="77777777" w:rsidR="008409AA" w:rsidRDefault="00027A3B" w:rsidP="00110046">
      <w:pPr>
        <w:spacing w:after="0"/>
        <w:rPr>
          <w:lang w:val="en-US"/>
        </w:rPr>
      </w:pPr>
      <w:r>
        <w:rPr>
          <w:lang w:val="en-US"/>
        </w:rPr>
        <w:t>10032/15 JUR 402 CFSP/PESC 278 RELEX 493 COAFR 192</w:t>
      </w:r>
    </w:p>
    <w:p w14:paraId="36D3438E" w14:textId="47D2CBE7" w:rsidR="00643D86" w:rsidRDefault="00027A3B" w:rsidP="00110046">
      <w:pPr>
        <w:spacing w:after="0"/>
        <w:rPr>
          <w:noProof/>
        </w:rPr>
      </w:pPr>
      <w:r>
        <w:rPr>
          <w:lang w:val="en-US"/>
        </w:rPr>
        <w:br/>
      </w:r>
      <w:r>
        <w:rPr>
          <w:b/>
        </w:rPr>
        <w:t>Ansvarigt statsråd</w:t>
      </w:r>
      <w:r>
        <w:rPr>
          <w:b/>
        </w:rPr>
        <w:br/>
      </w:r>
      <w:r>
        <w:rPr>
          <w:noProof/>
        </w:rPr>
        <w:t>Margot Wallström</w:t>
      </w:r>
    </w:p>
    <w:p w14:paraId="139B4C82" w14:textId="77777777" w:rsidR="00865D47" w:rsidRDefault="00865D47" w:rsidP="00110046">
      <w:pPr>
        <w:spacing w:after="0"/>
      </w:pPr>
    </w:p>
    <w:p w14:paraId="36D34391" w14:textId="77777777" w:rsidR="00643D86" w:rsidRDefault="00027A3B" w:rsidP="00110046">
      <w:pPr>
        <w:spacing w:after="0"/>
      </w:pPr>
      <w:r w:rsidRPr="00B44CE2">
        <w:rPr>
          <w:b/>
        </w:rPr>
        <w:t>Annotering</w:t>
      </w:r>
      <w:r>
        <w:rPr>
          <w:b/>
        </w:rPr>
        <w:br/>
      </w:r>
      <w:r>
        <w:rPr>
          <w:b/>
          <w:bCs/>
        </w:rPr>
        <w:t>Avsikt med behandlingen i rådet:</w:t>
      </w:r>
      <w:r>
        <w:t xml:space="preserve"> Information om ett mål vid Europeiska unionens tribunal där rådet har utsett ombud.  </w:t>
      </w:r>
    </w:p>
    <w:p w14:paraId="567DD063" w14:textId="77777777" w:rsidR="00865D47" w:rsidRDefault="00865D47" w:rsidP="00110046">
      <w:pPr>
        <w:spacing w:after="0"/>
      </w:pPr>
    </w:p>
    <w:p w14:paraId="36D34392" w14:textId="77777777" w:rsidR="00420066" w:rsidRDefault="00027A3B" w:rsidP="00110046">
      <w:pPr>
        <w:spacing w:after="0"/>
      </w:pPr>
      <w:r>
        <w:rPr>
          <w:b/>
          <w:bCs/>
        </w:rPr>
        <w:t>Hur regeringen ställer sig till den blivande A-punkten:</w:t>
      </w:r>
      <w:r>
        <w:t xml:space="preserve"> Regeringen har ingen erinran mot denna informationspunkt. </w:t>
      </w:r>
    </w:p>
    <w:p w14:paraId="3A59F93C" w14:textId="77777777" w:rsidR="00865D47" w:rsidRDefault="00865D47" w:rsidP="00110046">
      <w:pPr>
        <w:spacing w:after="0"/>
      </w:pPr>
    </w:p>
    <w:p w14:paraId="36D34393" w14:textId="77777777" w:rsidR="00420066" w:rsidRDefault="00027A3B" w:rsidP="00110046">
      <w:pPr>
        <w:spacing w:after="0"/>
      </w:pPr>
      <w:r>
        <w:rPr>
          <w:b/>
          <w:bCs/>
        </w:rPr>
        <w:t>Bakgrund:</w:t>
      </w:r>
      <w:r>
        <w:t xml:space="preserve"> Målet rör en talan om ogiltigförklaring avseende rådets genomförandebeslut 2014/862/Gusp av den 1 december 2014 om genomförande av beslut 2010/788/Gusp om restriktiva åtgärder mot Demokratiska republiken Kongo och rådets genomförandeförordning nr 1275/2014 av den 1 december 2014 om genomförande av artikel 9.1 och 9.4 i förordning (EG) nr 1183/2005 om införande av vissa särskilda restriktiva åtgärder mot personer som bryter vapenembargot mot Demokratiska republiken Kongo, i de delar dessa avser sökanden.</w:t>
      </w:r>
    </w:p>
    <w:p w14:paraId="659DE5A8" w14:textId="5B9F7238" w:rsidR="008E5B9D" w:rsidRDefault="008E5B9D" w:rsidP="00110046">
      <w:pPr>
        <w:spacing w:after="0"/>
      </w:pPr>
    </w:p>
    <w:p w14:paraId="73AD54E9" w14:textId="77777777" w:rsidR="008E5B9D" w:rsidRDefault="008E5B9D" w:rsidP="00110046">
      <w:pPr>
        <w:spacing w:after="0"/>
      </w:pPr>
    </w:p>
    <w:p w14:paraId="36D34395" w14:textId="77777777" w:rsidR="00643D86" w:rsidRDefault="00027A3B" w:rsidP="00110046">
      <w:pPr>
        <w:pStyle w:val="Rubrik1"/>
        <w:spacing w:before="0"/>
      </w:pPr>
      <w:bookmarkStart w:id="4" w:name="_Toc423595518"/>
      <w:r>
        <w:rPr>
          <w:noProof/>
        </w:rPr>
        <w:t>Affaire devant le Tribunal de l'Union européenne</w:t>
      </w:r>
      <w:bookmarkEnd w:id="4"/>
    </w:p>
    <w:p w14:paraId="005ACFEA" w14:textId="77777777" w:rsidR="00865D47" w:rsidRDefault="00027A3B" w:rsidP="00110046">
      <w:pPr>
        <w:spacing w:after="0"/>
        <w:rPr>
          <w:noProof/>
          <w:lang w:val="en-US"/>
        </w:rPr>
      </w:pPr>
      <w:r>
        <w:rPr>
          <w:lang w:val="en-US"/>
        </w:rPr>
        <w:t>Affaire T-221/15, (Sergej Arbuzov contre le Conse</w:t>
      </w:r>
      <w:r w:rsidR="008409AA">
        <w:rPr>
          <w:lang w:val="en-US"/>
        </w:rPr>
        <w:t xml:space="preserve">il de l'Union européenne), </w:t>
      </w:r>
      <w:r>
        <w:rPr>
          <w:lang w:val="en-US"/>
        </w:rPr>
        <w:t>Note d'information au Comité des Représentants Permanents</w:t>
      </w:r>
      <w:r>
        <w:rPr>
          <w:lang w:val="en-US"/>
        </w:rPr>
        <w:br/>
      </w:r>
    </w:p>
    <w:p w14:paraId="36D34396" w14:textId="70FA05CE" w:rsidR="00643D86" w:rsidRDefault="00027A3B" w:rsidP="00110046">
      <w:pPr>
        <w:spacing w:after="0"/>
        <w:rPr>
          <w:lang w:val="en-US"/>
        </w:rPr>
      </w:pPr>
      <w:r>
        <w:rPr>
          <w:noProof/>
          <w:lang w:val="en-US"/>
        </w:rPr>
        <w:t>10363</w:t>
      </w:r>
      <w:r>
        <w:rPr>
          <w:lang w:val="en-US"/>
        </w:rPr>
        <w:t>/15 JUR 422 RELEX 526 CFSP/PESC 309 COEST 203</w:t>
      </w:r>
    </w:p>
    <w:p w14:paraId="637A96DA" w14:textId="77777777" w:rsidR="00865D47" w:rsidRDefault="00865D47" w:rsidP="00110046">
      <w:pPr>
        <w:spacing w:after="0"/>
        <w:rPr>
          <w:lang w:val="en-US"/>
        </w:rPr>
      </w:pPr>
    </w:p>
    <w:p w14:paraId="36D34397" w14:textId="77777777" w:rsidR="00643D86" w:rsidRDefault="00027A3B" w:rsidP="00110046">
      <w:pPr>
        <w:spacing w:after="0"/>
        <w:rPr>
          <w:noProof/>
        </w:rPr>
      </w:pPr>
      <w:r>
        <w:rPr>
          <w:b/>
        </w:rPr>
        <w:t>Ansvarigt statsråd</w:t>
      </w:r>
      <w:r>
        <w:rPr>
          <w:b/>
        </w:rPr>
        <w:br/>
      </w:r>
      <w:r>
        <w:rPr>
          <w:noProof/>
        </w:rPr>
        <w:t>Margot Wallström</w:t>
      </w:r>
    </w:p>
    <w:p w14:paraId="67024135" w14:textId="77777777" w:rsidR="00865D47" w:rsidRDefault="00865D47" w:rsidP="00110046">
      <w:pPr>
        <w:spacing w:after="0"/>
      </w:pPr>
    </w:p>
    <w:p w14:paraId="36D3439A" w14:textId="77777777" w:rsidR="00643D86" w:rsidRDefault="00027A3B" w:rsidP="00110046">
      <w:pPr>
        <w:spacing w:after="0"/>
      </w:pPr>
      <w:r w:rsidRPr="00B44CE2">
        <w:rPr>
          <w:b/>
        </w:rPr>
        <w:t>Annotering</w:t>
      </w:r>
      <w:r>
        <w:rPr>
          <w:b/>
        </w:rPr>
        <w:br/>
      </w:r>
      <w:r>
        <w:rPr>
          <w:b/>
          <w:bCs/>
        </w:rPr>
        <w:t xml:space="preserve">Avsikt med behandlingen i rådet: </w:t>
      </w:r>
      <w:r>
        <w:t xml:space="preserve">Information om ett mål vid Europeiska unionens tribunal där rådet har utsett ombud.  </w:t>
      </w:r>
    </w:p>
    <w:p w14:paraId="2CF66296" w14:textId="77777777" w:rsidR="00865D47" w:rsidRDefault="00865D47" w:rsidP="00110046">
      <w:pPr>
        <w:spacing w:after="0"/>
      </w:pPr>
    </w:p>
    <w:p w14:paraId="36D3439B" w14:textId="77777777" w:rsidR="00420066" w:rsidRDefault="00027A3B" w:rsidP="00110046">
      <w:pPr>
        <w:spacing w:after="0"/>
      </w:pPr>
      <w:r>
        <w:rPr>
          <w:b/>
          <w:bCs/>
        </w:rPr>
        <w:t>Hur regeringen ställer sig till den blivande A-punkten:</w:t>
      </w:r>
      <w:r>
        <w:t xml:space="preserve"> Regeringen har inte någon erinran mot denna informationspunkt. </w:t>
      </w:r>
    </w:p>
    <w:p w14:paraId="7E01AFD9" w14:textId="77777777" w:rsidR="00865D47" w:rsidRDefault="00865D47" w:rsidP="00110046">
      <w:pPr>
        <w:spacing w:after="0"/>
      </w:pPr>
    </w:p>
    <w:p w14:paraId="36D3439C" w14:textId="77777777" w:rsidR="00420066" w:rsidRDefault="00027A3B" w:rsidP="00110046">
      <w:pPr>
        <w:spacing w:after="0"/>
      </w:pPr>
      <w:r>
        <w:rPr>
          <w:b/>
          <w:bCs/>
        </w:rPr>
        <w:t>Bakgrund:</w:t>
      </w:r>
      <w:r>
        <w:t xml:space="preserve"> Målet rör en talan om ogiltigförklaring avseende rådets beslut (Gusp) 2015/364 av den 5 mars 2015 om ändring av beslut 2014/119/Gusp om restriktiva åtgärder mot vissa personer, enheter och organ med hänsyn till situationen i Ukraina, i de delar detta avser sökanden.</w:t>
      </w:r>
    </w:p>
    <w:p w14:paraId="7FA612D6" w14:textId="77777777" w:rsidR="00865D47" w:rsidRDefault="00865D47" w:rsidP="00110046">
      <w:pPr>
        <w:spacing w:after="0"/>
      </w:pPr>
    </w:p>
    <w:p w14:paraId="11947DDA" w14:textId="77777777" w:rsidR="00865D47" w:rsidRDefault="00865D47" w:rsidP="00110046">
      <w:pPr>
        <w:spacing w:after="0"/>
      </w:pPr>
    </w:p>
    <w:p w14:paraId="36D3439E" w14:textId="77777777" w:rsidR="00643D86" w:rsidRDefault="00027A3B" w:rsidP="00110046">
      <w:pPr>
        <w:pStyle w:val="Rubrik1"/>
        <w:spacing w:before="0"/>
      </w:pPr>
      <w:bookmarkStart w:id="5" w:name="_Toc423595519"/>
      <w:r>
        <w:rPr>
          <w:noProof/>
        </w:rPr>
        <w:t>Affaire devant le Tribunal de l'Union européenne</w:t>
      </w:r>
      <w:bookmarkEnd w:id="5"/>
      <w:r>
        <w:rPr>
          <w:noProof/>
        </w:rPr>
        <w:t xml:space="preserve"> </w:t>
      </w:r>
    </w:p>
    <w:p w14:paraId="5307E05F" w14:textId="77777777" w:rsidR="00865D47" w:rsidRDefault="00027A3B" w:rsidP="00110046">
      <w:pPr>
        <w:spacing w:after="0"/>
        <w:rPr>
          <w:lang w:val="en-US"/>
        </w:rPr>
      </w:pPr>
      <w:r>
        <w:rPr>
          <w:noProof/>
          <w:lang w:val="en-US"/>
        </w:rPr>
        <w:t>=</w:t>
      </w:r>
      <w:r>
        <w:rPr>
          <w:lang w:val="en-US"/>
        </w:rPr>
        <w:t>Affaire T 289/15 (Hamas contre Conseil de l'Union européenne)</w:t>
      </w:r>
    </w:p>
    <w:p w14:paraId="378CA5E3" w14:textId="77777777" w:rsidR="00865D47" w:rsidRDefault="00865D47" w:rsidP="00110046">
      <w:pPr>
        <w:spacing w:after="0"/>
        <w:rPr>
          <w:lang w:val="en-US"/>
        </w:rPr>
      </w:pPr>
    </w:p>
    <w:p w14:paraId="5D6563A6" w14:textId="77777777" w:rsidR="00865D47" w:rsidRDefault="00027A3B" w:rsidP="00110046">
      <w:pPr>
        <w:spacing w:after="0"/>
        <w:rPr>
          <w:b/>
        </w:rPr>
      </w:pPr>
      <w:r>
        <w:rPr>
          <w:lang w:val="en-US"/>
        </w:rPr>
        <w:t>10127/15 JUR 407 RELEX 500 CFSP/PESC 291 COTER 87 MOG 36</w:t>
      </w:r>
      <w:r>
        <w:rPr>
          <w:lang w:val="en-US"/>
        </w:rPr>
        <w:br/>
      </w:r>
    </w:p>
    <w:p w14:paraId="36D343A0" w14:textId="5CED956C" w:rsidR="00643D86" w:rsidRDefault="00027A3B" w:rsidP="00110046">
      <w:pPr>
        <w:spacing w:after="0"/>
        <w:rPr>
          <w:noProof/>
        </w:rPr>
      </w:pPr>
      <w:r>
        <w:rPr>
          <w:b/>
        </w:rPr>
        <w:t>Ansvarigt statsråd</w:t>
      </w:r>
      <w:r>
        <w:rPr>
          <w:b/>
        </w:rPr>
        <w:br/>
      </w:r>
      <w:r>
        <w:rPr>
          <w:noProof/>
        </w:rPr>
        <w:t>Margot Wallström</w:t>
      </w:r>
    </w:p>
    <w:p w14:paraId="64A3046C" w14:textId="77777777" w:rsidR="00865D47" w:rsidRDefault="00865D47" w:rsidP="00110046">
      <w:pPr>
        <w:spacing w:after="0"/>
      </w:pPr>
    </w:p>
    <w:p w14:paraId="36D343A3" w14:textId="77777777" w:rsidR="00643D86" w:rsidRDefault="00027A3B" w:rsidP="00110046">
      <w:pPr>
        <w:spacing w:after="0"/>
      </w:pPr>
      <w:r w:rsidRPr="00B44CE2">
        <w:rPr>
          <w:b/>
        </w:rPr>
        <w:t>Annotering</w:t>
      </w:r>
      <w:r>
        <w:rPr>
          <w:b/>
        </w:rPr>
        <w:br/>
      </w:r>
      <w:r>
        <w:rPr>
          <w:b/>
          <w:bCs/>
        </w:rPr>
        <w:t xml:space="preserve">Avsikt med behandlingen i rådet: </w:t>
      </w:r>
      <w:r>
        <w:t xml:space="preserve">Information om ett mål vid Europeiska unionens tribunal där rådet har utsett ombud. </w:t>
      </w:r>
    </w:p>
    <w:p w14:paraId="043C9FB4" w14:textId="77777777" w:rsidR="00865D47" w:rsidRDefault="00865D47" w:rsidP="00110046">
      <w:pPr>
        <w:spacing w:after="0"/>
      </w:pPr>
    </w:p>
    <w:p w14:paraId="36D343A4" w14:textId="77777777" w:rsidR="00420066" w:rsidRDefault="00027A3B" w:rsidP="00110046">
      <w:pPr>
        <w:spacing w:after="0"/>
      </w:pPr>
      <w:r>
        <w:rPr>
          <w:b/>
          <w:bCs/>
        </w:rPr>
        <w:t>Hur regeringen ställer sig till den blivande A-punkten:</w:t>
      </w:r>
      <w:r>
        <w:t xml:space="preserve"> Regeringen har ingen erinran mot denna informationspunkt. </w:t>
      </w:r>
    </w:p>
    <w:p w14:paraId="65C01E3F" w14:textId="77777777" w:rsidR="00865D47" w:rsidRDefault="00865D47" w:rsidP="00110046">
      <w:pPr>
        <w:spacing w:after="0"/>
      </w:pPr>
    </w:p>
    <w:p w14:paraId="36D343A5" w14:textId="77777777" w:rsidR="00420066" w:rsidRDefault="00027A3B" w:rsidP="00110046">
      <w:pPr>
        <w:spacing w:after="0"/>
      </w:pPr>
      <w:r>
        <w:rPr>
          <w:b/>
          <w:bCs/>
        </w:rPr>
        <w:t xml:space="preserve">Bakgrund: </w:t>
      </w:r>
      <w:r>
        <w:t>Målet rör en talan om ogiltigförklaring av bl.a. rådets beslut (Gusp) 2015/521 av den 26 mars 2015 om uppdatering och ändring av förteckningen över personer, grupper och enheter som omfattas av artiklarna 2, 3 och 4 i gemensam ståndpunkt 2001/931/Gusp om tillämpning av särskilda åtgärder i syfte att bekämpa terrorism och om upphävande av beslut 2014/483/Gusp, i de delar detta avser sökanden.</w:t>
      </w:r>
    </w:p>
    <w:p w14:paraId="07007717" w14:textId="77777777" w:rsidR="00865D47" w:rsidRDefault="00865D47" w:rsidP="00110046">
      <w:pPr>
        <w:spacing w:after="0"/>
      </w:pPr>
    </w:p>
    <w:p w14:paraId="36D343A6" w14:textId="77777777" w:rsidR="00FB32B9" w:rsidRDefault="00596E3B" w:rsidP="00110046">
      <w:pPr>
        <w:spacing w:after="0"/>
        <w:rPr>
          <w:noProof/>
        </w:rPr>
      </w:pPr>
    </w:p>
    <w:p w14:paraId="36D343A7" w14:textId="77777777" w:rsidR="00643D86" w:rsidRDefault="00027A3B" w:rsidP="00110046">
      <w:pPr>
        <w:pStyle w:val="Rubrik1"/>
        <w:spacing w:before="0"/>
      </w:pPr>
      <w:bookmarkStart w:id="6" w:name="_Toc423595520"/>
      <w:r>
        <w:rPr>
          <w:noProof/>
        </w:rPr>
        <w:t>Réforme du Tribunal de l'Union européenne</w:t>
      </w:r>
      <w:bookmarkEnd w:id="6"/>
    </w:p>
    <w:p w14:paraId="29C4C21E" w14:textId="77777777" w:rsidR="00865D47" w:rsidRDefault="00027A3B" w:rsidP="00110046">
      <w:pPr>
        <w:spacing w:after="0"/>
        <w:rPr>
          <w:lang w:val="en-US"/>
        </w:rPr>
      </w:pPr>
      <w:r>
        <w:rPr>
          <w:noProof/>
          <w:lang w:val="en-US"/>
        </w:rPr>
        <w:t>=</w:t>
      </w:r>
      <w:r>
        <w:rPr>
          <w:lang w:val="en-US"/>
        </w:rPr>
        <w:t>Projet de lettre au Parlement européen</w:t>
      </w:r>
    </w:p>
    <w:p w14:paraId="3B98BE4E" w14:textId="77777777" w:rsidR="00865D47" w:rsidRDefault="00865D47" w:rsidP="00110046">
      <w:pPr>
        <w:spacing w:after="0"/>
        <w:rPr>
          <w:lang w:val="en-US"/>
        </w:rPr>
      </w:pPr>
    </w:p>
    <w:p w14:paraId="36D343A8" w14:textId="4A17974B" w:rsidR="00643D86" w:rsidRDefault="00027A3B" w:rsidP="00110046">
      <w:pPr>
        <w:spacing w:after="0"/>
        <w:rPr>
          <w:lang w:val="en-US"/>
        </w:rPr>
      </w:pPr>
      <w:r>
        <w:rPr>
          <w:lang w:val="en-US"/>
        </w:rPr>
        <w:t>10359/15 JUR</w:t>
      </w:r>
      <w:r w:rsidR="001E5BFB">
        <w:rPr>
          <w:lang w:val="en-US"/>
        </w:rPr>
        <w:t xml:space="preserve"> 421 COUR 26 INST 223 CODEC 947</w:t>
      </w:r>
    </w:p>
    <w:p w14:paraId="6DC99292" w14:textId="77777777" w:rsidR="00865D47" w:rsidRDefault="00865D47" w:rsidP="00110046">
      <w:pPr>
        <w:spacing w:after="0"/>
        <w:rPr>
          <w:lang w:val="en-US"/>
        </w:rPr>
      </w:pPr>
    </w:p>
    <w:p w14:paraId="36D343A9" w14:textId="77777777" w:rsidR="00643D86" w:rsidRDefault="00027A3B" w:rsidP="00110046">
      <w:pPr>
        <w:spacing w:after="0"/>
        <w:rPr>
          <w:noProof/>
        </w:rPr>
      </w:pPr>
      <w:r>
        <w:rPr>
          <w:b/>
        </w:rPr>
        <w:t>Ansvarigt statsråd</w:t>
      </w:r>
      <w:r>
        <w:rPr>
          <w:b/>
        </w:rPr>
        <w:br/>
      </w:r>
      <w:r>
        <w:rPr>
          <w:noProof/>
        </w:rPr>
        <w:t>Margot Wallström</w:t>
      </w:r>
    </w:p>
    <w:p w14:paraId="7F35D7AB" w14:textId="77777777" w:rsidR="00865D47" w:rsidRDefault="00865D47" w:rsidP="00110046">
      <w:pPr>
        <w:spacing w:after="0"/>
      </w:pPr>
    </w:p>
    <w:p w14:paraId="36D343AC" w14:textId="77777777" w:rsidR="00643D86" w:rsidRDefault="00027A3B" w:rsidP="00110046">
      <w:pPr>
        <w:spacing w:after="0"/>
      </w:pPr>
      <w:r w:rsidRPr="00B44CE2">
        <w:rPr>
          <w:b/>
        </w:rPr>
        <w:t>Annotering</w:t>
      </w:r>
      <w:r>
        <w:rPr>
          <w:b/>
        </w:rPr>
        <w:br/>
      </w:r>
      <w:r>
        <w:rPr>
          <w:b/>
          <w:bCs/>
        </w:rPr>
        <w:t>Avsikt med behandlingen i rådet:</w:t>
      </w:r>
      <w:r>
        <w:t xml:space="preserve"> Coreper föreslår godkänna utformningen av ett brev som ska skickas till Europaparlamentets raporteur.  </w:t>
      </w:r>
    </w:p>
    <w:p w14:paraId="02D76B8E" w14:textId="77777777" w:rsidR="00865D47" w:rsidRDefault="00865D47" w:rsidP="00110046">
      <w:pPr>
        <w:spacing w:after="0"/>
      </w:pPr>
    </w:p>
    <w:p w14:paraId="36D343AD" w14:textId="77777777" w:rsidR="00420066" w:rsidRDefault="00027A3B" w:rsidP="00110046">
      <w:pPr>
        <w:spacing w:after="0"/>
      </w:pPr>
      <w:r>
        <w:rPr>
          <w:b/>
          <w:bCs/>
        </w:rPr>
        <w:t>Hur regeringen ställer sig till den blivande A-punkten:</w:t>
      </w:r>
      <w:r>
        <w:t xml:space="preserve"> Regeringen har ingen erinran mot brevets innehåll. </w:t>
      </w:r>
    </w:p>
    <w:p w14:paraId="6DF0E955" w14:textId="77777777" w:rsidR="00865D47" w:rsidRDefault="00865D47" w:rsidP="00110046">
      <w:pPr>
        <w:spacing w:after="0"/>
      </w:pPr>
    </w:p>
    <w:p w14:paraId="36D343AE" w14:textId="0613E2BB" w:rsidR="00420066" w:rsidRDefault="00027A3B" w:rsidP="00110046">
      <w:pPr>
        <w:spacing w:after="0"/>
      </w:pPr>
      <w:r>
        <w:rPr>
          <w:b/>
          <w:bCs/>
        </w:rPr>
        <w:t xml:space="preserve">Bakgrund: </w:t>
      </w:r>
      <w:r>
        <w:t>Europaparlamentets raporteur Marinho e Pinto har i ett brev till rådssekretariatet den 15 juni efterfrågat besked om när det dokument som innehåller rådets ståndpunkt angående ändringar i protokoll 3 om domstolens stadga skickades till medlemsstaternas parlament. Rådets svar går ut på att det inte finns någon skyldighet att skicka sådan information till medlemsstaternas parlament när det, som i förevarande fall, rör sig om påföljande ändringar som föreslagits av rådet eller Europaparlamentet.</w:t>
      </w:r>
    </w:p>
    <w:p w14:paraId="75E23156" w14:textId="77777777" w:rsidR="00865D47" w:rsidRDefault="00865D47" w:rsidP="00110046">
      <w:pPr>
        <w:spacing w:after="0"/>
      </w:pPr>
    </w:p>
    <w:p w14:paraId="36D343AF" w14:textId="77777777" w:rsidR="00FB32B9" w:rsidRDefault="00596E3B" w:rsidP="00110046">
      <w:pPr>
        <w:spacing w:after="0"/>
        <w:rPr>
          <w:noProof/>
        </w:rPr>
      </w:pPr>
    </w:p>
    <w:p w14:paraId="36D343B0" w14:textId="77777777" w:rsidR="00643D86" w:rsidRDefault="00027A3B" w:rsidP="00110046">
      <w:pPr>
        <w:pStyle w:val="Rubrik1"/>
        <w:spacing w:before="0"/>
      </w:pPr>
      <w:bookmarkStart w:id="7" w:name="_Toc423595521"/>
      <w:r>
        <w:rPr>
          <w:noProof/>
        </w:rPr>
        <w:t>Projet de décision du Conseil portant nomination de deux membres néerlandais et de deux suppléants néerlandais du Comité des régions</w:t>
      </w:r>
      <w:bookmarkEnd w:id="7"/>
    </w:p>
    <w:p w14:paraId="6C4D58F3" w14:textId="77777777" w:rsidR="00865D47" w:rsidRDefault="00027A3B" w:rsidP="00110046">
      <w:pPr>
        <w:spacing w:after="0"/>
        <w:rPr>
          <w:lang w:val="en-US"/>
        </w:rPr>
      </w:pPr>
      <w:r>
        <w:rPr>
          <w:noProof/>
          <w:lang w:val="en-US"/>
        </w:rPr>
        <w:t>=</w:t>
      </w:r>
      <w:r>
        <w:rPr>
          <w:lang w:val="en-US"/>
        </w:rPr>
        <w:t>Adoption</w:t>
      </w:r>
    </w:p>
    <w:p w14:paraId="0E7E7213" w14:textId="77777777" w:rsidR="00865D47" w:rsidRDefault="00865D47" w:rsidP="00110046">
      <w:pPr>
        <w:spacing w:after="0"/>
        <w:rPr>
          <w:lang w:val="en-US"/>
        </w:rPr>
      </w:pPr>
    </w:p>
    <w:p w14:paraId="36D343B1" w14:textId="707AA1BE" w:rsidR="00643D86" w:rsidRDefault="00027A3B" w:rsidP="00110046">
      <w:pPr>
        <w:spacing w:after="0"/>
        <w:rPr>
          <w:lang w:val="en-US"/>
        </w:rPr>
      </w:pPr>
      <w:r>
        <w:rPr>
          <w:lang w:val="en-US"/>
        </w:rPr>
        <w:t>10015/15 CDR 50</w:t>
      </w:r>
      <w:r w:rsidR="008E5B9D">
        <w:rPr>
          <w:lang w:val="en-US"/>
        </w:rPr>
        <w:t xml:space="preserve"> </w:t>
      </w:r>
      <w:r>
        <w:rPr>
          <w:lang w:val="en-US"/>
        </w:rPr>
        <w:t>10013/15 CDR 49</w:t>
      </w:r>
      <w:r>
        <w:rPr>
          <w:lang w:val="en-US"/>
        </w:rPr>
        <w:br/>
      </w:r>
    </w:p>
    <w:p w14:paraId="36D343B2" w14:textId="77777777" w:rsidR="00643D86" w:rsidRDefault="00027A3B" w:rsidP="00110046">
      <w:pPr>
        <w:spacing w:after="0"/>
        <w:rPr>
          <w:noProof/>
        </w:rPr>
      </w:pPr>
      <w:r>
        <w:rPr>
          <w:b/>
        </w:rPr>
        <w:t>Ansvarigt statsråd</w:t>
      </w:r>
      <w:r>
        <w:rPr>
          <w:b/>
        </w:rPr>
        <w:br/>
      </w:r>
      <w:r>
        <w:rPr>
          <w:noProof/>
        </w:rPr>
        <w:t>Ardalan Shekarabi</w:t>
      </w:r>
    </w:p>
    <w:p w14:paraId="4A1C0CFD" w14:textId="77777777" w:rsidR="00865D47" w:rsidRDefault="00865D47" w:rsidP="00110046">
      <w:pPr>
        <w:spacing w:after="0"/>
      </w:pPr>
    </w:p>
    <w:p w14:paraId="36D343B5" w14:textId="77777777" w:rsidR="00643D86" w:rsidRDefault="00027A3B" w:rsidP="00110046">
      <w:pPr>
        <w:spacing w:after="0"/>
      </w:pPr>
      <w:r w:rsidRPr="00B44CE2">
        <w:rPr>
          <w:b/>
        </w:rPr>
        <w:t>Annotering</w:t>
      </w:r>
      <w:r>
        <w:rPr>
          <w:b/>
        </w:rPr>
        <w:br/>
      </w:r>
      <w:r>
        <w:t>Föranleder ingen annotering.</w:t>
      </w:r>
    </w:p>
    <w:p w14:paraId="14EB1C96" w14:textId="77777777" w:rsidR="00865D47" w:rsidRDefault="00865D47" w:rsidP="00110046">
      <w:pPr>
        <w:spacing w:after="0"/>
      </w:pPr>
    </w:p>
    <w:p w14:paraId="4134D3F1" w14:textId="77777777" w:rsidR="00865D47" w:rsidRDefault="00865D47" w:rsidP="00110046">
      <w:pPr>
        <w:spacing w:after="0"/>
      </w:pPr>
    </w:p>
    <w:p w14:paraId="36D343B6" w14:textId="77777777" w:rsidR="00643D86" w:rsidRDefault="00027A3B" w:rsidP="00110046">
      <w:pPr>
        <w:pStyle w:val="Rubrik1"/>
        <w:spacing w:before="0"/>
      </w:pPr>
      <w:bookmarkStart w:id="8" w:name="_Toc423595522"/>
      <w:r>
        <w:rPr>
          <w:noProof/>
        </w:rPr>
        <w:t>Projet de décision du Conseil portant nomination d'un suppléant grec du Comité des régions</w:t>
      </w:r>
      <w:bookmarkEnd w:id="8"/>
      <w:r>
        <w:rPr>
          <w:noProof/>
        </w:rPr>
        <w:t xml:space="preserve"> </w:t>
      </w:r>
    </w:p>
    <w:p w14:paraId="79252629" w14:textId="77777777" w:rsidR="00865D47" w:rsidRDefault="00027A3B" w:rsidP="00110046">
      <w:pPr>
        <w:spacing w:after="0"/>
        <w:rPr>
          <w:lang w:val="en-US"/>
        </w:rPr>
      </w:pPr>
      <w:r>
        <w:rPr>
          <w:noProof/>
          <w:lang w:val="en-US"/>
        </w:rPr>
        <w:t>=</w:t>
      </w:r>
      <w:r>
        <w:rPr>
          <w:lang w:val="en-US"/>
        </w:rPr>
        <w:t>Adoption</w:t>
      </w:r>
    </w:p>
    <w:p w14:paraId="36D343B7" w14:textId="5CFCF876" w:rsidR="00643D86" w:rsidRDefault="00027A3B" w:rsidP="00110046">
      <w:pPr>
        <w:spacing w:after="0"/>
        <w:rPr>
          <w:lang w:val="en-US"/>
        </w:rPr>
      </w:pPr>
      <w:r>
        <w:rPr>
          <w:lang w:val="en-US"/>
        </w:rPr>
        <w:br/>
      </w:r>
      <w:r>
        <w:rPr>
          <w:noProof/>
          <w:lang w:val="en-US"/>
        </w:rPr>
        <w:t>10026</w:t>
      </w:r>
      <w:r>
        <w:rPr>
          <w:lang w:val="en-US"/>
        </w:rPr>
        <w:t>/15 CDR 52</w:t>
      </w:r>
      <w:r w:rsidR="008E5B9D">
        <w:rPr>
          <w:lang w:val="en-US"/>
        </w:rPr>
        <w:t xml:space="preserve"> </w:t>
      </w:r>
      <w:r>
        <w:rPr>
          <w:lang w:val="en-US"/>
        </w:rPr>
        <w:t>10023/15 CDR 51</w:t>
      </w:r>
    </w:p>
    <w:p w14:paraId="20EAB039" w14:textId="77777777" w:rsidR="00865D47" w:rsidRDefault="00865D47" w:rsidP="00110046">
      <w:pPr>
        <w:spacing w:after="0"/>
        <w:rPr>
          <w:lang w:val="en-US"/>
        </w:rPr>
      </w:pPr>
    </w:p>
    <w:p w14:paraId="36D343B8" w14:textId="77777777" w:rsidR="00643D86" w:rsidRDefault="00027A3B" w:rsidP="00110046">
      <w:pPr>
        <w:spacing w:after="0"/>
        <w:rPr>
          <w:noProof/>
        </w:rPr>
      </w:pPr>
      <w:r>
        <w:rPr>
          <w:b/>
        </w:rPr>
        <w:t>Ansvarigt statsråd</w:t>
      </w:r>
      <w:r>
        <w:rPr>
          <w:b/>
        </w:rPr>
        <w:br/>
      </w:r>
      <w:r>
        <w:rPr>
          <w:noProof/>
        </w:rPr>
        <w:t>Ardalan Shekarabi</w:t>
      </w:r>
    </w:p>
    <w:p w14:paraId="6B142D5F" w14:textId="77777777" w:rsidR="00865D47" w:rsidRDefault="00865D47" w:rsidP="00110046">
      <w:pPr>
        <w:spacing w:after="0"/>
      </w:pPr>
    </w:p>
    <w:p w14:paraId="36D343BB" w14:textId="77777777" w:rsidR="00643D86" w:rsidRDefault="00027A3B" w:rsidP="00110046">
      <w:pPr>
        <w:spacing w:after="0"/>
      </w:pPr>
      <w:r w:rsidRPr="00B44CE2">
        <w:rPr>
          <w:b/>
        </w:rPr>
        <w:t>Annotering</w:t>
      </w:r>
      <w:r>
        <w:rPr>
          <w:b/>
        </w:rPr>
        <w:br/>
      </w:r>
      <w:r>
        <w:t>Föranleder ingen annotering.</w:t>
      </w:r>
    </w:p>
    <w:p w14:paraId="127E3483" w14:textId="77777777" w:rsidR="00865D47" w:rsidRDefault="00865D47" w:rsidP="00110046">
      <w:pPr>
        <w:spacing w:after="0"/>
      </w:pPr>
    </w:p>
    <w:p w14:paraId="627143E4" w14:textId="77777777" w:rsidR="00865D47" w:rsidRDefault="00865D47" w:rsidP="00110046">
      <w:pPr>
        <w:spacing w:after="0"/>
      </w:pPr>
    </w:p>
    <w:p w14:paraId="65FE39B3" w14:textId="145E80EE" w:rsidR="00110046" w:rsidRDefault="00027A3B" w:rsidP="00110046">
      <w:pPr>
        <w:pStyle w:val="Rubrik1"/>
        <w:spacing w:before="0"/>
        <w:rPr>
          <w:noProof/>
        </w:rPr>
      </w:pPr>
      <w:bookmarkStart w:id="9" w:name="_Toc423595523"/>
      <w:r>
        <w:rPr>
          <w:noProof/>
        </w:rPr>
        <w:t>Règlement du Conseil sur l'application des articles 107 et 108 du traité sur le fonctionnement de l'Union européenne à certaines catégories d'aides d'État horizontales (texte codifié)</w:t>
      </w:r>
      <w:bookmarkEnd w:id="9"/>
    </w:p>
    <w:p w14:paraId="71603F04" w14:textId="77777777" w:rsidR="00110046" w:rsidRPr="00110046" w:rsidRDefault="00110046" w:rsidP="00110046"/>
    <w:p w14:paraId="36D343BD" w14:textId="18ACA5A3" w:rsidR="00643D86" w:rsidRDefault="00027A3B" w:rsidP="00110046">
      <w:pPr>
        <w:spacing w:after="0"/>
        <w:rPr>
          <w:lang w:val="en-US"/>
        </w:rPr>
      </w:pPr>
      <w:r>
        <w:rPr>
          <w:noProof/>
          <w:lang w:val="en-US"/>
        </w:rPr>
        <w:t>10200</w:t>
      </w:r>
      <w:r>
        <w:rPr>
          <w:lang w:val="en-US"/>
        </w:rPr>
        <w:t>/15 CODIF 77 ECO 78 INST 212 MI 411 PARLNAT 66+ COR 18282/15 CODIF 57 ECO 52 INST 128 MI 261 PARLNAT 36</w:t>
      </w:r>
      <w:r>
        <w:rPr>
          <w:lang w:val="en-US"/>
        </w:rPr>
        <w:br/>
      </w:r>
    </w:p>
    <w:p w14:paraId="36D343BE" w14:textId="77777777" w:rsidR="00643D86" w:rsidRDefault="00027A3B" w:rsidP="00110046">
      <w:pPr>
        <w:spacing w:after="0"/>
      </w:pPr>
      <w:r>
        <w:rPr>
          <w:b/>
        </w:rPr>
        <w:t>Ansvarigt statsråd</w:t>
      </w:r>
      <w:r>
        <w:rPr>
          <w:b/>
        </w:rPr>
        <w:br/>
      </w:r>
      <w:r>
        <w:rPr>
          <w:noProof/>
        </w:rPr>
        <w:t>Mikael Damberg</w:t>
      </w:r>
    </w:p>
    <w:p w14:paraId="0BD40184" w14:textId="77777777" w:rsidR="00865D47" w:rsidRDefault="00865D47" w:rsidP="00110046">
      <w:pPr>
        <w:spacing w:after="0"/>
        <w:rPr>
          <w:b/>
        </w:rPr>
      </w:pPr>
    </w:p>
    <w:p w14:paraId="36D343BF" w14:textId="77777777" w:rsidR="00643D86" w:rsidRPr="00643D86" w:rsidRDefault="00027A3B" w:rsidP="00110046">
      <w:pPr>
        <w:spacing w:after="0"/>
      </w:pPr>
      <w:r w:rsidRPr="00643D86">
        <w:rPr>
          <w:b/>
        </w:rPr>
        <w:t>Tidigare behandling i riksdagen</w:t>
      </w:r>
      <w:r>
        <w:rPr>
          <w:b/>
        </w:rPr>
        <w:br/>
      </w:r>
      <w:r>
        <w:rPr>
          <w:noProof/>
        </w:rPr>
        <w:t>2013-02-14</w:t>
      </w:r>
    </w:p>
    <w:p w14:paraId="16E30ACC" w14:textId="77777777" w:rsidR="00865D47" w:rsidRDefault="00865D47" w:rsidP="00110046">
      <w:pPr>
        <w:spacing w:after="0"/>
        <w:rPr>
          <w:b/>
        </w:rPr>
      </w:pPr>
    </w:p>
    <w:p w14:paraId="36D343C0" w14:textId="77777777" w:rsidR="00643D86" w:rsidRPr="00643D86" w:rsidRDefault="00027A3B" w:rsidP="00110046">
      <w:pPr>
        <w:spacing w:after="0"/>
      </w:pPr>
      <w:r w:rsidRPr="00643D86">
        <w:rPr>
          <w:b/>
        </w:rPr>
        <w:t>Tidigare behandling vid rådsmöte</w:t>
      </w:r>
      <w:r>
        <w:rPr>
          <w:b/>
        </w:rPr>
        <w:br/>
      </w:r>
      <w:r>
        <w:rPr>
          <w:noProof/>
        </w:rPr>
        <w:t>2013-05-14</w:t>
      </w:r>
    </w:p>
    <w:p w14:paraId="780DFA58" w14:textId="77777777" w:rsidR="00865D47" w:rsidRDefault="00865D47" w:rsidP="00110046">
      <w:pPr>
        <w:spacing w:after="0"/>
        <w:rPr>
          <w:b/>
        </w:rPr>
      </w:pPr>
    </w:p>
    <w:p w14:paraId="47D60F36" w14:textId="77777777" w:rsidR="00865D47" w:rsidRDefault="00027A3B" w:rsidP="00110046">
      <w:pPr>
        <w:spacing w:after="0"/>
        <w:rPr>
          <w:b/>
        </w:rPr>
      </w:pPr>
      <w:r w:rsidRPr="00B44CE2">
        <w:rPr>
          <w:b/>
        </w:rPr>
        <w:t>Annotering</w:t>
      </w:r>
    </w:p>
    <w:p w14:paraId="36D343C2" w14:textId="75B7EC76" w:rsidR="00420066" w:rsidRDefault="00865D47" w:rsidP="00110046">
      <w:pPr>
        <w:spacing w:after="0"/>
      </w:pPr>
      <w:r>
        <w:t>D</w:t>
      </w:r>
      <w:r w:rsidR="00027A3B">
        <w:t>etta är enbart en nationell språkversion av de</w:t>
      </w:r>
      <w:r w:rsidR="001E5BFB">
        <w:t>n</w:t>
      </w:r>
      <w:r w:rsidR="00027A3B">
        <w:t xml:space="preserve"> konsolidering av texter avseende ändringar av den s.k. bemyndigandeförordningen som beslutats av Europeiska rådet redan under 2013. Det föranleder således ingen ytterligare återgärd från Sveriges sida.</w:t>
      </w:r>
    </w:p>
    <w:p w14:paraId="1ED4B0C2" w14:textId="77777777" w:rsidR="00865D47" w:rsidRDefault="00865D47" w:rsidP="00110046">
      <w:pPr>
        <w:spacing w:after="0"/>
      </w:pPr>
    </w:p>
    <w:p w14:paraId="36D343C3" w14:textId="77777777" w:rsidR="00FB32B9" w:rsidRDefault="00596E3B" w:rsidP="00110046">
      <w:pPr>
        <w:spacing w:after="0"/>
        <w:rPr>
          <w:noProof/>
        </w:rPr>
      </w:pPr>
    </w:p>
    <w:p w14:paraId="36D343C4" w14:textId="77777777" w:rsidR="00643D86" w:rsidRDefault="00027A3B" w:rsidP="00110046">
      <w:pPr>
        <w:pStyle w:val="Rubrik1"/>
        <w:spacing w:before="0"/>
      </w:pPr>
      <w:bookmarkStart w:id="10" w:name="_Toc423595524"/>
      <w:r>
        <w:rPr>
          <w:noProof/>
        </w:rPr>
        <w:t>Règlement du Conseil portant modalités d'application de l'article 108 du traité sur le fonctionnement de l'Union européenne (texte codifié)</w:t>
      </w:r>
      <w:bookmarkEnd w:id="10"/>
      <w:r>
        <w:rPr>
          <w:noProof/>
        </w:rPr>
        <w:t xml:space="preserve"> </w:t>
      </w:r>
    </w:p>
    <w:p w14:paraId="36D343C5" w14:textId="1B1E621F" w:rsidR="00643D86" w:rsidRDefault="00027A3B" w:rsidP="00110046">
      <w:pPr>
        <w:spacing w:after="0"/>
        <w:rPr>
          <w:lang w:val="en-US"/>
        </w:rPr>
      </w:pPr>
      <w:r>
        <w:rPr>
          <w:lang w:val="en-US"/>
        </w:rPr>
        <w:br/>
      </w:r>
      <w:r>
        <w:rPr>
          <w:noProof/>
          <w:lang w:val="en-US"/>
        </w:rPr>
        <w:t>10203</w:t>
      </w:r>
      <w:r>
        <w:rPr>
          <w:lang w:val="en-US"/>
        </w:rPr>
        <w:t>/15 CODIF 78 ECO 79 INST 213 MI 412 PARLNAT 67</w:t>
      </w:r>
      <w:r w:rsidR="008E5B9D">
        <w:rPr>
          <w:lang w:val="en-US"/>
        </w:rPr>
        <w:t xml:space="preserve"> </w:t>
      </w:r>
      <w:r>
        <w:rPr>
          <w:lang w:val="en-US"/>
        </w:rPr>
        <w:t>8284/15 CODIF 58 ECO 53 INST 129 MI 262 PARLNAT 37</w:t>
      </w:r>
    </w:p>
    <w:p w14:paraId="2426F291" w14:textId="77777777" w:rsidR="00865D47" w:rsidRDefault="00865D47" w:rsidP="00110046">
      <w:pPr>
        <w:spacing w:after="0"/>
        <w:rPr>
          <w:lang w:val="en-US"/>
        </w:rPr>
      </w:pPr>
    </w:p>
    <w:p w14:paraId="36D343C6" w14:textId="77777777" w:rsidR="00643D86" w:rsidRDefault="00027A3B" w:rsidP="00110046">
      <w:pPr>
        <w:spacing w:after="0"/>
        <w:rPr>
          <w:noProof/>
        </w:rPr>
      </w:pPr>
      <w:r>
        <w:rPr>
          <w:b/>
        </w:rPr>
        <w:t>Ansvarigt statsråd</w:t>
      </w:r>
      <w:r>
        <w:rPr>
          <w:b/>
        </w:rPr>
        <w:br/>
      </w:r>
      <w:r>
        <w:rPr>
          <w:noProof/>
        </w:rPr>
        <w:t>Mikael Damberg</w:t>
      </w:r>
    </w:p>
    <w:p w14:paraId="0053A6C6" w14:textId="77777777" w:rsidR="00865D47" w:rsidRDefault="00865D47" w:rsidP="00110046">
      <w:pPr>
        <w:spacing w:after="0"/>
      </w:pPr>
    </w:p>
    <w:p w14:paraId="36D343C7" w14:textId="77777777" w:rsidR="00643D86" w:rsidRDefault="00027A3B" w:rsidP="00110046">
      <w:pPr>
        <w:spacing w:after="0"/>
        <w:rPr>
          <w:noProof/>
        </w:rPr>
      </w:pPr>
      <w:r w:rsidRPr="00643D86">
        <w:rPr>
          <w:b/>
        </w:rPr>
        <w:t>Tidigare behandling i riksdagen</w:t>
      </w:r>
      <w:r>
        <w:rPr>
          <w:b/>
        </w:rPr>
        <w:br/>
      </w:r>
      <w:r>
        <w:rPr>
          <w:noProof/>
        </w:rPr>
        <w:t>2013-02-14</w:t>
      </w:r>
    </w:p>
    <w:p w14:paraId="370C600A" w14:textId="77777777" w:rsidR="00865D47" w:rsidRPr="00643D86" w:rsidRDefault="00865D47" w:rsidP="00110046">
      <w:pPr>
        <w:spacing w:after="0"/>
      </w:pPr>
    </w:p>
    <w:p w14:paraId="36D343C8" w14:textId="77777777" w:rsidR="00643D86" w:rsidRDefault="00027A3B" w:rsidP="00110046">
      <w:pPr>
        <w:spacing w:after="0"/>
        <w:rPr>
          <w:noProof/>
        </w:rPr>
      </w:pPr>
      <w:r w:rsidRPr="00643D86">
        <w:rPr>
          <w:b/>
        </w:rPr>
        <w:t>Tidigare behandling vid rådsmöte</w:t>
      </w:r>
      <w:r>
        <w:rPr>
          <w:b/>
        </w:rPr>
        <w:br/>
      </w:r>
      <w:r>
        <w:rPr>
          <w:noProof/>
        </w:rPr>
        <w:t>2013-05-14</w:t>
      </w:r>
    </w:p>
    <w:p w14:paraId="423F6288" w14:textId="77777777" w:rsidR="00865D47" w:rsidRPr="00643D86" w:rsidRDefault="00865D47" w:rsidP="00110046">
      <w:pPr>
        <w:spacing w:after="0"/>
      </w:pPr>
    </w:p>
    <w:p w14:paraId="36D343C9" w14:textId="77777777" w:rsidR="00643D86" w:rsidRDefault="00027A3B" w:rsidP="00110046">
      <w:pPr>
        <w:spacing w:after="0"/>
      </w:pPr>
      <w:r w:rsidRPr="00B44CE2">
        <w:rPr>
          <w:b/>
        </w:rPr>
        <w:t>Annotering</w:t>
      </w:r>
      <w:r>
        <w:rPr>
          <w:b/>
        </w:rPr>
        <w:br/>
      </w:r>
      <w:r>
        <w:t>Detta är enbart en nationell språkversion av de texter avseende ändringar an den s.k. procedurförordningen som beslutats av Europeiska rådet redan under 2013. Det föranleder således ingen ytterligare åtgärd från Sveriges sida.</w:t>
      </w:r>
    </w:p>
    <w:p w14:paraId="7B4ABC02" w14:textId="4716664E" w:rsidR="00865D47" w:rsidRDefault="00865D47" w:rsidP="00110046">
      <w:pPr>
        <w:spacing w:after="0"/>
      </w:pPr>
    </w:p>
    <w:p w14:paraId="7F10EB0E" w14:textId="77777777" w:rsidR="00865D47" w:rsidRDefault="00865D47" w:rsidP="00110046">
      <w:pPr>
        <w:spacing w:after="0"/>
      </w:pPr>
    </w:p>
    <w:p w14:paraId="36D343CA" w14:textId="77777777" w:rsidR="00643D86" w:rsidRDefault="00027A3B" w:rsidP="00110046">
      <w:pPr>
        <w:pStyle w:val="Rubrik1"/>
        <w:spacing w:before="0"/>
      </w:pPr>
      <w:bookmarkStart w:id="11" w:name="_Toc423595525"/>
      <w:r>
        <w:rPr>
          <w:noProof/>
        </w:rPr>
        <w:t>Présentation d'un nouveau projet de dessin national pour une pièce espagnole libellée en euros</w:t>
      </w:r>
      <w:bookmarkEnd w:id="11"/>
    </w:p>
    <w:p w14:paraId="36D343CB" w14:textId="77777777" w:rsidR="00643D86" w:rsidRDefault="00027A3B" w:rsidP="00110046">
      <w:pPr>
        <w:spacing w:after="0"/>
        <w:rPr>
          <w:lang w:val="en-US"/>
        </w:rPr>
      </w:pPr>
      <w:r>
        <w:rPr>
          <w:noProof/>
          <w:lang w:val="en-US"/>
        </w:rPr>
        <w:t>10138</w:t>
      </w:r>
      <w:r>
        <w:rPr>
          <w:lang w:val="en-US"/>
        </w:rPr>
        <w:t xml:space="preserve">/15 ECOFIN 525 UEM 256 </w:t>
      </w:r>
      <w:r>
        <w:rPr>
          <w:lang w:val="en-US"/>
        </w:rPr>
        <w:br/>
      </w:r>
    </w:p>
    <w:p w14:paraId="36D343CC" w14:textId="77777777" w:rsidR="00643D86" w:rsidRDefault="00027A3B" w:rsidP="00110046">
      <w:pPr>
        <w:spacing w:after="0"/>
        <w:rPr>
          <w:noProof/>
        </w:rPr>
      </w:pPr>
      <w:r>
        <w:rPr>
          <w:b/>
        </w:rPr>
        <w:t>Ansvarigt statsråd</w:t>
      </w:r>
      <w:r>
        <w:rPr>
          <w:b/>
        </w:rPr>
        <w:br/>
      </w:r>
      <w:r>
        <w:rPr>
          <w:noProof/>
        </w:rPr>
        <w:t>Per Bolund</w:t>
      </w:r>
    </w:p>
    <w:p w14:paraId="617A4CFE" w14:textId="77777777" w:rsidR="00865D47" w:rsidRDefault="00865D47" w:rsidP="00110046">
      <w:pPr>
        <w:spacing w:after="0"/>
      </w:pPr>
    </w:p>
    <w:p w14:paraId="36D343CF" w14:textId="77777777" w:rsidR="00643D86" w:rsidRDefault="00027A3B" w:rsidP="00110046">
      <w:pPr>
        <w:spacing w:after="0"/>
      </w:pPr>
      <w:r w:rsidRPr="00B44CE2">
        <w:rPr>
          <w:b/>
        </w:rPr>
        <w:t>Annotering</w:t>
      </w:r>
      <w:r>
        <w:rPr>
          <w:b/>
        </w:rPr>
        <w:br/>
      </w:r>
      <w:r>
        <w:t>Föranleder ingen annotering.</w:t>
      </w:r>
    </w:p>
    <w:p w14:paraId="3647ACBB" w14:textId="77777777" w:rsidR="001E5BFB" w:rsidRDefault="001E5BFB" w:rsidP="00110046">
      <w:pPr>
        <w:spacing w:after="0"/>
      </w:pPr>
    </w:p>
    <w:p w14:paraId="71D575C4" w14:textId="77777777" w:rsidR="00865D47" w:rsidRDefault="00865D47" w:rsidP="00110046">
      <w:pPr>
        <w:spacing w:after="0"/>
      </w:pPr>
    </w:p>
    <w:p w14:paraId="36D343D0" w14:textId="77777777" w:rsidR="00643D86" w:rsidRDefault="00027A3B" w:rsidP="00110046">
      <w:pPr>
        <w:pStyle w:val="Rubrik1"/>
        <w:spacing w:before="0"/>
      </w:pPr>
      <w:bookmarkStart w:id="12" w:name="_Toc423595526"/>
      <w:r>
        <w:rPr>
          <w:noProof/>
        </w:rPr>
        <w:t>Présentation, par l'Espagne, du projet de dessin national pour la pièce commémorative commune libellée en euros</w:t>
      </w:r>
      <w:bookmarkEnd w:id="12"/>
    </w:p>
    <w:p w14:paraId="36D343D1" w14:textId="2BADA360" w:rsidR="00643D86" w:rsidRDefault="00027A3B" w:rsidP="00110046">
      <w:pPr>
        <w:spacing w:after="0"/>
        <w:rPr>
          <w:lang w:val="en-US"/>
        </w:rPr>
      </w:pPr>
      <w:r>
        <w:rPr>
          <w:lang w:val="en-US"/>
        </w:rPr>
        <w:br/>
      </w:r>
      <w:r>
        <w:rPr>
          <w:noProof/>
          <w:lang w:val="en-US"/>
        </w:rPr>
        <w:t>10311</w:t>
      </w:r>
      <w:r>
        <w:rPr>
          <w:lang w:val="en-US"/>
        </w:rPr>
        <w:t>/15 ECOFIN 559 UEM 275</w:t>
      </w:r>
    </w:p>
    <w:p w14:paraId="7E4EAF72" w14:textId="77777777" w:rsidR="00865D47" w:rsidRDefault="00865D47" w:rsidP="00110046">
      <w:pPr>
        <w:spacing w:after="0"/>
        <w:rPr>
          <w:lang w:val="en-US"/>
        </w:rPr>
      </w:pPr>
    </w:p>
    <w:p w14:paraId="36D343D2" w14:textId="77777777" w:rsidR="00643D86" w:rsidRDefault="00027A3B" w:rsidP="00110046">
      <w:pPr>
        <w:spacing w:after="0"/>
        <w:rPr>
          <w:noProof/>
        </w:rPr>
      </w:pPr>
      <w:r>
        <w:rPr>
          <w:b/>
        </w:rPr>
        <w:t>Ansvarigt statsråd</w:t>
      </w:r>
      <w:r>
        <w:rPr>
          <w:b/>
        </w:rPr>
        <w:br/>
      </w:r>
      <w:r>
        <w:rPr>
          <w:noProof/>
        </w:rPr>
        <w:t>Per Bolund</w:t>
      </w:r>
    </w:p>
    <w:p w14:paraId="68FA793E" w14:textId="77777777" w:rsidR="00865D47" w:rsidRDefault="00865D47" w:rsidP="00110046">
      <w:pPr>
        <w:spacing w:after="0"/>
      </w:pPr>
    </w:p>
    <w:p w14:paraId="36D343D5" w14:textId="77777777" w:rsidR="00643D86" w:rsidRDefault="00027A3B" w:rsidP="00110046">
      <w:pPr>
        <w:spacing w:after="0"/>
      </w:pPr>
      <w:r w:rsidRPr="00B44CE2">
        <w:rPr>
          <w:b/>
        </w:rPr>
        <w:t>Annotering</w:t>
      </w:r>
      <w:r>
        <w:rPr>
          <w:b/>
        </w:rPr>
        <w:br/>
      </w:r>
      <w:r>
        <w:t>Föranleder ingen annotering.</w:t>
      </w:r>
    </w:p>
    <w:p w14:paraId="54921D73" w14:textId="6FA553AB" w:rsidR="00865D47" w:rsidRDefault="00865D47" w:rsidP="00110046">
      <w:pPr>
        <w:spacing w:after="0"/>
      </w:pPr>
    </w:p>
    <w:p w14:paraId="33416AA7" w14:textId="77777777" w:rsidR="00865D47" w:rsidRDefault="00865D47" w:rsidP="00110046">
      <w:pPr>
        <w:spacing w:after="0"/>
      </w:pPr>
    </w:p>
    <w:p w14:paraId="36D343D6" w14:textId="77777777" w:rsidR="00643D86" w:rsidRDefault="00027A3B" w:rsidP="00110046">
      <w:pPr>
        <w:pStyle w:val="Rubrik1"/>
        <w:spacing w:before="0"/>
        <w:rPr>
          <w:noProof/>
        </w:rPr>
      </w:pPr>
      <w:bookmarkStart w:id="13" w:name="_Toc423595527"/>
      <w:r>
        <w:rPr>
          <w:noProof/>
        </w:rPr>
        <w:t>Décision du Conseil relative à la position à adopter par l'Union européenne au sein du comité mixte institué par l'accord sous forme d'échange de lettres entre la Communauté économique européenne et la principauté d'Andorre en ce qui concerne le remplacement de l'appendice à cet accord, relatif à la définition de la notion de «produits originaires» et aux méthodes de coopération administrative</w:t>
      </w:r>
      <w:bookmarkEnd w:id="13"/>
      <w:r>
        <w:rPr>
          <w:noProof/>
        </w:rPr>
        <w:t xml:space="preserve"> </w:t>
      </w:r>
    </w:p>
    <w:p w14:paraId="55AC7151" w14:textId="77777777" w:rsidR="00865D47" w:rsidRPr="00865D47" w:rsidRDefault="00865D47" w:rsidP="00110046">
      <w:pPr>
        <w:spacing w:after="0"/>
      </w:pPr>
    </w:p>
    <w:p w14:paraId="36D343D7" w14:textId="4B60FDBC" w:rsidR="00643D86" w:rsidRDefault="00027A3B" w:rsidP="00110046">
      <w:pPr>
        <w:spacing w:after="0"/>
        <w:rPr>
          <w:lang w:val="en-US"/>
        </w:rPr>
      </w:pPr>
      <w:r>
        <w:rPr>
          <w:noProof/>
          <w:lang w:val="en-US"/>
        </w:rPr>
        <w:t>9476</w:t>
      </w:r>
      <w:r>
        <w:rPr>
          <w:lang w:val="en-US"/>
        </w:rPr>
        <w:t>/15 AELE 27 AND 4 UD 133</w:t>
      </w:r>
      <w:r w:rsidR="008E5B9D">
        <w:rPr>
          <w:lang w:val="en-US"/>
        </w:rPr>
        <w:t xml:space="preserve"> </w:t>
      </w:r>
      <w:r>
        <w:rPr>
          <w:lang w:val="en-US"/>
        </w:rPr>
        <w:t>9477/15 AELE 28 AND 5 UD 134</w:t>
      </w:r>
      <w:r>
        <w:rPr>
          <w:lang w:val="en-US"/>
        </w:rPr>
        <w:br/>
      </w:r>
    </w:p>
    <w:p w14:paraId="36D343D8" w14:textId="77777777" w:rsidR="00643D86" w:rsidRDefault="00027A3B" w:rsidP="00110046">
      <w:pPr>
        <w:spacing w:after="0"/>
        <w:rPr>
          <w:noProof/>
        </w:rPr>
      </w:pPr>
      <w:r>
        <w:rPr>
          <w:b/>
        </w:rPr>
        <w:t>Ansvarigt statsråd</w:t>
      </w:r>
      <w:r>
        <w:rPr>
          <w:b/>
        </w:rPr>
        <w:br/>
      </w:r>
      <w:r>
        <w:rPr>
          <w:noProof/>
        </w:rPr>
        <w:t>Margot Wallström</w:t>
      </w:r>
    </w:p>
    <w:p w14:paraId="05388F00" w14:textId="77777777" w:rsidR="00865D47" w:rsidRDefault="00865D47" w:rsidP="00110046">
      <w:pPr>
        <w:spacing w:after="0"/>
      </w:pPr>
    </w:p>
    <w:p w14:paraId="36D343DC" w14:textId="681A6E81" w:rsidR="00420066" w:rsidRDefault="00027A3B" w:rsidP="00110046">
      <w:pPr>
        <w:spacing w:after="0"/>
      </w:pPr>
      <w:r w:rsidRPr="00B44CE2">
        <w:rPr>
          <w:b/>
        </w:rPr>
        <w:t>Annotering</w:t>
      </w:r>
      <w:r>
        <w:rPr>
          <w:b/>
        </w:rPr>
        <w:br/>
      </w:r>
      <w:r w:rsidRPr="00865D47">
        <w:rPr>
          <w:b/>
        </w:rPr>
        <w:t>Avsikt med behandlingen i rådet:</w:t>
      </w:r>
      <w:r>
        <w:t xml:space="preserve"> Antagande av rådsbeslut om den ståndpunkt som ska intas av EU i den gemensamma kommitté som inrättats genom avtalet i form av en skriftväxling mellan Europeiska ekonomiska gemenskapen och Furstendömet Andorra beträffande ersättande av tillägget till detta avtal om definitionen av begreppet ursprungsvaror och metoderna för administrativt samarbete</w:t>
      </w:r>
      <w:r>
        <w:br/>
      </w:r>
    </w:p>
    <w:p w14:paraId="36D343DD" w14:textId="77777777" w:rsidR="00420066" w:rsidRDefault="00027A3B" w:rsidP="00110046">
      <w:pPr>
        <w:spacing w:after="0"/>
      </w:pPr>
      <w:r w:rsidRPr="00865D47">
        <w:rPr>
          <w:b/>
        </w:rPr>
        <w:t>Hur regeringen ställer sig till den blivande A-punkten</w:t>
      </w:r>
      <w:r>
        <w:t xml:space="preserve">: Regeringen kan stödja antagandet. </w:t>
      </w:r>
    </w:p>
    <w:p w14:paraId="36D343DE" w14:textId="77777777" w:rsidR="00420066" w:rsidRDefault="00027A3B" w:rsidP="00110046">
      <w:pPr>
        <w:spacing w:after="0"/>
      </w:pPr>
      <w:r w:rsidRPr="00214FEC">
        <w:rPr>
          <w:b/>
        </w:rPr>
        <w:t>Bakgrund:</w:t>
      </w:r>
      <w:r>
        <w:t xml:space="preserve"> Justering av avtalet med Andorra för att bättre återspegla regler om ursprungsmärkning i konventionen om Europa–Medelhavstäckande regler om förmånsursprung.</w:t>
      </w:r>
    </w:p>
    <w:p w14:paraId="302F5891" w14:textId="77777777" w:rsidR="00865D47" w:rsidRDefault="00865D47" w:rsidP="00110046">
      <w:pPr>
        <w:spacing w:after="0"/>
      </w:pPr>
    </w:p>
    <w:p w14:paraId="36D343DF" w14:textId="77777777" w:rsidR="00FB32B9" w:rsidRDefault="00596E3B" w:rsidP="00110046">
      <w:pPr>
        <w:spacing w:after="0"/>
        <w:rPr>
          <w:noProof/>
        </w:rPr>
      </w:pPr>
    </w:p>
    <w:p w14:paraId="36D343E0" w14:textId="77777777" w:rsidR="00643D86" w:rsidRDefault="00027A3B" w:rsidP="00110046">
      <w:pPr>
        <w:pStyle w:val="Rubrik1"/>
        <w:spacing w:before="0"/>
      </w:pPr>
      <w:bookmarkStart w:id="14" w:name="_Toc423595528"/>
      <w:r>
        <w:rPr>
          <w:noProof/>
        </w:rPr>
        <w:t>Décision du Conseil relative à l'abrogation de la décision 2013/320/PESC du Conseil à l'appui des activités de sécurité physique et de gestion des stocks visant à réduire le risque de commerce illicite d'armes légères et de petit calibre (ALPC) et de leurs munitions en Libye et dans sa région</w:t>
      </w:r>
      <w:bookmarkEnd w:id="14"/>
    </w:p>
    <w:p w14:paraId="36D343E1" w14:textId="77777777" w:rsidR="00643D86" w:rsidRDefault="00027A3B" w:rsidP="00110046">
      <w:pPr>
        <w:spacing w:after="0"/>
        <w:rPr>
          <w:lang w:val="en-US"/>
        </w:rPr>
      </w:pPr>
      <w:r>
        <w:rPr>
          <w:lang w:val="en-US"/>
        </w:rPr>
        <w:br/>
      </w:r>
      <w:r>
        <w:rPr>
          <w:noProof/>
          <w:lang w:val="en-US"/>
        </w:rPr>
        <w:t>10111</w:t>
      </w:r>
      <w:r>
        <w:rPr>
          <w:lang w:val="en-US"/>
        </w:rPr>
        <w:t>/15 CFSP/PESC 289 CODUN 16 COARM 143 MAMA 71 MED 26</w:t>
      </w:r>
    </w:p>
    <w:p w14:paraId="36D343E2" w14:textId="77777777" w:rsidR="00643D86" w:rsidRDefault="00027A3B" w:rsidP="00110046">
      <w:pPr>
        <w:spacing w:after="0"/>
        <w:rPr>
          <w:lang w:val="en-US"/>
        </w:rPr>
      </w:pPr>
      <w:r>
        <w:rPr>
          <w:lang w:val="en-US"/>
        </w:rPr>
        <w:t>9878/15 CFSP/PESC 255 CODUN 15 COARM 140 MAMA 60 MED 25</w:t>
      </w:r>
    </w:p>
    <w:p w14:paraId="1B3B2645" w14:textId="77777777" w:rsidR="00865D47" w:rsidRDefault="00865D47" w:rsidP="00110046">
      <w:pPr>
        <w:spacing w:after="0"/>
        <w:rPr>
          <w:lang w:val="en-US"/>
        </w:rPr>
      </w:pPr>
    </w:p>
    <w:p w14:paraId="36D343E3" w14:textId="77777777" w:rsidR="00643D86" w:rsidRDefault="00027A3B" w:rsidP="00110046">
      <w:pPr>
        <w:spacing w:after="0"/>
        <w:rPr>
          <w:noProof/>
        </w:rPr>
      </w:pPr>
      <w:r>
        <w:rPr>
          <w:b/>
        </w:rPr>
        <w:t>Ansvarigt statsråd</w:t>
      </w:r>
      <w:r>
        <w:rPr>
          <w:b/>
        </w:rPr>
        <w:br/>
      </w:r>
      <w:r>
        <w:rPr>
          <w:noProof/>
        </w:rPr>
        <w:t>Margot Wallström</w:t>
      </w:r>
    </w:p>
    <w:p w14:paraId="07218848" w14:textId="77777777" w:rsidR="00865D47" w:rsidRDefault="00865D47" w:rsidP="00110046">
      <w:pPr>
        <w:spacing w:after="0"/>
      </w:pPr>
    </w:p>
    <w:p w14:paraId="36D343E7" w14:textId="280D11A2" w:rsidR="00420066" w:rsidRDefault="00027A3B" w:rsidP="00110046">
      <w:pPr>
        <w:spacing w:after="0"/>
      </w:pPr>
      <w:r w:rsidRPr="00B44CE2">
        <w:rPr>
          <w:b/>
        </w:rPr>
        <w:t>Annotering</w:t>
      </w:r>
      <w:r>
        <w:rPr>
          <w:b/>
        </w:rPr>
        <w:br/>
      </w:r>
      <w:r>
        <w:rPr>
          <w:b/>
          <w:bCs/>
        </w:rPr>
        <w:t>Avsikt med behandlingen i rådet:</w:t>
      </w:r>
      <w:r>
        <w:t xml:space="preserve"> Rådet föreslås anta beslutet som upphäver beslut 2013/320/CFSP</w:t>
      </w:r>
    </w:p>
    <w:p w14:paraId="6AFA86AA" w14:textId="77777777" w:rsidR="00865D47" w:rsidRDefault="00865D47" w:rsidP="00110046">
      <w:pPr>
        <w:spacing w:after="0"/>
      </w:pPr>
    </w:p>
    <w:p w14:paraId="36D343E8" w14:textId="77777777" w:rsidR="00420066" w:rsidRDefault="00027A3B" w:rsidP="00110046">
      <w:pPr>
        <w:spacing w:after="0"/>
      </w:pPr>
      <w:r>
        <w:rPr>
          <w:b/>
          <w:bCs/>
        </w:rPr>
        <w:t>Hur regeringen ställer sig till den blivande A-punkten:</w:t>
      </w:r>
      <w:r>
        <w:t xml:space="preserve"> Regeringen avser rösta ja till att rådet antar beslutet som upphäver beslut 2013/320/CFSP om stöd till stöd till säker lagring av små och lätta vapen och dess ammunition i Libyen och kringliggande region.</w:t>
      </w:r>
    </w:p>
    <w:p w14:paraId="73F784C6" w14:textId="77777777" w:rsidR="00865D47" w:rsidRDefault="00865D47" w:rsidP="00110046">
      <w:pPr>
        <w:spacing w:after="0"/>
      </w:pPr>
    </w:p>
    <w:p w14:paraId="36D343E9" w14:textId="77777777" w:rsidR="00420066" w:rsidRDefault="00027A3B" w:rsidP="00110046">
      <w:pPr>
        <w:spacing w:after="0"/>
      </w:pPr>
      <w:r>
        <w:rPr>
          <w:b/>
          <w:bCs/>
        </w:rPr>
        <w:t>Bakgrund:</w:t>
      </w:r>
      <w:r>
        <w:t xml:space="preserve"> EU har aktivt främjat implementeringen av FN:s handlingsplan mot illegal handel med små och lätta vapen sedan dess antagande 2001. 2005 antog EU en strategi för att ytterligare stärka sina åtgärder mot bland annat spridning av små och lätta vapen. I anslutning till denna strategi utarbetades ett projekt för stöd till säker lagring av små och lätta vapen och dess ammunition i Libyen och kringliggande region. Rådet fattade beslut m projektet 2013. Projektet skulle genomföras i samarbete med Tyskland. Sedan säkerhetssituationen i landet blivit ohållbar har den tyska partnern beslutat avsluta projektet. Rådsarbetsgruppen (CODUN) har rekommenderat att även EU bör avsluta projektet per 30 juni 2015.</w:t>
      </w:r>
    </w:p>
    <w:p w14:paraId="313531E4" w14:textId="77777777" w:rsidR="00865D47" w:rsidRDefault="00865D47" w:rsidP="00110046">
      <w:pPr>
        <w:spacing w:after="0"/>
      </w:pPr>
    </w:p>
    <w:p w14:paraId="36D343EA" w14:textId="77777777" w:rsidR="00FB32B9" w:rsidRDefault="00596E3B" w:rsidP="00110046">
      <w:pPr>
        <w:spacing w:after="0"/>
        <w:rPr>
          <w:noProof/>
        </w:rPr>
      </w:pPr>
    </w:p>
    <w:p w14:paraId="36D343EB" w14:textId="77777777" w:rsidR="00643D86" w:rsidRDefault="00027A3B" w:rsidP="00110046">
      <w:pPr>
        <w:pStyle w:val="Rubrik1"/>
        <w:spacing w:before="0"/>
      </w:pPr>
      <w:bookmarkStart w:id="15" w:name="_Toc423595529"/>
      <w:r>
        <w:rPr>
          <w:noProof/>
        </w:rPr>
        <w:t>Décision du Conseil définissant le statut, le siège et les modalités de fonctionnement de l'Agence européenne de défense (refonte)</w:t>
      </w:r>
      <w:bookmarkEnd w:id="15"/>
    </w:p>
    <w:p w14:paraId="36D343EC" w14:textId="2E31B39A" w:rsidR="00643D86" w:rsidRDefault="00027A3B" w:rsidP="00110046">
      <w:pPr>
        <w:spacing w:after="0"/>
        <w:rPr>
          <w:lang w:val="en-US"/>
        </w:rPr>
      </w:pPr>
      <w:r>
        <w:rPr>
          <w:lang w:val="en-US"/>
        </w:rPr>
        <w:br/>
      </w:r>
      <w:r>
        <w:rPr>
          <w:noProof/>
          <w:lang w:val="en-US"/>
        </w:rPr>
        <w:t>10120</w:t>
      </w:r>
      <w:r>
        <w:rPr>
          <w:lang w:val="en-US"/>
        </w:rPr>
        <w:t>/15 CSDP/PSDC 370 POLARM 2 IND 104 RECH 200 ECO 76</w:t>
      </w:r>
    </w:p>
    <w:p w14:paraId="36D343ED" w14:textId="77777777" w:rsidR="00643D86" w:rsidRDefault="00027A3B" w:rsidP="00110046">
      <w:pPr>
        <w:spacing w:after="0"/>
        <w:rPr>
          <w:lang w:val="en-US"/>
        </w:rPr>
      </w:pPr>
      <w:r>
        <w:rPr>
          <w:lang w:val="en-US"/>
        </w:rPr>
        <w:t>7544/15 CSDP/PSDC 167 POLARM 1 IND 47 RECH 85 ECO 39</w:t>
      </w:r>
    </w:p>
    <w:p w14:paraId="670A88F3" w14:textId="77777777" w:rsidR="00865D47" w:rsidRDefault="00865D47" w:rsidP="00110046">
      <w:pPr>
        <w:spacing w:after="0"/>
        <w:rPr>
          <w:lang w:val="en-US"/>
        </w:rPr>
      </w:pPr>
    </w:p>
    <w:p w14:paraId="36D343EE" w14:textId="77777777" w:rsidR="00643D86" w:rsidRDefault="00027A3B" w:rsidP="00110046">
      <w:pPr>
        <w:spacing w:after="0"/>
      </w:pPr>
      <w:r>
        <w:rPr>
          <w:b/>
        </w:rPr>
        <w:t>Ansvarigt statsråd</w:t>
      </w:r>
      <w:r>
        <w:rPr>
          <w:b/>
        </w:rPr>
        <w:br/>
      </w:r>
      <w:r>
        <w:rPr>
          <w:noProof/>
        </w:rPr>
        <w:t>Peter Hultqvist</w:t>
      </w:r>
    </w:p>
    <w:p w14:paraId="4D27DD27" w14:textId="77777777" w:rsidR="00865D47" w:rsidRDefault="00865D47" w:rsidP="00110046">
      <w:pPr>
        <w:spacing w:after="0"/>
        <w:rPr>
          <w:b/>
        </w:rPr>
      </w:pPr>
    </w:p>
    <w:p w14:paraId="36D343F3" w14:textId="664F32B7" w:rsidR="00420066" w:rsidRDefault="00027A3B" w:rsidP="00110046">
      <w:pPr>
        <w:spacing w:after="0"/>
      </w:pPr>
      <w:r w:rsidRPr="00B44CE2">
        <w:rPr>
          <w:b/>
        </w:rPr>
        <w:t>Annotering</w:t>
      </w:r>
      <w:r>
        <w:rPr>
          <w:b/>
        </w:rPr>
        <w:br/>
      </w:r>
      <w:r>
        <w:rPr>
          <w:b/>
          <w:bCs/>
        </w:rPr>
        <w:t>Avsikt med behandlingen i rådet:</w:t>
      </w:r>
      <w:r>
        <w:t xml:space="preserve"> Avsikten är att anta ett reviderat rådsbeslut för Europeiska försvarsbyrån (European Defence Agency, EDA). </w:t>
      </w:r>
    </w:p>
    <w:p w14:paraId="46B25FA0" w14:textId="77777777" w:rsidR="00865D47" w:rsidRDefault="00865D47" w:rsidP="00110046">
      <w:pPr>
        <w:spacing w:after="0"/>
        <w:rPr>
          <w:b/>
          <w:bCs/>
        </w:rPr>
      </w:pPr>
    </w:p>
    <w:p w14:paraId="36D343F4" w14:textId="77777777" w:rsidR="00420066" w:rsidRDefault="00027A3B" w:rsidP="00110046">
      <w:pPr>
        <w:spacing w:after="0"/>
      </w:pPr>
      <w:r>
        <w:rPr>
          <w:b/>
          <w:bCs/>
        </w:rPr>
        <w:t>Hur regeringen ställer sig till den blivande A-punkten:</w:t>
      </w:r>
      <w:r>
        <w:t xml:space="preserve"> Regeringen avser rösta ja till antagandet av rådsbeslutet. </w:t>
      </w:r>
    </w:p>
    <w:p w14:paraId="27A1FC91" w14:textId="77777777" w:rsidR="00865D47" w:rsidRDefault="00865D47" w:rsidP="00110046">
      <w:pPr>
        <w:spacing w:after="0"/>
        <w:rPr>
          <w:b/>
          <w:bCs/>
        </w:rPr>
      </w:pPr>
    </w:p>
    <w:p w14:paraId="36D343F6" w14:textId="2FCB9C3A" w:rsidR="00420066" w:rsidRDefault="00027A3B" w:rsidP="00110046">
      <w:pPr>
        <w:spacing w:after="0"/>
      </w:pPr>
      <w:r>
        <w:rPr>
          <w:b/>
          <w:bCs/>
        </w:rPr>
        <w:t>Bakgrund:</w:t>
      </w:r>
      <w:r w:rsidR="00865D47">
        <w:rPr>
          <w:b/>
          <w:bCs/>
        </w:rPr>
        <w:t xml:space="preserve"> </w:t>
      </w:r>
      <w:r>
        <w:t xml:space="preserve">EDA bildades genom att rådet antog en gemensam åtgärd 2004 och dess existens som EU myndighet förankras i Lissabonfördraget. Statuterna utgörs av ett rådsbeslut som antogs 2011. Under hösten 2014 och våren 2015 har förhandlingar pågått avseende revidering av rådsbeslutet från 2011. RELEX-förhandlingarna under våren 2015 har gett lyckat resultat varför detta kan tas upp som A-punkt vid ett lämpligt rådsmöte framöver. Sverige har underförhandlingarna fått gehör för bl.a. en mer transparent och flexibel process för rekrytering till de två högsta chefstjänsterna. Sverige har även varit framgångsrikt i att verka för att frivillighet vad gäller momsbefrielse i mellanstatliga samarbetsprojekt. </w:t>
      </w:r>
    </w:p>
    <w:p w14:paraId="36D343F7" w14:textId="77777777" w:rsidR="00FB32B9" w:rsidRDefault="00596E3B" w:rsidP="00110046">
      <w:pPr>
        <w:spacing w:after="0"/>
        <w:rPr>
          <w:noProof/>
        </w:rPr>
      </w:pPr>
    </w:p>
    <w:bookmarkEnd w:id="1"/>
    <w:p w14:paraId="36D343F8" w14:textId="77777777" w:rsidR="00643D86" w:rsidRPr="00643D86" w:rsidRDefault="00596E3B" w:rsidP="00110046">
      <w:pPr>
        <w:spacing w:after="0"/>
        <w:ind w:left="0"/>
        <w:rPr>
          <w:lang w:val="en-US"/>
        </w:rPr>
      </w:pPr>
    </w:p>
    <w:sectPr w:rsidR="00643D86" w:rsidRPr="00643D86"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3440A" w14:textId="77777777" w:rsidR="00124F96" w:rsidRDefault="00027A3B">
      <w:pPr>
        <w:spacing w:after="0" w:line="240" w:lineRule="auto"/>
      </w:pPr>
      <w:r>
        <w:separator/>
      </w:r>
    </w:p>
  </w:endnote>
  <w:endnote w:type="continuationSeparator" w:id="0">
    <w:p w14:paraId="36D3440C" w14:textId="77777777" w:rsidR="00124F96" w:rsidRDefault="0002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34406" w14:textId="77777777" w:rsidR="00124F96" w:rsidRDefault="00027A3B">
      <w:pPr>
        <w:spacing w:after="0" w:line="240" w:lineRule="auto"/>
      </w:pPr>
      <w:r>
        <w:separator/>
      </w:r>
    </w:p>
  </w:footnote>
  <w:footnote w:type="continuationSeparator" w:id="0">
    <w:p w14:paraId="36D34408" w14:textId="77777777" w:rsidR="00124F96" w:rsidRDefault="00027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336421"/>
      <w:docPartObj>
        <w:docPartGallery w:val="Page Numbers (Top of Page)"/>
        <w:docPartUnique/>
      </w:docPartObj>
    </w:sdtPr>
    <w:sdtEndPr/>
    <w:sdtContent>
      <w:p w14:paraId="24D1B05A" w14:textId="5FD3D7F0" w:rsidR="001E5BFB" w:rsidRDefault="001E5BFB">
        <w:pPr>
          <w:pStyle w:val="Sidhuvud"/>
          <w:jc w:val="right"/>
        </w:pPr>
        <w:r>
          <w:fldChar w:fldCharType="begin"/>
        </w:r>
        <w:r>
          <w:instrText>PAGE   \* MERGEFORMAT</w:instrText>
        </w:r>
        <w:r>
          <w:fldChar w:fldCharType="separate"/>
        </w:r>
        <w:r w:rsidR="00596E3B">
          <w:rPr>
            <w:noProof/>
          </w:rPr>
          <w:t>4</w:t>
        </w:r>
        <w:r>
          <w:fldChar w:fldCharType="end"/>
        </w:r>
      </w:p>
    </w:sdtContent>
  </w:sdt>
  <w:p w14:paraId="36D343FA" w14:textId="77777777" w:rsidR="006F1C0D" w:rsidRDefault="00596E3B"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20066" w14:paraId="36D34400" w14:textId="77777777" w:rsidTr="006E71D7">
      <w:tc>
        <w:tcPr>
          <w:tcW w:w="4606" w:type="dxa"/>
        </w:tcPr>
        <w:p w14:paraId="36D343FB" w14:textId="77777777" w:rsidR="006E71D7" w:rsidRDefault="00027A3B" w:rsidP="00752770">
          <w:pPr>
            <w:pStyle w:val="Sidhuvud"/>
            <w:ind w:left="0"/>
          </w:pPr>
          <w:r>
            <w:rPr>
              <w:noProof/>
              <w:lang w:eastAsia="sv-SE"/>
            </w:rPr>
            <w:drawing>
              <wp:inline distT="0" distB="0" distL="0" distR="0" wp14:anchorId="36D34406" wp14:editId="36D34407">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6D343FC" w14:textId="77777777" w:rsidR="00FB32B9" w:rsidRDefault="00596E3B" w:rsidP="00FB32B9">
          <w:pPr>
            <w:ind w:right="916"/>
            <w:rPr>
              <w:rFonts w:ascii="TradeGothic" w:hAnsi="TradeGothic"/>
              <w:b/>
            </w:rPr>
          </w:pPr>
        </w:p>
        <w:p w14:paraId="36D343FD" w14:textId="77777777" w:rsidR="00FB32B9" w:rsidRDefault="00027A3B" w:rsidP="00FB32B9">
          <w:pPr>
            <w:ind w:right="916"/>
          </w:pPr>
          <w:r>
            <w:rPr>
              <w:rFonts w:ascii="TradeGothic" w:hAnsi="TradeGothic"/>
              <w:b/>
            </w:rPr>
            <w:t>Promemoria</w:t>
          </w:r>
        </w:p>
        <w:p w14:paraId="36D343FE" w14:textId="77777777" w:rsidR="00FB32B9" w:rsidRDefault="00596E3B" w:rsidP="00FB32B9">
          <w:pPr>
            <w:jc w:val="right"/>
          </w:pPr>
        </w:p>
        <w:p w14:paraId="36D343FF" w14:textId="5727D619" w:rsidR="006E71D7" w:rsidRDefault="00027A3B" w:rsidP="00FB32B9">
          <w:pPr>
            <w:ind w:right="916"/>
          </w:pPr>
          <w:r>
            <w:rPr>
              <w:rFonts w:ascii="TradeGothic" w:hAnsi="TradeGothic"/>
              <w:b/>
              <w:noProof/>
            </w:rPr>
            <w:t>2015-07-0</w:t>
          </w:r>
          <w:r w:rsidR="00A87C08">
            <w:rPr>
              <w:rFonts w:ascii="TradeGothic" w:hAnsi="TradeGothic"/>
              <w:b/>
              <w:noProof/>
            </w:rPr>
            <w:t>2</w:t>
          </w:r>
          <w:r w:rsidRPr="00934953">
            <w:t xml:space="preserve"> </w:t>
          </w:r>
        </w:p>
      </w:tc>
    </w:tr>
  </w:tbl>
  <w:p w14:paraId="36D34401" w14:textId="77777777" w:rsidR="00FB32B9" w:rsidRDefault="00596E3B" w:rsidP="00FB32B9">
    <w:pPr>
      <w:pStyle w:val="Avsndare"/>
      <w:framePr w:w="0" w:hRule="auto" w:hSpace="0" w:wrap="auto" w:vAnchor="margin" w:hAnchor="text" w:xAlign="left" w:yAlign="inline"/>
      <w:rPr>
        <w:b/>
        <w:i w:val="0"/>
        <w:sz w:val="22"/>
      </w:rPr>
    </w:pPr>
  </w:p>
  <w:p w14:paraId="36D34402" w14:textId="77777777" w:rsidR="00FB32B9" w:rsidRDefault="00027A3B" w:rsidP="00FB32B9">
    <w:pPr>
      <w:pStyle w:val="Avsndare"/>
      <w:framePr w:w="0" w:hRule="auto" w:hSpace="0" w:wrap="auto" w:vAnchor="margin" w:hAnchor="text" w:xAlign="left" w:yAlign="inline"/>
      <w:rPr>
        <w:b/>
        <w:i w:val="0"/>
        <w:sz w:val="22"/>
      </w:rPr>
    </w:pPr>
    <w:r>
      <w:rPr>
        <w:b/>
        <w:i w:val="0"/>
        <w:sz w:val="22"/>
      </w:rPr>
      <w:t>Statsrådsberedningen</w:t>
    </w:r>
  </w:p>
  <w:p w14:paraId="36D34403" w14:textId="77777777" w:rsidR="00FB32B9" w:rsidRDefault="00596E3B" w:rsidP="00FB32B9">
    <w:pPr>
      <w:pStyle w:val="Avsndare"/>
      <w:framePr w:w="0" w:hRule="auto" w:hSpace="0" w:wrap="auto" w:vAnchor="margin" w:hAnchor="text" w:xAlign="left" w:yAlign="inline"/>
    </w:pPr>
  </w:p>
  <w:p w14:paraId="36D34404" w14:textId="77777777" w:rsidR="00FB32B9" w:rsidRDefault="00027A3B" w:rsidP="00FB32B9">
    <w:pPr>
      <w:pStyle w:val="Avsndare"/>
      <w:framePr w:w="0" w:hRule="auto" w:hSpace="0" w:wrap="auto" w:vAnchor="margin" w:hAnchor="text" w:xAlign="left" w:yAlign="inline"/>
    </w:pPr>
    <w:r>
      <w:t>EU-kansliet</w:t>
    </w:r>
  </w:p>
  <w:p w14:paraId="36D34405" w14:textId="77777777" w:rsidR="0012376B" w:rsidRDefault="00596E3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49ACDECE">
      <w:start w:val="1"/>
      <w:numFmt w:val="decimal"/>
      <w:pStyle w:val="Rubrik1"/>
      <w:lvlText w:val="%1."/>
      <w:lvlJc w:val="left"/>
      <w:pPr>
        <w:ind w:left="720" w:hanging="360"/>
      </w:pPr>
    </w:lvl>
    <w:lvl w:ilvl="1" w:tplc="1B0E57B0" w:tentative="1">
      <w:start w:val="1"/>
      <w:numFmt w:val="lowerLetter"/>
      <w:lvlText w:val="%2."/>
      <w:lvlJc w:val="left"/>
      <w:pPr>
        <w:ind w:left="1440" w:hanging="360"/>
      </w:pPr>
    </w:lvl>
    <w:lvl w:ilvl="2" w:tplc="4FAAB71E" w:tentative="1">
      <w:start w:val="1"/>
      <w:numFmt w:val="lowerRoman"/>
      <w:lvlText w:val="%3."/>
      <w:lvlJc w:val="right"/>
      <w:pPr>
        <w:ind w:left="2160" w:hanging="180"/>
      </w:pPr>
    </w:lvl>
    <w:lvl w:ilvl="3" w:tplc="782A8338" w:tentative="1">
      <w:start w:val="1"/>
      <w:numFmt w:val="decimal"/>
      <w:lvlText w:val="%4."/>
      <w:lvlJc w:val="left"/>
      <w:pPr>
        <w:ind w:left="2880" w:hanging="360"/>
      </w:pPr>
    </w:lvl>
    <w:lvl w:ilvl="4" w:tplc="84E27B38" w:tentative="1">
      <w:start w:val="1"/>
      <w:numFmt w:val="lowerLetter"/>
      <w:lvlText w:val="%5."/>
      <w:lvlJc w:val="left"/>
      <w:pPr>
        <w:ind w:left="3600" w:hanging="360"/>
      </w:pPr>
    </w:lvl>
    <w:lvl w:ilvl="5" w:tplc="97BA63A6" w:tentative="1">
      <w:start w:val="1"/>
      <w:numFmt w:val="lowerRoman"/>
      <w:lvlText w:val="%6."/>
      <w:lvlJc w:val="right"/>
      <w:pPr>
        <w:ind w:left="4320" w:hanging="180"/>
      </w:pPr>
    </w:lvl>
    <w:lvl w:ilvl="6" w:tplc="549EB71C" w:tentative="1">
      <w:start w:val="1"/>
      <w:numFmt w:val="decimal"/>
      <w:lvlText w:val="%7."/>
      <w:lvlJc w:val="left"/>
      <w:pPr>
        <w:ind w:left="5040" w:hanging="360"/>
      </w:pPr>
    </w:lvl>
    <w:lvl w:ilvl="7" w:tplc="5652DB3A" w:tentative="1">
      <w:start w:val="1"/>
      <w:numFmt w:val="lowerLetter"/>
      <w:lvlText w:val="%8."/>
      <w:lvlJc w:val="left"/>
      <w:pPr>
        <w:ind w:left="5760" w:hanging="360"/>
      </w:pPr>
    </w:lvl>
    <w:lvl w:ilvl="8" w:tplc="01DCA67E"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73A28140">
      <w:start w:val="1"/>
      <w:numFmt w:val="decimal"/>
      <w:lvlText w:val="%1."/>
      <w:lvlJc w:val="left"/>
      <w:pPr>
        <w:ind w:left="360" w:hanging="360"/>
      </w:pPr>
      <w:rPr>
        <w:b w:val="0"/>
      </w:rPr>
    </w:lvl>
    <w:lvl w:ilvl="1" w:tplc="EEDE4052" w:tentative="1">
      <w:start w:val="1"/>
      <w:numFmt w:val="lowerLetter"/>
      <w:lvlText w:val="%2."/>
      <w:lvlJc w:val="left"/>
      <w:pPr>
        <w:ind w:left="1080" w:hanging="360"/>
      </w:pPr>
    </w:lvl>
    <w:lvl w:ilvl="2" w:tplc="13D06292" w:tentative="1">
      <w:start w:val="1"/>
      <w:numFmt w:val="lowerRoman"/>
      <w:lvlText w:val="%3."/>
      <w:lvlJc w:val="right"/>
      <w:pPr>
        <w:ind w:left="1800" w:hanging="180"/>
      </w:pPr>
    </w:lvl>
    <w:lvl w:ilvl="3" w:tplc="CEEE101C" w:tentative="1">
      <w:start w:val="1"/>
      <w:numFmt w:val="decimal"/>
      <w:lvlText w:val="%4."/>
      <w:lvlJc w:val="left"/>
      <w:pPr>
        <w:ind w:left="2520" w:hanging="360"/>
      </w:pPr>
    </w:lvl>
    <w:lvl w:ilvl="4" w:tplc="421ECE4C" w:tentative="1">
      <w:start w:val="1"/>
      <w:numFmt w:val="lowerLetter"/>
      <w:lvlText w:val="%5."/>
      <w:lvlJc w:val="left"/>
      <w:pPr>
        <w:ind w:left="3240" w:hanging="360"/>
      </w:pPr>
    </w:lvl>
    <w:lvl w:ilvl="5" w:tplc="EEA4B638" w:tentative="1">
      <w:start w:val="1"/>
      <w:numFmt w:val="lowerRoman"/>
      <w:lvlText w:val="%6."/>
      <w:lvlJc w:val="right"/>
      <w:pPr>
        <w:ind w:left="3960" w:hanging="180"/>
      </w:pPr>
    </w:lvl>
    <w:lvl w:ilvl="6" w:tplc="015A2868" w:tentative="1">
      <w:start w:val="1"/>
      <w:numFmt w:val="decimal"/>
      <w:lvlText w:val="%7."/>
      <w:lvlJc w:val="left"/>
      <w:pPr>
        <w:ind w:left="4680" w:hanging="360"/>
      </w:pPr>
    </w:lvl>
    <w:lvl w:ilvl="7" w:tplc="A6082A6E" w:tentative="1">
      <w:start w:val="1"/>
      <w:numFmt w:val="lowerLetter"/>
      <w:lvlText w:val="%8."/>
      <w:lvlJc w:val="left"/>
      <w:pPr>
        <w:ind w:left="5400" w:hanging="360"/>
      </w:pPr>
    </w:lvl>
    <w:lvl w:ilvl="8" w:tplc="3E84BF2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66"/>
    <w:rsid w:val="00027A3B"/>
    <w:rsid w:val="00110046"/>
    <w:rsid w:val="00124F96"/>
    <w:rsid w:val="001E5BFB"/>
    <w:rsid w:val="00214FEC"/>
    <w:rsid w:val="002F1C25"/>
    <w:rsid w:val="00420066"/>
    <w:rsid w:val="00596E3B"/>
    <w:rsid w:val="008409AA"/>
    <w:rsid w:val="00865D47"/>
    <w:rsid w:val="008E5B9D"/>
    <w:rsid w:val="00A87C08"/>
    <w:rsid w:val="00B37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4364"/>
  <w15:docId w15:val="{65EDA0CD-8BCB-4BF6-AC9F-326C3056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iewPointEndDate xmlns="7b2f390a-f8d5-4816-89e2-d05d8141d9bf" xsi:nil="true"/>
    <Delivered xmlns="7b2f390a-f8d5-4816-89e2-d05d8141d9bf" xsi:nil="true"/>
    <LatestActivity xmlns="7b2f390a-f8d5-4816-89e2-d05d8141d9bf" xsi:nil="true"/>
    <RegistrationNumber xmlns="7b2f390a-f8d5-4816-89e2-d05d8141d9bf" xsi:nil="true"/>
    <DepartementsenhetId xmlns="7b2f390a-f8d5-4816-89e2-d05d8141d9bf">Statsrådsberedningen</DepartementsenhetId>
    <DocumentStatus xmlns="7b2f390a-f8d5-4816-89e2-d05d8141d9bf">Utkast</DocumentStatus>
    <ViewPointStartDate xmlns="7b2f390a-f8d5-4816-89e2-d05d8141d9bf" xsi:nil="true"/>
    <ViewPointInProgress xmlns="7b2f390a-f8d5-4816-89e2-d05d8141d9bf" xsi:nil="true"/>
    <AktivitetskategoriId xmlns="7b2f390a-f8d5-4816-89e2-d05d8141d9bf">4.1. Europeiska unionen</AktivitetskategoriId>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8865E997904F954A9C2A25C7DBAA2FC0" ma:contentTypeVersion="0" ma:contentTypeDescription="EUPDokument" ma:contentTypeScope="" ma:versionID="ef33443362ed940a4e31a1e1b0f5fd6d">
  <xsd:schema xmlns:xsd="http://www.w3.org/2001/XMLSchema" xmlns:xs="http://www.w3.org/2001/XMLSchema" xmlns:p="http://schemas.microsoft.com/office/2006/metadata/properties" xmlns:ns2="7b2f390a-f8d5-4816-89e2-d05d8141d9bf" targetNamespace="http://schemas.microsoft.com/office/2006/metadata/properties" ma:root="true" ma:fieldsID="e49f401f926d7ef6eaec9637ba7bfcb8" ns2:_="">
    <xsd:import namespace="7b2f390a-f8d5-4816-89e2-d05d8141d9b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f390a-f8d5-4816-89e2-d05d8141d9b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90CD-01C0-49A8-B0EF-AA4B94CE91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b2f390a-f8d5-4816-89e2-d05d8141d9bf"/>
    <ds:schemaRef ds:uri="http://www.w3.org/XML/1998/namespace"/>
    <ds:schemaRef ds:uri="http://purl.org/dc/dcmitype/"/>
  </ds:schemaRefs>
</ds:datastoreItem>
</file>

<file path=customXml/itemProps2.xml><?xml version="1.0" encoding="utf-8"?>
<ds:datastoreItem xmlns:ds="http://schemas.openxmlformats.org/officeDocument/2006/customXml" ds:itemID="{9552725A-DDD4-4051-8C97-887AA37E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f390a-f8d5-4816-89e2-d05d8141d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C7E23-D370-4B32-9940-36CFE31C963E}">
  <ds:schemaRefs>
    <ds:schemaRef ds:uri="http://schemas.microsoft.com/sharepoint/v3/contenttype/forms"/>
  </ds:schemaRefs>
</ds:datastoreItem>
</file>

<file path=customXml/itemProps4.xml><?xml version="1.0" encoding="utf-8"?>
<ds:datastoreItem xmlns:ds="http://schemas.openxmlformats.org/officeDocument/2006/customXml" ds:itemID="{6E0A5B1F-9AC9-424F-8EAC-E971D7D2B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2047</Words>
  <Characters>10855</Characters>
  <Application>Microsoft Office Word</Application>
  <DocSecurity>4</DocSecurity>
  <Lines>90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cp:lastPrinted>2015-07-02T06:48:00Z</cp:lastPrinted>
  <dcterms:created xsi:type="dcterms:W3CDTF">2015-07-02T10:22:00Z</dcterms:created>
  <dcterms:modified xsi:type="dcterms:W3CDTF">2015-07-02T10:22:00Z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0x01010053E1D612BA3F4E21AA250ECD751942B3008865E997904F954A9C2A25C7DBAA2FC0</vt:lpwstr>
  </property>
  <property fmtid="{D5CDD505-2E9C-101B-9397-08002B2CF9AE}" pid="3" name="MCreatorEmail">
    <vt:lpwstr>Sofia.L.Karlsson@regeringskansliet.se</vt:lpwstr>
  </property>
</Properties>
</file>