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7928BB" w:rsidRDefault="002962E8" w:rsidP="00EC493F">
      <w:pPr>
        <w:spacing w:line="300" w:lineRule="exact"/>
        <w:ind w:right="-193"/>
        <w:jc w:val="both"/>
        <w:rPr>
          <w:color w:val="000000"/>
          <w:sz w:val="24"/>
          <w:szCs w:val="24"/>
        </w:rPr>
      </w:pPr>
      <w:r w:rsidRPr="007928BB">
        <w:rPr>
          <w:b/>
          <w:bCs/>
          <w:color w:val="000000"/>
          <w:sz w:val="24"/>
          <w:szCs w:val="24"/>
        </w:rPr>
        <w:t>REGERINGSKANSLIET</w:t>
      </w:r>
      <w:r w:rsidR="00467F32" w:rsidRPr="007928BB">
        <w:rPr>
          <w:color w:val="000000"/>
          <w:sz w:val="24"/>
          <w:szCs w:val="24"/>
        </w:rPr>
        <w:tab/>
      </w:r>
      <w:r w:rsidR="00467F32" w:rsidRPr="007928BB">
        <w:rPr>
          <w:color w:val="000000"/>
          <w:sz w:val="24"/>
          <w:szCs w:val="24"/>
        </w:rPr>
        <w:tab/>
      </w:r>
      <w:r w:rsidR="00467F32" w:rsidRPr="007928BB">
        <w:rPr>
          <w:color w:val="000000"/>
          <w:sz w:val="24"/>
          <w:szCs w:val="24"/>
        </w:rPr>
        <w:tab/>
      </w:r>
      <w:r w:rsidR="00467F32" w:rsidRPr="007928BB">
        <w:rPr>
          <w:color w:val="000000"/>
          <w:sz w:val="24"/>
          <w:szCs w:val="24"/>
        </w:rPr>
        <w:tab/>
        <w:t xml:space="preserve">Kommenterad </w:t>
      </w:r>
      <w:r w:rsidRPr="007928BB">
        <w:rPr>
          <w:color w:val="000000"/>
          <w:sz w:val="24"/>
          <w:szCs w:val="24"/>
        </w:rPr>
        <w:t>dagordning</w:t>
      </w:r>
      <w:r w:rsidR="00467F32" w:rsidRPr="007928BB">
        <w:rPr>
          <w:b/>
          <w:color w:val="000000"/>
          <w:sz w:val="24"/>
          <w:szCs w:val="24"/>
        </w:rPr>
        <w:t xml:space="preserve"> </w:t>
      </w:r>
    </w:p>
    <w:p w:rsidR="002962E8" w:rsidRPr="007928BB" w:rsidRDefault="00577264" w:rsidP="00EC493F">
      <w:pPr>
        <w:spacing w:line="300" w:lineRule="exact"/>
        <w:jc w:val="both"/>
        <w:rPr>
          <w:color w:val="000000"/>
          <w:sz w:val="24"/>
          <w:szCs w:val="24"/>
        </w:rPr>
      </w:pPr>
      <w:r w:rsidRPr="007928BB">
        <w:rPr>
          <w:color w:val="000000"/>
          <w:sz w:val="24"/>
          <w:szCs w:val="24"/>
        </w:rPr>
        <w:t>Utrikesdepartementet</w:t>
      </w:r>
      <w:r w:rsidRPr="007928BB">
        <w:rPr>
          <w:color w:val="000000"/>
          <w:sz w:val="24"/>
          <w:szCs w:val="24"/>
        </w:rPr>
        <w:tab/>
      </w:r>
      <w:r w:rsidRPr="007928BB">
        <w:rPr>
          <w:color w:val="000000"/>
          <w:sz w:val="24"/>
          <w:szCs w:val="24"/>
        </w:rPr>
        <w:tab/>
      </w:r>
      <w:r w:rsidRPr="007928BB">
        <w:rPr>
          <w:color w:val="000000"/>
          <w:sz w:val="24"/>
          <w:szCs w:val="24"/>
        </w:rPr>
        <w:tab/>
      </w:r>
      <w:r w:rsidRPr="007928BB">
        <w:rPr>
          <w:color w:val="000000"/>
          <w:sz w:val="24"/>
          <w:szCs w:val="24"/>
        </w:rPr>
        <w:tab/>
      </w:r>
      <w:r w:rsidRPr="007928BB">
        <w:rPr>
          <w:color w:val="000000"/>
          <w:sz w:val="24"/>
          <w:szCs w:val="24"/>
        </w:rPr>
        <w:tab/>
      </w:r>
      <w:r w:rsidR="002962E8" w:rsidRPr="007928BB">
        <w:rPr>
          <w:color w:val="000000"/>
          <w:sz w:val="24"/>
          <w:szCs w:val="24"/>
        </w:rPr>
        <w:t>Ministerrådet</w:t>
      </w:r>
      <w:r w:rsidR="00467F32" w:rsidRPr="007928BB">
        <w:rPr>
          <w:b/>
          <w:color w:val="000000"/>
          <w:sz w:val="24"/>
          <w:szCs w:val="24"/>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7928BB" w:rsidTr="00577264">
        <w:tblPrEx>
          <w:tblCellMar>
            <w:top w:w="0" w:type="dxa"/>
            <w:bottom w:w="0" w:type="dxa"/>
          </w:tblCellMar>
        </w:tblPrEx>
        <w:trPr>
          <w:trHeight w:val="284"/>
        </w:trPr>
        <w:tc>
          <w:tcPr>
            <w:tcW w:w="4911" w:type="dxa"/>
          </w:tcPr>
          <w:p w:rsidR="00577264" w:rsidRPr="007928BB" w:rsidRDefault="00D56BB1" w:rsidP="00EC493F">
            <w:pPr>
              <w:tabs>
                <w:tab w:val="left" w:pos="284"/>
              </w:tabs>
              <w:spacing w:line="300" w:lineRule="exact"/>
              <w:jc w:val="both"/>
              <w:rPr>
                <w:color w:val="000000"/>
                <w:sz w:val="24"/>
                <w:szCs w:val="24"/>
              </w:rPr>
            </w:pPr>
            <w:r w:rsidRPr="007928BB">
              <w:rPr>
                <w:color w:val="000000"/>
                <w:sz w:val="24"/>
                <w:szCs w:val="24"/>
              </w:rPr>
              <w:t>E</w:t>
            </w:r>
            <w:r w:rsidR="00577264" w:rsidRPr="007928BB">
              <w:rPr>
                <w:color w:val="000000"/>
                <w:sz w:val="24"/>
                <w:szCs w:val="24"/>
              </w:rPr>
              <w:t>nheten för Europeiska unionen</w:t>
            </w:r>
          </w:p>
          <w:p w:rsidR="00577264" w:rsidRPr="007928BB" w:rsidRDefault="00577264" w:rsidP="00EC493F">
            <w:pPr>
              <w:pStyle w:val="Avsndare"/>
              <w:framePr w:w="0" w:hRule="auto" w:hSpace="0" w:wrap="auto" w:vAnchor="margin" w:hAnchor="text" w:xAlign="left" w:yAlign="inline"/>
              <w:jc w:val="both"/>
              <w:rPr>
                <w:rFonts w:ascii="Times New Roman" w:hAnsi="Times New Roman"/>
                <w:bCs/>
                <w:iCs/>
                <w:sz w:val="24"/>
                <w:szCs w:val="24"/>
              </w:rPr>
            </w:pPr>
          </w:p>
        </w:tc>
      </w:tr>
    </w:tbl>
    <w:p w:rsidR="002962E8" w:rsidRPr="007928BB" w:rsidRDefault="002962E8" w:rsidP="00EC493F">
      <w:pPr>
        <w:spacing w:line="300" w:lineRule="exact"/>
        <w:jc w:val="both"/>
        <w:rPr>
          <w:color w:val="000000"/>
          <w:sz w:val="24"/>
          <w:szCs w:val="24"/>
        </w:rPr>
      </w:pPr>
    </w:p>
    <w:p w:rsidR="002962E8" w:rsidRPr="007928BB" w:rsidRDefault="002962E8" w:rsidP="00EC493F">
      <w:pPr>
        <w:spacing w:line="300" w:lineRule="exact"/>
        <w:jc w:val="both"/>
        <w:rPr>
          <w:b/>
          <w:sz w:val="24"/>
          <w:szCs w:val="24"/>
          <w:u w:val="single"/>
        </w:rPr>
      </w:pPr>
      <w:r w:rsidRPr="007928BB">
        <w:rPr>
          <w:color w:val="000000"/>
          <w:sz w:val="24"/>
          <w:szCs w:val="24"/>
        </w:rPr>
        <w:tab/>
      </w:r>
    </w:p>
    <w:p w:rsidR="00B27CE1" w:rsidRPr="007928BB" w:rsidRDefault="00B27CE1" w:rsidP="00EC493F">
      <w:pPr>
        <w:pStyle w:val="UDrubrik"/>
        <w:ind w:left="1418"/>
        <w:jc w:val="both"/>
        <w:rPr>
          <w:rFonts w:ascii="Times New Roman" w:hAnsi="Times New Roman"/>
          <w:sz w:val="24"/>
          <w:szCs w:val="24"/>
          <w:u w:val="single"/>
        </w:rPr>
      </w:pPr>
    </w:p>
    <w:p w:rsidR="00B27CE1" w:rsidRPr="007928BB" w:rsidRDefault="00B27CE1" w:rsidP="00EC493F">
      <w:pPr>
        <w:pStyle w:val="UDrubrik"/>
        <w:ind w:left="1418"/>
        <w:jc w:val="both"/>
        <w:rPr>
          <w:rFonts w:ascii="Times New Roman" w:hAnsi="Times New Roman"/>
          <w:sz w:val="24"/>
          <w:szCs w:val="24"/>
          <w:u w:val="single"/>
        </w:rPr>
      </w:pPr>
    </w:p>
    <w:p w:rsidR="00B27CE1" w:rsidRPr="007928BB" w:rsidRDefault="00B27CE1" w:rsidP="00EC493F">
      <w:pPr>
        <w:pStyle w:val="UDrubrik"/>
        <w:ind w:left="1418"/>
        <w:jc w:val="both"/>
        <w:rPr>
          <w:rFonts w:ascii="Times New Roman" w:hAnsi="Times New Roman"/>
          <w:sz w:val="24"/>
          <w:szCs w:val="24"/>
          <w:u w:val="single"/>
        </w:rPr>
      </w:pPr>
    </w:p>
    <w:p w:rsidR="00DB7BB1" w:rsidRPr="007928BB" w:rsidRDefault="002962E8" w:rsidP="009F621A">
      <w:pPr>
        <w:pStyle w:val="UDrubrik"/>
        <w:spacing w:line="240" w:lineRule="auto"/>
        <w:jc w:val="center"/>
        <w:rPr>
          <w:rFonts w:ascii="Times New Roman" w:hAnsi="Times New Roman"/>
          <w:sz w:val="24"/>
          <w:szCs w:val="24"/>
          <w:u w:val="single"/>
        </w:rPr>
      </w:pPr>
      <w:r w:rsidRPr="007928BB">
        <w:rPr>
          <w:rFonts w:ascii="Times New Roman" w:hAnsi="Times New Roman"/>
          <w:sz w:val="24"/>
          <w:szCs w:val="24"/>
          <w:u w:val="single"/>
        </w:rPr>
        <w:t xml:space="preserve">Kommenterad dagordning för </w:t>
      </w:r>
      <w:r w:rsidR="00331404" w:rsidRPr="007928BB">
        <w:rPr>
          <w:rFonts w:ascii="Times New Roman" w:hAnsi="Times New Roman"/>
          <w:sz w:val="24"/>
          <w:szCs w:val="24"/>
          <w:u w:val="single"/>
        </w:rPr>
        <w:t xml:space="preserve">rådet </w:t>
      </w:r>
      <w:r w:rsidRPr="007928BB">
        <w:rPr>
          <w:rFonts w:ascii="Times New Roman" w:hAnsi="Times New Roman"/>
          <w:sz w:val="24"/>
          <w:szCs w:val="24"/>
          <w:u w:val="single"/>
        </w:rPr>
        <w:t>för allmänna frågor och yttre förbindelser</w:t>
      </w:r>
    </w:p>
    <w:p w:rsidR="002962E8" w:rsidRPr="007928BB" w:rsidRDefault="002962E8" w:rsidP="009F621A">
      <w:pPr>
        <w:pStyle w:val="UDrubrik"/>
        <w:spacing w:line="240" w:lineRule="auto"/>
        <w:jc w:val="center"/>
        <w:rPr>
          <w:rFonts w:ascii="Times New Roman" w:hAnsi="Times New Roman"/>
          <w:sz w:val="24"/>
          <w:szCs w:val="24"/>
          <w:u w:val="single"/>
        </w:rPr>
      </w:pPr>
      <w:r w:rsidRPr="007928BB">
        <w:rPr>
          <w:rFonts w:ascii="Times New Roman" w:hAnsi="Times New Roman"/>
          <w:sz w:val="24"/>
          <w:szCs w:val="24"/>
          <w:u w:val="single"/>
        </w:rPr>
        <w:t xml:space="preserve">den </w:t>
      </w:r>
      <w:r w:rsidR="00266BAA" w:rsidRPr="007928BB">
        <w:rPr>
          <w:rFonts w:ascii="Times New Roman" w:hAnsi="Times New Roman"/>
          <w:sz w:val="24"/>
          <w:szCs w:val="24"/>
          <w:u w:val="single"/>
        </w:rPr>
        <w:t>10</w:t>
      </w:r>
      <w:r w:rsidR="00D56BB1" w:rsidRPr="007928BB">
        <w:rPr>
          <w:rFonts w:ascii="Times New Roman" w:hAnsi="Times New Roman"/>
          <w:sz w:val="24"/>
          <w:szCs w:val="24"/>
          <w:u w:val="single"/>
        </w:rPr>
        <w:t>-11</w:t>
      </w:r>
      <w:r w:rsidR="00874FDA" w:rsidRPr="007928BB">
        <w:rPr>
          <w:rFonts w:ascii="Times New Roman" w:hAnsi="Times New Roman"/>
          <w:sz w:val="24"/>
          <w:szCs w:val="24"/>
          <w:u w:val="single"/>
        </w:rPr>
        <w:t xml:space="preserve"> </w:t>
      </w:r>
      <w:r w:rsidR="00266BAA" w:rsidRPr="007928BB">
        <w:rPr>
          <w:rFonts w:ascii="Times New Roman" w:hAnsi="Times New Roman"/>
          <w:sz w:val="24"/>
          <w:szCs w:val="24"/>
          <w:u w:val="single"/>
        </w:rPr>
        <w:t>november</w:t>
      </w:r>
      <w:r w:rsidR="00F855EF" w:rsidRPr="007928BB">
        <w:rPr>
          <w:rFonts w:ascii="Times New Roman" w:hAnsi="Times New Roman"/>
          <w:sz w:val="24"/>
          <w:szCs w:val="24"/>
          <w:u w:val="single"/>
        </w:rPr>
        <w:t xml:space="preserve"> 2008</w:t>
      </w:r>
    </w:p>
    <w:p w:rsidR="00E919DE" w:rsidRPr="007928BB" w:rsidRDefault="00E919DE" w:rsidP="009F621A">
      <w:pPr>
        <w:pStyle w:val="Rubrik1"/>
        <w:spacing w:before="0" w:after="0"/>
        <w:ind w:left="1418"/>
        <w:rPr>
          <w:rFonts w:ascii="Times New Roman" w:hAnsi="Times New Roman" w:cs="Times New Roman"/>
          <w:sz w:val="24"/>
          <w:szCs w:val="24"/>
        </w:rPr>
      </w:pPr>
      <w:bookmarkStart w:id="0" w:name="_Toc128393595"/>
    </w:p>
    <w:p w:rsidR="00E919DE" w:rsidRPr="007928BB" w:rsidRDefault="000863A6" w:rsidP="009F621A">
      <w:pPr>
        <w:pStyle w:val="Rubrik1"/>
        <w:spacing w:before="0" w:after="0"/>
        <w:rPr>
          <w:rFonts w:ascii="Times New Roman" w:hAnsi="Times New Roman" w:cs="Times New Roman"/>
          <w:sz w:val="24"/>
          <w:szCs w:val="24"/>
        </w:rPr>
      </w:pPr>
      <w:r w:rsidRPr="007928BB">
        <w:rPr>
          <w:rFonts w:ascii="Times New Roman" w:hAnsi="Times New Roman" w:cs="Times New Roman"/>
          <w:sz w:val="24"/>
          <w:szCs w:val="24"/>
        </w:rPr>
        <w:t>ALLMÄNNA RÅDET</w:t>
      </w:r>
      <w:r w:rsidR="009F6FE3" w:rsidRPr="007928BB">
        <w:rPr>
          <w:rFonts w:ascii="Times New Roman" w:hAnsi="Times New Roman" w:cs="Times New Roman"/>
          <w:sz w:val="24"/>
          <w:szCs w:val="24"/>
        </w:rPr>
        <w:t>,</w:t>
      </w:r>
      <w:r w:rsidRPr="007928BB">
        <w:rPr>
          <w:rFonts w:ascii="Times New Roman" w:hAnsi="Times New Roman" w:cs="Times New Roman"/>
          <w:sz w:val="24"/>
          <w:szCs w:val="24"/>
        </w:rPr>
        <w:t xml:space="preserve"> </w:t>
      </w:r>
      <w:r w:rsidR="00266BAA" w:rsidRPr="007928BB">
        <w:rPr>
          <w:rFonts w:ascii="Times New Roman" w:hAnsi="Times New Roman" w:cs="Times New Roman"/>
          <w:sz w:val="24"/>
          <w:szCs w:val="24"/>
        </w:rPr>
        <w:t>10</w:t>
      </w:r>
      <w:r w:rsidR="009534B6" w:rsidRPr="007928BB">
        <w:rPr>
          <w:rFonts w:ascii="Times New Roman" w:hAnsi="Times New Roman" w:cs="Times New Roman"/>
          <w:sz w:val="24"/>
          <w:szCs w:val="24"/>
        </w:rPr>
        <w:t xml:space="preserve"> </w:t>
      </w:r>
      <w:r w:rsidR="00266BAA" w:rsidRPr="007928BB">
        <w:rPr>
          <w:rFonts w:ascii="Times New Roman" w:hAnsi="Times New Roman" w:cs="Times New Roman"/>
          <w:sz w:val="24"/>
          <w:szCs w:val="24"/>
        </w:rPr>
        <w:t>novembe</w:t>
      </w:r>
      <w:r w:rsidR="009534B6" w:rsidRPr="007928BB">
        <w:rPr>
          <w:rFonts w:ascii="Times New Roman" w:hAnsi="Times New Roman" w:cs="Times New Roman"/>
          <w:sz w:val="24"/>
          <w:szCs w:val="24"/>
        </w:rPr>
        <w:t xml:space="preserve">r </w:t>
      </w:r>
      <w:r w:rsidR="00F855EF" w:rsidRPr="007928BB">
        <w:rPr>
          <w:rFonts w:ascii="Times New Roman" w:hAnsi="Times New Roman" w:cs="Times New Roman"/>
          <w:sz w:val="24"/>
          <w:szCs w:val="24"/>
        </w:rPr>
        <w:t>2008</w:t>
      </w:r>
    </w:p>
    <w:p w:rsidR="00BA0734" w:rsidRPr="007928BB" w:rsidRDefault="00BA0734" w:rsidP="009F621A">
      <w:pPr>
        <w:rPr>
          <w:b/>
          <w:bCs/>
          <w:sz w:val="24"/>
          <w:szCs w:val="24"/>
        </w:rPr>
      </w:pPr>
      <w:bookmarkStart w:id="1" w:name="_Toc150242347"/>
    </w:p>
    <w:p w:rsidR="00B84D0E" w:rsidRPr="007928BB" w:rsidRDefault="00B84D0E" w:rsidP="009F621A">
      <w:pPr>
        <w:rPr>
          <w:sz w:val="24"/>
          <w:szCs w:val="24"/>
        </w:rPr>
      </w:pPr>
      <w:r w:rsidRPr="007928BB">
        <w:rPr>
          <w:b/>
          <w:bCs/>
          <w:sz w:val="24"/>
          <w:szCs w:val="24"/>
        </w:rPr>
        <w:t>1. Godkännande av den preliminära dagordningen</w:t>
      </w:r>
    </w:p>
    <w:p w:rsidR="00B84D0E" w:rsidRPr="007928BB" w:rsidRDefault="00B84D0E" w:rsidP="009F621A">
      <w:pPr>
        <w:ind w:left="1418"/>
        <w:rPr>
          <w:sz w:val="24"/>
          <w:szCs w:val="24"/>
        </w:rPr>
      </w:pPr>
    </w:p>
    <w:p w:rsidR="00B84D0E" w:rsidRPr="007928BB" w:rsidRDefault="00B84D0E" w:rsidP="009F621A">
      <w:pPr>
        <w:rPr>
          <w:b/>
          <w:bCs/>
          <w:sz w:val="24"/>
          <w:szCs w:val="24"/>
        </w:rPr>
      </w:pPr>
      <w:bookmarkStart w:id="2" w:name="_Toc150242348"/>
      <w:r w:rsidRPr="007928BB">
        <w:rPr>
          <w:b/>
          <w:bCs/>
          <w:sz w:val="24"/>
          <w:szCs w:val="24"/>
        </w:rPr>
        <w:t>2. Godkännande av A-punkterna</w:t>
      </w:r>
      <w:bookmarkEnd w:id="2"/>
    </w:p>
    <w:p w:rsidR="00B84D0E" w:rsidRPr="007928BB" w:rsidRDefault="00B84D0E" w:rsidP="009F621A">
      <w:pPr>
        <w:ind w:left="1418"/>
        <w:rPr>
          <w:sz w:val="24"/>
          <w:szCs w:val="24"/>
        </w:rPr>
      </w:pPr>
    </w:p>
    <w:bookmarkEnd w:id="1"/>
    <w:p w:rsidR="00615D17" w:rsidRPr="007928BB" w:rsidRDefault="00850A5E" w:rsidP="009F621A">
      <w:pPr>
        <w:tabs>
          <w:tab w:val="left" w:pos="0"/>
        </w:tabs>
        <w:rPr>
          <w:b/>
          <w:sz w:val="24"/>
          <w:szCs w:val="24"/>
        </w:rPr>
      </w:pPr>
      <w:r w:rsidRPr="007928BB">
        <w:rPr>
          <w:b/>
          <w:sz w:val="24"/>
          <w:szCs w:val="24"/>
        </w:rPr>
        <w:t>3.</w:t>
      </w:r>
      <w:r w:rsidRPr="007928BB">
        <w:rPr>
          <w:sz w:val="24"/>
          <w:szCs w:val="24"/>
        </w:rPr>
        <w:t xml:space="preserve"> </w:t>
      </w:r>
      <w:r w:rsidRPr="007928BB">
        <w:rPr>
          <w:b/>
          <w:sz w:val="24"/>
          <w:szCs w:val="24"/>
        </w:rPr>
        <w:t>Resolutioner, synpunkter och beslut antagna</w:t>
      </w:r>
      <w:r w:rsidR="00E62602" w:rsidRPr="007928BB">
        <w:rPr>
          <w:b/>
          <w:sz w:val="24"/>
          <w:szCs w:val="24"/>
        </w:rPr>
        <w:t xml:space="preserve"> av Europaparlamentet</w:t>
      </w:r>
    </w:p>
    <w:p w:rsidR="00BE67BB" w:rsidRPr="007928BB" w:rsidRDefault="004C1F2C" w:rsidP="009F621A">
      <w:pPr>
        <w:overflowPunct/>
        <w:textAlignment w:val="auto"/>
        <w:rPr>
          <w:color w:val="000000"/>
          <w:sz w:val="24"/>
          <w:szCs w:val="24"/>
        </w:rPr>
      </w:pPr>
      <w:r w:rsidRPr="007928BB">
        <w:rPr>
          <w:color w:val="000000"/>
          <w:sz w:val="24"/>
          <w:szCs w:val="24"/>
        </w:rPr>
        <w:t xml:space="preserve">Dagordningspunkten är en standardpunkt för anmälan av beslut m.m. från Europaparlamentets sessioner. </w:t>
      </w:r>
      <w:r w:rsidR="00BE67BB" w:rsidRPr="007928BB">
        <w:rPr>
          <w:color w:val="000000"/>
          <w:sz w:val="24"/>
          <w:szCs w:val="24"/>
        </w:rPr>
        <w:t xml:space="preserve">Punkten avser sammanträdesperioden </w:t>
      </w:r>
      <w:r w:rsidR="009534B6" w:rsidRPr="007928BB">
        <w:rPr>
          <w:color w:val="000000"/>
          <w:sz w:val="24"/>
          <w:szCs w:val="24"/>
        </w:rPr>
        <w:t xml:space="preserve">22-25 </w:t>
      </w:r>
      <w:r w:rsidR="00023719" w:rsidRPr="007928BB">
        <w:rPr>
          <w:color w:val="000000"/>
          <w:sz w:val="24"/>
          <w:szCs w:val="24"/>
        </w:rPr>
        <w:t xml:space="preserve">september </w:t>
      </w:r>
      <w:r w:rsidR="009370F1" w:rsidRPr="007928BB">
        <w:rPr>
          <w:color w:val="000000"/>
          <w:sz w:val="24"/>
          <w:szCs w:val="24"/>
        </w:rPr>
        <w:t xml:space="preserve">samt 8-9 oktober </w:t>
      </w:r>
      <w:r w:rsidR="00023719" w:rsidRPr="007928BB">
        <w:rPr>
          <w:color w:val="000000"/>
          <w:sz w:val="24"/>
          <w:szCs w:val="24"/>
        </w:rPr>
        <w:t>2008.</w:t>
      </w:r>
    </w:p>
    <w:p w:rsidR="004C1F2C" w:rsidRPr="007928BB" w:rsidRDefault="004C1F2C" w:rsidP="009F621A">
      <w:pPr>
        <w:tabs>
          <w:tab w:val="left" w:pos="0"/>
        </w:tabs>
        <w:rPr>
          <w:color w:val="000000"/>
          <w:sz w:val="24"/>
          <w:szCs w:val="24"/>
        </w:rPr>
      </w:pPr>
    </w:p>
    <w:p w:rsidR="00615D17" w:rsidRPr="007928BB" w:rsidRDefault="00615D17" w:rsidP="009F621A">
      <w:pPr>
        <w:tabs>
          <w:tab w:val="left" w:pos="0"/>
        </w:tabs>
        <w:rPr>
          <w:b/>
          <w:color w:val="000000"/>
          <w:sz w:val="24"/>
          <w:szCs w:val="24"/>
        </w:rPr>
      </w:pPr>
      <w:r w:rsidRPr="007928BB">
        <w:rPr>
          <w:b/>
          <w:color w:val="000000"/>
          <w:sz w:val="24"/>
          <w:szCs w:val="24"/>
        </w:rPr>
        <w:t>4</w:t>
      </w:r>
      <w:r w:rsidR="00473B32" w:rsidRPr="007928BB">
        <w:rPr>
          <w:b/>
          <w:color w:val="000000"/>
          <w:sz w:val="24"/>
          <w:szCs w:val="24"/>
        </w:rPr>
        <w:t>. Förberedelser för Europeiska r</w:t>
      </w:r>
      <w:r w:rsidRPr="007928BB">
        <w:rPr>
          <w:b/>
          <w:color w:val="000000"/>
          <w:sz w:val="24"/>
          <w:szCs w:val="24"/>
        </w:rPr>
        <w:t>ådet 1</w:t>
      </w:r>
      <w:r w:rsidR="009370F1" w:rsidRPr="007928BB">
        <w:rPr>
          <w:b/>
          <w:color w:val="000000"/>
          <w:sz w:val="24"/>
          <w:szCs w:val="24"/>
        </w:rPr>
        <w:t>1</w:t>
      </w:r>
      <w:r w:rsidRPr="007928BB">
        <w:rPr>
          <w:b/>
          <w:color w:val="000000"/>
          <w:sz w:val="24"/>
          <w:szCs w:val="24"/>
        </w:rPr>
        <w:t xml:space="preserve"> – 1</w:t>
      </w:r>
      <w:r w:rsidR="009370F1" w:rsidRPr="007928BB">
        <w:rPr>
          <w:b/>
          <w:color w:val="000000"/>
          <w:sz w:val="24"/>
          <w:szCs w:val="24"/>
        </w:rPr>
        <w:t>2</w:t>
      </w:r>
      <w:r w:rsidRPr="007928BB">
        <w:rPr>
          <w:b/>
          <w:color w:val="000000"/>
          <w:sz w:val="24"/>
          <w:szCs w:val="24"/>
        </w:rPr>
        <w:t xml:space="preserve"> </w:t>
      </w:r>
      <w:r w:rsidR="009370F1" w:rsidRPr="007928BB">
        <w:rPr>
          <w:b/>
          <w:color w:val="000000"/>
          <w:sz w:val="24"/>
          <w:szCs w:val="24"/>
        </w:rPr>
        <w:t>december</w:t>
      </w:r>
      <w:r w:rsidRPr="007928BB">
        <w:rPr>
          <w:b/>
          <w:color w:val="000000"/>
          <w:sz w:val="24"/>
          <w:szCs w:val="24"/>
        </w:rPr>
        <w:t xml:space="preserve"> 2008</w:t>
      </w:r>
    </w:p>
    <w:p w:rsidR="00F05032" w:rsidRPr="007928BB" w:rsidRDefault="00F05032" w:rsidP="009F621A">
      <w:pPr>
        <w:overflowPunct/>
        <w:textAlignment w:val="auto"/>
        <w:rPr>
          <w:color w:val="000000"/>
          <w:sz w:val="24"/>
          <w:szCs w:val="24"/>
        </w:rPr>
      </w:pPr>
      <w:r w:rsidRPr="007928BB">
        <w:rPr>
          <w:color w:val="000000"/>
          <w:sz w:val="24"/>
          <w:szCs w:val="24"/>
        </w:rPr>
        <w:t>Allmänna rådet kommer att fastställa den kommenterade dagordningen för det Europeiska rådet den 11-12 december. Behandlingen sker därefter i Coreper med siktet inställt på att allmänna rådet den 8-9 december fastställer preliminära slutsatser inför Europeiska rådet.</w:t>
      </w:r>
    </w:p>
    <w:p w:rsidR="00F05032" w:rsidRPr="007928BB" w:rsidRDefault="00F05032" w:rsidP="009F621A">
      <w:pPr>
        <w:overflowPunct/>
        <w:ind w:left="1418"/>
        <w:textAlignment w:val="auto"/>
        <w:rPr>
          <w:color w:val="000000"/>
          <w:sz w:val="24"/>
          <w:szCs w:val="24"/>
        </w:rPr>
      </w:pPr>
    </w:p>
    <w:p w:rsidR="00F05032" w:rsidRPr="007928BB" w:rsidRDefault="00F05032" w:rsidP="009F621A">
      <w:pPr>
        <w:overflowPunct/>
        <w:textAlignment w:val="auto"/>
        <w:rPr>
          <w:color w:val="000000"/>
          <w:sz w:val="24"/>
          <w:szCs w:val="24"/>
        </w:rPr>
      </w:pPr>
      <w:r w:rsidRPr="007928BB">
        <w:rPr>
          <w:color w:val="000000"/>
          <w:sz w:val="24"/>
          <w:szCs w:val="24"/>
        </w:rPr>
        <w:t xml:space="preserve">Ordförandeskapet har ännu inte presenterat utkast till kommenterad dagordning. Några av de frågor som toppmötet förväntas behandla är förhandlingarna om åtaganden i fråga om klimat och energipolitiken, frågor som har bäring på det oroliga internationella ekonomiska och finansiella läget och vägen framåt avseende Lissabonfördraget. </w:t>
      </w:r>
    </w:p>
    <w:p w:rsidR="00F05032" w:rsidRPr="007928BB" w:rsidRDefault="00F05032" w:rsidP="009F621A">
      <w:pPr>
        <w:overflowPunct/>
        <w:textAlignment w:val="auto"/>
        <w:rPr>
          <w:color w:val="000000"/>
          <w:sz w:val="24"/>
          <w:szCs w:val="24"/>
        </w:rPr>
      </w:pPr>
    </w:p>
    <w:p w:rsidR="00EC493F" w:rsidRPr="007928BB" w:rsidRDefault="00F05032" w:rsidP="009F621A">
      <w:pPr>
        <w:pStyle w:val="Rubrik1"/>
        <w:spacing w:before="0" w:after="0"/>
        <w:rPr>
          <w:rFonts w:ascii="Times New Roman" w:hAnsi="Times New Roman" w:cs="Times New Roman"/>
          <w:b w:val="0"/>
          <w:color w:val="000000"/>
          <w:sz w:val="24"/>
          <w:szCs w:val="24"/>
        </w:rPr>
      </w:pPr>
      <w:r w:rsidRPr="007928BB">
        <w:rPr>
          <w:rFonts w:ascii="Times New Roman" w:hAnsi="Times New Roman" w:cs="Times New Roman"/>
          <w:b w:val="0"/>
          <w:color w:val="000000"/>
          <w:sz w:val="24"/>
          <w:szCs w:val="24"/>
        </w:rPr>
        <w:t>Utöver detta kan aktuella utrikespolitiska frågor förväntas komma upp på dagordningen.</w:t>
      </w:r>
    </w:p>
    <w:p w:rsidR="00F05032" w:rsidRPr="007928BB" w:rsidRDefault="00F05032" w:rsidP="009F621A">
      <w:pPr>
        <w:rPr>
          <w:sz w:val="24"/>
          <w:szCs w:val="24"/>
        </w:rPr>
      </w:pPr>
    </w:p>
    <w:p w:rsidR="002962E8" w:rsidRPr="007928BB" w:rsidRDefault="002962E8" w:rsidP="009F621A">
      <w:pPr>
        <w:pStyle w:val="Rubrik1"/>
        <w:spacing w:before="0" w:after="0"/>
        <w:rPr>
          <w:rFonts w:ascii="Times New Roman" w:hAnsi="Times New Roman" w:cs="Times New Roman"/>
          <w:sz w:val="24"/>
          <w:szCs w:val="24"/>
        </w:rPr>
      </w:pPr>
      <w:r w:rsidRPr="007928BB">
        <w:rPr>
          <w:rFonts w:ascii="Times New Roman" w:hAnsi="Times New Roman" w:cs="Times New Roman"/>
          <w:sz w:val="24"/>
          <w:szCs w:val="24"/>
        </w:rPr>
        <w:t>RÅDET FÖR YTTRE FÖRBINDELSER</w:t>
      </w:r>
      <w:r w:rsidR="009D0950" w:rsidRPr="007928BB">
        <w:rPr>
          <w:rFonts w:ascii="Times New Roman" w:hAnsi="Times New Roman" w:cs="Times New Roman"/>
          <w:sz w:val="24"/>
          <w:szCs w:val="24"/>
        </w:rPr>
        <w:t xml:space="preserve">, </w:t>
      </w:r>
      <w:r w:rsidR="009370F1" w:rsidRPr="007928BB">
        <w:rPr>
          <w:rFonts w:ascii="Times New Roman" w:hAnsi="Times New Roman" w:cs="Times New Roman"/>
          <w:sz w:val="24"/>
          <w:szCs w:val="24"/>
        </w:rPr>
        <w:t>10 november</w:t>
      </w:r>
      <w:r w:rsidR="00FF2E81" w:rsidRPr="007928BB">
        <w:rPr>
          <w:rFonts w:ascii="Times New Roman" w:hAnsi="Times New Roman" w:cs="Times New Roman"/>
          <w:sz w:val="24"/>
          <w:szCs w:val="24"/>
        </w:rPr>
        <w:t xml:space="preserve"> 2008</w:t>
      </w:r>
    </w:p>
    <w:p w:rsidR="001D38F1" w:rsidRPr="007928BB" w:rsidRDefault="001D38F1" w:rsidP="009F621A">
      <w:pPr>
        <w:ind w:firstLine="1418"/>
        <w:rPr>
          <w:sz w:val="24"/>
          <w:szCs w:val="24"/>
        </w:rPr>
      </w:pPr>
    </w:p>
    <w:p w:rsidR="00747EC5" w:rsidRPr="007928BB" w:rsidRDefault="00747EC5" w:rsidP="009F621A">
      <w:pPr>
        <w:rPr>
          <w:b/>
          <w:bCs/>
          <w:sz w:val="24"/>
          <w:szCs w:val="24"/>
          <w:u w:val="single"/>
        </w:rPr>
      </w:pPr>
      <w:bookmarkStart w:id="3" w:name="_Toc150232148"/>
      <w:bookmarkStart w:id="4" w:name="_Toc150242355"/>
      <w:r w:rsidRPr="007928BB">
        <w:rPr>
          <w:b/>
          <w:bCs/>
          <w:sz w:val="24"/>
          <w:szCs w:val="24"/>
          <w:u w:val="single"/>
        </w:rPr>
        <w:t>Utrikesministrarnas möte</w:t>
      </w:r>
    </w:p>
    <w:p w:rsidR="00747EC5" w:rsidRPr="007928BB" w:rsidRDefault="00747EC5" w:rsidP="009F621A">
      <w:pPr>
        <w:rPr>
          <w:b/>
          <w:bCs/>
          <w:sz w:val="24"/>
          <w:szCs w:val="24"/>
        </w:rPr>
      </w:pPr>
    </w:p>
    <w:p w:rsidR="001D38F1" w:rsidRPr="007928BB" w:rsidRDefault="001D38F1" w:rsidP="009F621A">
      <w:pPr>
        <w:rPr>
          <w:b/>
          <w:bCs/>
          <w:sz w:val="24"/>
          <w:szCs w:val="24"/>
        </w:rPr>
      </w:pPr>
      <w:r w:rsidRPr="007928BB">
        <w:rPr>
          <w:b/>
          <w:bCs/>
          <w:sz w:val="24"/>
          <w:szCs w:val="24"/>
        </w:rPr>
        <w:t>1. Godkännande av den preliminära dagordningen</w:t>
      </w:r>
      <w:bookmarkEnd w:id="3"/>
      <w:bookmarkEnd w:id="4"/>
    </w:p>
    <w:p w:rsidR="00F2263F" w:rsidRPr="007928BB" w:rsidRDefault="00F2263F" w:rsidP="009F621A">
      <w:pPr>
        <w:rPr>
          <w:b/>
          <w:bCs/>
          <w:sz w:val="24"/>
          <w:szCs w:val="24"/>
        </w:rPr>
      </w:pPr>
    </w:p>
    <w:p w:rsidR="00615D17" w:rsidRPr="007928BB" w:rsidRDefault="00615D17" w:rsidP="009F621A">
      <w:pPr>
        <w:pStyle w:val="Brdtext1"/>
        <w:spacing w:line="240" w:lineRule="auto"/>
        <w:rPr>
          <w:rFonts w:ascii="Times New Roman" w:hAnsi="Times New Roman"/>
          <w:b/>
          <w:bCs/>
          <w:szCs w:val="24"/>
        </w:rPr>
      </w:pPr>
      <w:r w:rsidRPr="007928BB">
        <w:rPr>
          <w:rFonts w:ascii="Times New Roman" w:hAnsi="Times New Roman"/>
          <w:b/>
          <w:bCs/>
          <w:szCs w:val="24"/>
        </w:rPr>
        <w:t xml:space="preserve">2. </w:t>
      </w:r>
      <w:r w:rsidR="005A01AE" w:rsidRPr="007928BB">
        <w:rPr>
          <w:rFonts w:ascii="Times New Roman" w:hAnsi="Times New Roman"/>
          <w:b/>
          <w:bCs/>
          <w:szCs w:val="24"/>
        </w:rPr>
        <w:t>EFSP – kapaciteter för civil krishantering</w:t>
      </w:r>
    </w:p>
    <w:p w:rsidR="009F621A" w:rsidRPr="007928BB" w:rsidRDefault="009F621A" w:rsidP="009F621A">
      <w:pPr>
        <w:pStyle w:val="RKnormal"/>
        <w:spacing w:line="240" w:lineRule="auto"/>
        <w:rPr>
          <w:rFonts w:ascii="Times New Roman" w:hAnsi="Times New Roman"/>
          <w:i/>
          <w:szCs w:val="24"/>
        </w:rPr>
      </w:pPr>
      <w:r w:rsidRPr="007928BB">
        <w:rPr>
          <w:rFonts w:ascii="Times New Roman" w:hAnsi="Times New Roman"/>
          <w:i/>
          <w:szCs w:val="24"/>
        </w:rPr>
        <w:t>Diskussionspunkt.</w:t>
      </w:r>
    </w:p>
    <w:p w:rsidR="009F621A" w:rsidRPr="007928BB" w:rsidRDefault="009F621A" w:rsidP="009F621A">
      <w:pPr>
        <w:pStyle w:val="RKnormal"/>
        <w:spacing w:line="240" w:lineRule="auto"/>
        <w:rPr>
          <w:rFonts w:ascii="Times New Roman" w:hAnsi="Times New Roman"/>
          <w:szCs w:val="24"/>
        </w:rPr>
      </w:pPr>
    </w:p>
    <w:p w:rsidR="009F621A" w:rsidRPr="007928BB" w:rsidRDefault="009F621A" w:rsidP="009F621A">
      <w:pPr>
        <w:overflowPunct/>
        <w:textAlignment w:val="auto"/>
        <w:rPr>
          <w:color w:val="000000"/>
          <w:sz w:val="24"/>
          <w:szCs w:val="24"/>
        </w:rPr>
      </w:pPr>
      <w:r w:rsidRPr="007928BB">
        <w:rPr>
          <w:color w:val="000000"/>
          <w:sz w:val="24"/>
          <w:szCs w:val="24"/>
        </w:rPr>
        <w:t xml:space="preserve">Diskussionspunkt om arbetet med att uppnå kapacitetsmålen för EU:s civila krishanteringsförmåga, definierade i det s k Civilian Headline Goal 2010. Målen inbegriper planeringskapacitet, personalfrågor, administrativt stöd till insatserna, </w:t>
      </w:r>
      <w:r w:rsidR="00B41E4A" w:rsidRPr="007928BB">
        <w:rPr>
          <w:color w:val="000000"/>
          <w:sz w:val="24"/>
          <w:szCs w:val="24"/>
        </w:rPr>
        <w:t>erfarenhetsbyte</w:t>
      </w:r>
      <w:r w:rsidRPr="007928BB">
        <w:rPr>
          <w:color w:val="000000"/>
          <w:sz w:val="24"/>
          <w:szCs w:val="24"/>
        </w:rPr>
        <w:t xml:space="preserve">, utveckling av mjukvara, upphandling m m. Ordförandeskapet har valt att denna fråga </w:t>
      </w:r>
      <w:r w:rsidRPr="007928BB">
        <w:rPr>
          <w:color w:val="000000"/>
          <w:sz w:val="24"/>
          <w:szCs w:val="24"/>
        </w:rPr>
        <w:lastRenderedPageBreak/>
        <w:t xml:space="preserve">diskuteras som en ordinarie dagordningspunkt vid rådsmötet, och inte </w:t>
      </w:r>
      <w:r w:rsidR="00B41E4A" w:rsidRPr="007928BB">
        <w:rPr>
          <w:color w:val="000000"/>
          <w:sz w:val="24"/>
          <w:szCs w:val="24"/>
        </w:rPr>
        <w:t>som tidigare i en separat civil</w:t>
      </w:r>
      <w:r w:rsidRPr="007928BB">
        <w:rPr>
          <w:color w:val="000000"/>
          <w:sz w:val="24"/>
          <w:szCs w:val="24"/>
        </w:rPr>
        <w:t xml:space="preserve"> kapacitetskonferens. </w:t>
      </w:r>
    </w:p>
    <w:p w:rsidR="009F621A" w:rsidRPr="007928BB" w:rsidRDefault="009F621A" w:rsidP="009F621A">
      <w:pPr>
        <w:overflowPunct/>
        <w:textAlignment w:val="auto"/>
        <w:rPr>
          <w:color w:val="000000"/>
          <w:sz w:val="24"/>
          <w:szCs w:val="24"/>
        </w:rPr>
      </w:pPr>
    </w:p>
    <w:p w:rsidR="009F621A" w:rsidRPr="007928BB" w:rsidRDefault="009F621A" w:rsidP="009F621A">
      <w:pPr>
        <w:overflowPunct/>
        <w:textAlignment w:val="auto"/>
        <w:rPr>
          <w:color w:val="000000"/>
          <w:sz w:val="24"/>
          <w:szCs w:val="24"/>
        </w:rPr>
      </w:pPr>
      <w:r w:rsidRPr="007928BB">
        <w:rPr>
          <w:color w:val="000000"/>
          <w:sz w:val="24"/>
          <w:szCs w:val="24"/>
        </w:rPr>
        <w:t>Regeringen välkomnar de framsteg som gjorts vad gäller EU:s civila kapacitetsutveckling.</w:t>
      </w:r>
    </w:p>
    <w:p w:rsidR="009370F1" w:rsidRPr="007928BB" w:rsidRDefault="009370F1" w:rsidP="009F621A">
      <w:pPr>
        <w:pStyle w:val="Brdtext1"/>
        <w:spacing w:line="240" w:lineRule="auto"/>
        <w:rPr>
          <w:rFonts w:ascii="Times New Roman" w:hAnsi="Times New Roman"/>
          <w:b/>
          <w:bCs/>
          <w:szCs w:val="24"/>
        </w:rPr>
      </w:pPr>
    </w:p>
    <w:p w:rsidR="00755443" w:rsidRPr="007928BB" w:rsidRDefault="00755443" w:rsidP="009F621A">
      <w:pPr>
        <w:pStyle w:val="Brdtext1"/>
        <w:spacing w:line="240" w:lineRule="auto"/>
        <w:rPr>
          <w:rFonts w:ascii="Times New Roman" w:hAnsi="Times New Roman"/>
          <w:b/>
          <w:bCs/>
          <w:szCs w:val="24"/>
        </w:rPr>
      </w:pPr>
      <w:r w:rsidRPr="007928BB">
        <w:rPr>
          <w:rFonts w:ascii="Times New Roman" w:hAnsi="Times New Roman"/>
          <w:b/>
          <w:bCs/>
          <w:szCs w:val="24"/>
        </w:rPr>
        <w:t xml:space="preserve">3. </w:t>
      </w:r>
      <w:r w:rsidR="009370F1" w:rsidRPr="007928BB">
        <w:rPr>
          <w:rFonts w:ascii="Times New Roman" w:hAnsi="Times New Roman"/>
          <w:b/>
          <w:bCs/>
          <w:szCs w:val="24"/>
        </w:rPr>
        <w:t>RDK</w:t>
      </w:r>
    </w:p>
    <w:p w:rsidR="00BE67BB" w:rsidRPr="007928BB" w:rsidRDefault="00BE67BB" w:rsidP="009F621A">
      <w:pPr>
        <w:pStyle w:val="Brdtext1"/>
        <w:spacing w:line="240" w:lineRule="auto"/>
        <w:rPr>
          <w:rFonts w:ascii="Times New Roman" w:hAnsi="Times New Roman"/>
          <w:i/>
          <w:szCs w:val="24"/>
        </w:rPr>
      </w:pPr>
      <w:r w:rsidRPr="007928BB">
        <w:rPr>
          <w:rFonts w:ascii="Times New Roman" w:hAnsi="Times New Roman"/>
          <w:i/>
          <w:szCs w:val="24"/>
        </w:rPr>
        <w:t>Diskussions- och beslutspunkt.</w:t>
      </w:r>
    </w:p>
    <w:p w:rsidR="00DB7883" w:rsidRPr="007928BB" w:rsidRDefault="00DB7883" w:rsidP="009F621A">
      <w:pPr>
        <w:pStyle w:val="Brdtext1"/>
        <w:spacing w:line="240" w:lineRule="auto"/>
        <w:rPr>
          <w:rFonts w:ascii="Times New Roman" w:hAnsi="Times New Roman"/>
          <w:i/>
          <w:szCs w:val="24"/>
        </w:rPr>
      </w:pPr>
    </w:p>
    <w:p w:rsidR="00D93218" w:rsidRPr="007928BB" w:rsidRDefault="00D93218" w:rsidP="009F621A">
      <w:pPr>
        <w:tabs>
          <w:tab w:val="left" w:pos="2835"/>
        </w:tabs>
        <w:overflowPunct/>
        <w:textAlignment w:val="auto"/>
        <w:rPr>
          <w:color w:val="000000"/>
          <w:sz w:val="24"/>
          <w:szCs w:val="24"/>
        </w:rPr>
      </w:pPr>
      <w:r w:rsidRPr="007928BB">
        <w:rPr>
          <w:color w:val="000000"/>
          <w:sz w:val="24"/>
          <w:szCs w:val="24"/>
        </w:rPr>
        <w:t xml:space="preserve">Utrikesministrarna förväntas diskutera den allvarliga situation i östra Demokratiska republiken Kongo, dess konsekvenser i Stora sjöregionen samt det internationella samfundets agerande. </w:t>
      </w:r>
    </w:p>
    <w:p w:rsidR="00D93218" w:rsidRPr="007928BB" w:rsidRDefault="00D93218" w:rsidP="009F621A">
      <w:pPr>
        <w:tabs>
          <w:tab w:val="left" w:pos="2835"/>
        </w:tabs>
        <w:overflowPunct/>
        <w:textAlignment w:val="auto"/>
        <w:rPr>
          <w:color w:val="000000"/>
          <w:sz w:val="24"/>
          <w:szCs w:val="24"/>
        </w:rPr>
      </w:pPr>
    </w:p>
    <w:p w:rsidR="009370F1" w:rsidRPr="007928BB" w:rsidRDefault="00D93218" w:rsidP="009F621A">
      <w:pPr>
        <w:pStyle w:val="Brdtext1"/>
        <w:spacing w:line="240" w:lineRule="auto"/>
        <w:rPr>
          <w:rFonts w:ascii="Times New Roman" w:hAnsi="Times New Roman"/>
          <w:color w:val="000000"/>
          <w:szCs w:val="24"/>
        </w:rPr>
      </w:pPr>
      <w:r w:rsidRPr="007928BB">
        <w:rPr>
          <w:rFonts w:ascii="Times New Roman" w:hAnsi="Times New Roman"/>
          <w:color w:val="000000"/>
          <w:szCs w:val="24"/>
        </w:rPr>
        <w:t>Regeringen ser med stor oro på den uppkomna situationen. Regeringen stödjer FN:s säkerhetsråds uppmaning att stridigheterna omedelbart måste upphöra. FN finns på plats med 17 000 man genom den fredsbevarande missionen MONUC. EU följer utveckling</w:t>
      </w:r>
      <w:r w:rsidR="00B41E4A" w:rsidRPr="007928BB">
        <w:rPr>
          <w:rFonts w:ascii="Times New Roman" w:hAnsi="Times New Roman"/>
          <w:color w:val="000000"/>
          <w:szCs w:val="24"/>
        </w:rPr>
        <w:t>en nära och är engagerad</w:t>
      </w:r>
      <w:r w:rsidRPr="007928BB">
        <w:rPr>
          <w:rFonts w:ascii="Times New Roman" w:hAnsi="Times New Roman"/>
          <w:color w:val="000000"/>
          <w:szCs w:val="24"/>
        </w:rPr>
        <w:t xml:space="preserve"> i den politiska processen för att finna en lösning på konflikten. Regeringen välkomnar </w:t>
      </w:r>
      <w:r w:rsidR="00B41E4A" w:rsidRPr="007928BB">
        <w:rPr>
          <w:rFonts w:ascii="Times New Roman" w:hAnsi="Times New Roman"/>
          <w:color w:val="000000"/>
          <w:szCs w:val="24"/>
        </w:rPr>
        <w:t xml:space="preserve">ambitionen att anta </w:t>
      </w:r>
      <w:r w:rsidRPr="007928BB">
        <w:rPr>
          <w:rFonts w:ascii="Times New Roman" w:hAnsi="Times New Roman"/>
          <w:color w:val="000000"/>
          <w:szCs w:val="24"/>
        </w:rPr>
        <w:t xml:space="preserve">rådslutsatser </w:t>
      </w:r>
      <w:r w:rsidR="00B41E4A" w:rsidRPr="007928BB">
        <w:rPr>
          <w:rFonts w:ascii="Times New Roman" w:hAnsi="Times New Roman"/>
          <w:color w:val="000000"/>
          <w:szCs w:val="24"/>
        </w:rPr>
        <w:t>o</w:t>
      </w:r>
      <w:r w:rsidRPr="007928BB">
        <w:rPr>
          <w:rFonts w:ascii="Times New Roman" w:hAnsi="Times New Roman"/>
          <w:color w:val="000000"/>
          <w:szCs w:val="24"/>
        </w:rPr>
        <w:t xml:space="preserve">m Demokratiska republiken Kongo. </w:t>
      </w:r>
      <w:r w:rsidR="00B41E4A" w:rsidRPr="007928BB">
        <w:rPr>
          <w:rFonts w:ascii="Times New Roman" w:hAnsi="Times New Roman"/>
          <w:color w:val="000000"/>
          <w:szCs w:val="24"/>
        </w:rPr>
        <w:t xml:space="preserve">Dessa har ännu inte distribuerats. </w:t>
      </w:r>
    </w:p>
    <w:p w:rsidR="00B41E4A" w:rsidRPr="007928BB" w:rsidRDefault="00B41E4A" w:rsidP="009F621A">
      <w:pPr>
        <w:pStyle w:val="Brdtext1"/>
        <w:spacing w:line="240" w:lineRule="auto"/>
        <w:rPr>
          <w:rFonts w:ascii="Times New Roman" w:hAnsi="Times New Roman"/>
          <w:szCs w:val="24"/>
        </w:rPr>
      </w:pPr>
    </w:p>
    <w:p w:rsidR="009370F1" w:rsidRPr="007928BB" w:rsidRDefault="009370F1" w:rsidP="009F621A">
      <w:pPr>
        <w:pStyle w:val="Brdtext1"/>
        <w:spacing w:line="240" w:lineRule="auto"/>
        <w:rPr>
          <w:rFonts w:ascii="Times New Roman" w:hAnsi="Times New Roman"/>
          <w:b/>
          <w:szCs w:val="24"/>
        </w:rPr>
      </w:pPr>
      <w:r w:rsidRPr="007928BB">
        <w:rPr>
          <w:rFonts w:ascii="Times New Roman" w:hAnsi="Times New Roman"/>
          <w:b/>
          <w:szCs w:val="24"/>
        </w:rPr>
        <w:t>4. Irak</w:t>
      </w:r>
    </w:p>
    <w:p w:rsidR="00440786" w:rsidRPr="007928BB" w:rsidRDefault="00440786" w:rsidP="009F621A">
      <w:pPr>
        <w:pStyle w:val="Brdtext1"/>
        <w:spacing w:line="240" w:lineRule="auto"/>
        <w:rPr>
          <w:rFonts w:ascii="Times New Roman" w:hAnsi="Times New Roman"/>
          <w:i/>
          <w:color w:val="000000"/>
          <w:szCs w:val="24"/>
        </w:rPr>
      </w:pPr>
      <w:r w:rsidRPr="007928BB">
        <w:rPr>
          <w:rFonts w:ascii="Times New Roman" w:hAnsi="Times New Roman"/>
          <w:i/>
          <w:color w:val="000000"/>
          <w:szCs w:val="24"/>
        </w:rPr>
        <w:t>Beslutspunkt.</w:t>
      </w:r>
    </w:p>
    <w:p w:rsidR="00DB7883" w:rsidRPr="007928BB" w:rsidRDefault="00DB7883" w:rsidP="009F621A">
      <w:pPr>
        <w:pStyle w:val="Brdtext1"/>
        <w:spacing w:line="240" w:lineRule="auto"/>
        <w:rPr>
          <w:rFonts w:ascii="Times New Roman" w:hAnsi="Times New Roman"/>
          <w:i/>
          <w:color w:val="000000"/>
          <w:szCs w:val="24"/>
        </w:rPr>
      </w:pPr>
    </w:p>
    <w:p w:rsidR="006C23EB" w:rsidRPr="007928BB" w:rsidRDefault="00D00438" w:rsidP="009F621A">
      <w:pPr>
        <w:pStyle w:val="Brdtext1"/>
        <w:spacing w:line="240" w:lineRule="auto"/>
        <w:rPr>
          <w:rFonts w:ascii="Times New Roman" w:hAnsi="Times New Roman"/>
          <w:color w:val="000000"/>
          <w:szCs w:val="24"/>
        </w:rPr>
      </w:pPr>
      <w:r w:rsidRPr="007928BB">
        <w:rPr>
          <w:rFonts w:ascii="Times New Roman" w:hAnsi="Times New Roman"/>
          <w:color w:val="000000"/>
          <w:szCs w:val="24"/>
        </w:rPr>
        <w:t>Det är i</w:t>
      </w:r>
      <w:r w:rsidR="00B70556" w:rsidRPr="007928BB">
        <w:rPr>
          <w:rFonts w:ascii="Times New Roman" w:hAnsi="Times New Roman"/>
          <w:color w:val="000000"/>
          <w:szCs w:val="24"/>
        </w:rPr>
        <w:t>nte</w:t>
      </w:r>
      <w:r w:rsidR="00440786" w:rsidRPr="007928BB">
        <w:rPr>
          <w:rFonts w:ascii="Times New Roman" w:hAnsi="Times New Roman"/>
          <w:color w:val="000000"/>
          <w:szCs w:val="24"/>
        </w:rPr>
        <w:t xml:space="preserve"> sannolikt att </w:t>
      </w:r>
      <w:r w:rsidR="00DB7883" w:rsidRPr="007928BB">
        <w:rPr>
          <w:rFonts w:ascii="Times New Roman" w:hAnsi="Times New Roman"/>
          <w:color w:val="000000"/>
          <w:szCs w:val="24"/>
        </w:rPr>
        <w:t xml:space="preserve">det blir en diskussion om </w:t>
      </w:r>
      <w:r w:rsidR="00440786" w:rsidRPr="007928BB">
        <w:rPr>
          <w:rFonts w:ascii="Times New Roman" w:hAnsi="Times New Roman"/>
          <w:color w:val="000000"/>
          <w:szCs w:val="24"/>
        </w:rPr>
        <w:t>Irak</w:t>
      </w:r>
      <w:r w:rsidR="00507CBB" w:rsidRPr="007928BB">
        <w:rPr>
          <w:rFonts w:ascii="Times New Roman" w:hAnsi="Times New Roman"/>
          <w:color w:val="000000"/>
          <w:szCs w:val="24"/>
        </w:rPr>
        <w:t xml:space="preserve">. Slutsatserna </w:t>
      </w:r>
      <w:r w:rsidR="00B41E4A" w:rsidRPr="007928BB">
        <w:rPr>
          <w:rFonts w:ascii="Times New Roman" w:hAnsi="Times New Roman"/>
          <w:color w:val="000000"/>
          <w:szCs w:val="24"/>
        </w:rPr>
        <w:t>förväntas betona</w:t>
      </w:r>
      <w:r w:rsidR="00507CBB" w:rsidRPr="007928BB">
        <w:rPr>
          <w:rFonts w:ascii="Times New Roman" w:hAnsi="Times New Roman"/>
          <w:color w:val="000000"/>
          <w:szCs w:val="24"/>
        </w:rPr>
        <w:t xml:space="preserve"> vikten av at</w:t>
      </w:r>
      <w:r w:rsidR="00C52C21" w:rsidRPr="007928BB">
        <w:rPr>
          <w:rFonts w:ascii="Times New Roman" w:hAnsi="Times New Roman"/>
          <w:color w:val="000000"/>
          <w:szCs w:val="24"/>
        </w:rPr>
        <w:t>t</w:t>
      </w:r>
      <w:r w:rsidR="00507CBB" w:rsidRPr="007928BB">
        <w:rPr>
          <w:rFonts w:ascii="Times New Roman" w:hAnsi="Times New Roman"/>
          <w:color w:val="000000"/>
          <w:szCs w:val="24"/>
        </w:rPr>
        <w:t xml:space="preserve"> stärka </w:t>
      </w:r>
      <w:r w:rsidR="00C52C21" w:rsidRPr="007928BB">
        <w:rPr>
          <w:rFonts w:ascii="Times New Roman" w:hAnsi="Times New Roman"/>
          <w:color w:val="000000"/>
          <w:szCs w:val="24"/>
        </w:rPr>
        <w:t xml:space="preserve">demokratin och </w:t>
      </w:r>
      <w:r w:rsidR="00507CBB" w:rsidRPr="007928BB">
        <w:rPr>
          <w:rFonts w:ascii="Times New Roman" w:hAnsi="Times New Roman"/>
          <w:color w:val="000000"/>
          <w:szCs w:val="24"/>
        </w:rPr>
        <w:t>rättstaten</w:t>
      </w:r>
      <w:r w:rsidR="00C52C21" w:rsidRPr="007928BB">
        <w:rPr>
          <w:rFonts w:ascii="Times New Roman" w:hAnsi="Times New Roman"/>
          <w:color w:val="000000"/>
          <w:szCs w:val="24"/>
        </w:rPr>
        <w:t xml:space="preserve">. EU:s engagemang för att stödja rättstaten </w:t>
      </w:r>
      <w:r w:rsidR="00B41E4A" w:rsidRPr="007928BB">
        <w:rPr>
          <w:rFonts w:ascii="Times New Roman" w:hAnsi="Times New Roman"/>
          <w:color w:val="000000"/>
          <w:szCs w:val="24"/>
        </w:rPr>
        <w:t>är knuten till</w:t>
      </w:r>
      <w:r w:rsidR="00C52C21" w:rsidRPr="007928BB">
        <w:rPr>
          <w:rFonts w:ascii="Times New Roman" w:hAnsi="Times New Roman"/>
          <w:color w:val="000000"/>
          <w:szCs w:val="24"/>
        </w:rPr>
        <w:t xml:space="preserve"> den civila ESDP-insatsen EUJUST LEX.</w:t>
      </w:r>
      <w:r w:rsidR="00507CBB" w:rsidRPr="007928BB">
        <w:rPr>
          <w:rFonts w:ascii="Times New Roman" w:hAnsi="Times New Roman"/>
          <w:color w:val="000000"/>
          <w:szCs w:val="24"/>
        </w:rPr>
        <w:t xml:space="preserve"> </w:t>
      </w:r>
    </w:p>
    <w:p w:rsidR="006C23EB" w:rsidRPr="007928BB" w:rsidRDefault="006C23EB" w:rsidP="009F621A">
      <w:pPr>
        <w:pStyle w:val="Brdtext1"/>
        <w:spacing w:line="240" w:lineRule="auto"/>
        <w:rPr>
          <w:rFonts w:ascii="Times New Roman" w:hAnsi="Times New Roman"/>
          <w:color w:val="000000"/>
          <w:szCs w:val="24"/>
        </w:rPr>
      </w:pPr>
    </w:p>
    <w:p w:rsidR="006C23EB" w:rsidRPr="007928BB" w:rsidRDefault="00B41E4A" w:rsidP="009F621A">
      <w:pPr>
        <w:pStyle w:val="Brdtext1"/>
        <w:spacing w:line="240" w:lineRule="auto"/>
        <w:rPr>
          <w:rFonts w:ascii="Times New Roman" w:hAnsi="Times New Roman"/>
          <w:color w:val="000000"/>
          <w:szCs w:val="24"/>
        </w:rPr>
      </w:pPr>
      <w:r w:rsidRPr="007928BB">
        <w:rPr>
          <w:rFonts w:ascii="Times New Roman" w:hAnsi="Times New Roman"/>
          <w:color w:val="000000"/>
          <w:szCs w:val="24"/>
        </w:rPr>
        <w:t>Utkastet till s</w:t>
      </w:r>
      <w:r w:rsidR="00DB7883" w:rsidRPr="007928BB">
        <w:rPr>
          <w:rFonts w:ascii="Times New Roman" w:hAnsi="Times New Roman"/>
          <w:color w:val="000000"/>
          <w:szCs w:val="24"/>
        </w:rPr>
        <w:t>lutsatserna behandlar</w:t>
      </w:r>
      <w:r w:rsidR="00C52C21" w:rsidRPr="007928BB">
        <w:rPr>
          <w:rFonts w:ascii="Times New Roman" w:hAnsi="Times New Roman"/>
          <w:color w:val="000000"/>
          <w:szCs w:val="24"/>
        </w:rPr>
        <w:t xml:space="preserve"> situationen vad gäller</w:t>
      </w:r>
      <w:r w:rsidR="00BE4F8C" w:rsidRPr="007928BB">
        <w:rPr>
          <w:rFonts w:ascii="Times New Roman" w:hAnsi="Times New Roman"/>
          <w:color w:val="000000"/>
          <w:szCs w:val="24"/>
        </w:rPr>
        <w:t xml:space="preserve"> mänskliga rättigheter</w:t>
      </w:r>
      <w:r w:rsidR="00C52C21" w:rsidRPr="007928BB">
        <w:rPr>
          <w:rFonts w:ascii="Times New Roman" w:hAnsi="Times New Roman"/>
          <w:color w:val="000000"/>
          <w:szCs w:val="24"/>
        </w:rPr>
        <w:t>, inte minst för kvinnor och barn.</w:t>
      </w:r>
      <w:r w:rsidR="00BE4F8C" w:rsidRPr="007928BB">
        <w:rPr>
          <w:rFonts w:ascii="Times New Roman" w:hAnsi="Times New Roman"/>
          <w:color w:val="000000"/>
          <w:szCs w:val="24"/>
        </w:rPr>
        <w:t xml:space="preserve"> </w:t>
      </w:r>
      <w:r w:rsidR="006C23EB" w:rsidRPr="007928BB">
        <w:rPr>
          <w:rFonts w:ascii="Times New Roman" w:hAnsi="Times New Roman"/>
          <w:color w:val="000000"/>
          <w:szCs w:val="24"/>
        </w:rPr>
        <w:t>V</w:t>
      </w:r>
      <w:r w:rsidR="00BE4F8C" w:rsidRPr="007928BB">
        <w:rPr>
          <w:rFonts w:ascii="Times New Roman" w:hAnsi="Times New Roman"/>
          <w:color w:val="000000"/>
          <w:szCs w:val="24"/>
        </w:rPr>
        <w:t>ikten av att Iraks grannar engageras</w:t>
      </w:r>
      <w:r w:rsidR="006C23EB" w:rsidRPr="007928BB">
        <w:rPr>
          <w:rFonts w:ascii="Times New Roman" w:hAnsi="Times New Roman"/>
          <w:color w:val="000000"/>
          <w:szCs w:val="24"/>
        </w:rPr>
        <w:t xml:space="preserve"> </w:t>
      </w:r>
      <w:r w:rsidRPr="007928BB">
        <w:rPr>
          <w:rFonts w:ascii="Times New Roman" w:hAnsi="Times New Roman"/>
          <w:color w:val="000000"/>
          <w:szCs w:val="24"/>
        </w:rPr>
        <w:t xml:space="preserve">förväntas även nämnas samt </w:t>
      </w:r>
      <w:r w:rsidR="006C23EB" w:rsidRPr="007928BB">
        <w:rPr>
          <w:rFonts w:ascii="Times New Roman" w:hAnsi="Times New Roman"/>
          <w:color w:val="000000"/>
          <w:szCs w:val="24"/>
        </w:rPr>
        <w:t>framgångarna i förhandlingarna om ett handels-</w:t>
      </w:r>
      <w:r w:rsidR="00DB7883" w:rsidRPr="007928BB">
        <w:rPr>
          <w:rFonts w:ascii="Times New Roman" w:hAnsi="Times New Roman"/>
          <w:color w:val="000000"/>
          <w:szCs w:val="24"/>
        </w:rPr>
        <w:t xml:space="preserve"> </w:t>
      </w:r>
      <w:r w:rsidR="006C23EB" w:rsidRPr="007928BB">
        <w:rPr>
          <w:rFonts w:ascii="Times New Roman" w:hAnsi="Times New Roman"/>
          <w:color w:val="000000"/>
          <w:szCs w:val="24"/>
        </w:rPr>
        <w:t xml:space="preserve">och samarbetsavtal mellan EU och Irak, en utveckling som tillåter en fördjupad politisk dialog. </w:t>
      </w:r>
      <w:r w:rsidR="006542A3" w:rsidRPr="007928BB">
        <w:rPr>
          <w:rFonts w:ascii="Times New Roman" w:hAnsi="Times New Roman"/>
          <w:color w:val="000000"/>
          <w:szCs w:val="24"/>
        </w:rPr>
        <w:t xml:space="preserve">EU betonar sitt engagemang för ett utvecklat partnerskap med Irak i enlighet med </w:t>
      </w:r>
      <w:r w:rsidR="006D7674" w:rsidRPr="007928BB">
        <w:rPr>
          <w:rFonts w:ascii="Times New Roman" w:hAnsi="Times New Roman"/>
          <w:color w:val="000000"/>
          <w:szCs w:val="24"/>
        </w:rPr>
        <w:t>principerna för</w:t>
      </w:r>
      <w:r w:rsidR="00440786" w:rsidRPr="007928BB">
        <w:rPr>
          <w:rFonts w:ascii="Times New Roman" w:hAnsi="Times New Roman"/>
          <w:color w:val="000000"/>
          <w:szCs w:val="24"/>
        </w:rPr>
        <w:t xml:space="preserve"> </w:t>
      </w:r>
      <w:r w:rsidR="006542A3" w:rsidRPr="007928BB">
        <w:rPr>
          <w:rFonts w:ascii="Times New Roman" w:hAnsi="Times New Roman"/>
          <w:color w:val="000000"/>
          <w:szCs w:val="24"/>
        </w:rPr>
        <w:t xml:space="preserve">den internationella pakten </w:t>
      </w:r>
      <w:r w:rsidRPr="007928BB">
        <w:rPr>
          <w:rFonts w:ascii="Times New Roman" w:hAnsi="Times New Roman"/>
          <w:color w:val="000000"/>
          <w:szCs w:val="24"/>
        </w:rPr>
        <w:t>med</w:t>
      </w:r>
      <w:r w:rsidR="006542A3" w:rsidRPr="007928BB">
        <w:rPr>
          <w:rFonts w:ascii="Times New Roman" w:hAnsi="Times New Roman"/>
          <w:color w:val="000000"/>
          <w:szCs w:val="24"/>
        </w:rPr>
        <w:t xml:space="preserve"> Irak</w:t>
      </w:r>
      <w:r w:rsidR="006D7674" w:rsidRPr="007928BB">
        <w:rPr>
          <w:rFonts w:ascii="Times New Roman" w:hAnsi="Times New Roman"/>
          <w:color w:val="000000"/>
          <w:szCs w:val="24"/>
        </w:rPr>
        <w:t>.</w:t>
      </w:r>
      <w:r w:rsidR="00440786" w:rsidRPr="007928BB">
        <w:rPr>
          <w:rFonts w:ascii="Times New Roman" w:hAnsi="Times New Roman"/>
          <w:color w:val="000000"/>
          <w:szCs w:val="24"/>
        </w:rPr>
        <w:t xml:space="preserve"> </w:t>
      </w:r>
    </w:p>
    <w:p w:rsidR="006C23EB" w:rsidRPr="007928BB" w:rsidRDefault="006C23EB" w:rsidP="009F621A">
      <w:pPr>
        <w:pStyle w:val="Brdtext1"/>
        <w:spacing w:line="240" w:lineRule="auto"/>
        <w:rPr>
          <w:rFonts w:ascii="Times New Roman" w:hAnsi="Times New Roman"/>
          <w:color w:val="000000"/>
          <w:szCs w:val="24"/>
        </w:rPr>
      </w:pPr>
    </w:p>
    <w:p w:rsidR="009370F1" w:rsidRPr="007928BB" w:rsidRDefault="00656EFE" w:rsidP="009F621A">
      <w:pPr>
        <w:pStyle w:val="Brdtext1"/>
        <w:spacing w:line="240" w:lineRule="auto"/>
        <w:rPr>
          <w:rFonts w:ascii="Times New Roman" w:hAnsi="Times New Roman"/>
          <w:color w:val="000000"/>
          <w:szCs w:val="24"/>
        </w:rPr>
      </w:pPr>
      <w:r w:rsidRPr="007928BB">
        <w:rPr>
          <w:rFonts w:ascii="Times New Roman" w:hAnsi="Times New Roman"/>
          <w:color w:val="000000"/>
          <w:szCs w:val="24"/>
        </w:rPr>
        <w:t>Regeringen</w:t>
      </w:r>
      <w:r w:rsidR="00440786" w:rsidRPr="007928BB">
        <w:rPr>
          <w:rFonts w:ascii="Times New Roman" w:hAnsi="Times New Roman"/>
          <w:color w:val="000000"/>
          <w:szCs w:val="24"/>
        </w:rPr>
        <w:t xml:space="preserve"> </w:t>
      </w:r>
      <w:r w:rsidR="00B41E4A" w:rsidRPr="007928BB">
        <w:rPr>
          <w:rFonts w:ascii="Times New Roman" w:hAnsi="Times New Roman"/>
          <w:color w:val="000000"/>
          <w:szCs w:val="24"/>
        </w:rPr>
        <w:t>bejakar ansatsen att EU s</w:t>
      </w:r>
      <w:r w:rsidR="00440786" w:rsidRPr="007928BB">
        <w:rPr>
          <w:rFonts w:ascii="Times New Roman" w:hAnsi="Times New Roman"/>
          <w:color w:val="000000"/>
          <w:szCs w:val="24"/>
        </w:rPr>
        <w:t xml:space="preserve">ka vara mer aktivt vad gäller Irak och </w:t>
      </w:r>
      <w:r w:rsidR="00B41E4A" w:rsidRPr="007928BB">
        <w:rPr>
          <w:rFonts w:ascii="Times New Roman" w:hAnsi="Times New Roman"/>
          <w:color w:val="000000"/>
          <w:szCs w:val="24"/>
        </w:rPr>
        <w:t>betoningen</w:t>
      </w:r>
      <w:r w:rsidR="00DB7883" w:rsidRPr="007928BB">
        <w:rPr>
          <w:rFonts w:ascii="Times New Roman" w:hAnsi="Times New Roman"/>
          <w:color w:val="000000"/>
          <w:szCs w:val="24"/>
        </w:rPr>
        <w:t xml:space="preserve"> </w:t>
      </w:r>
      <w:r w:rsidR="00B41E4A" w:rsidRPr="007928BB">
        <w:rPr>
          <w:rFonts w:ascii="Times New Roman" w:hAnsi="Times New Roman"/>
          <w:color w:val="000000"/>
          <w:szCs w:val="24"/>
        </w:rPr>
        <w:t xml:space="preserve">på </w:t>
      </w:r>
      <w:r w:rsidR="00440786" w:rsidRPr="007928BB">
        <w:rPr>
          <w:rFonts w:ascii="Times New Roman" w:hAnsi="Times New Roman"/>
          <w:color w:val="000000"/>
          <w:szCs w:val="24"/>
        </w:rPr>
        <w:t>respekten för de mänskliga rättigheterna.</w:t>
      </w:r>
    </w:p>
    <w:p w:rsidR="00440786" w:rsidRPr="007928BB" w:rsidRDefault="00440786" w:rsidP="009F621A">
      <w:pPr>
        <w:pStyle w:val="Brdtext1"/>
        <w:spacing w:line="240" w:lineRule="auto"/>
        <w:rPr>
          <w:rFonts w:ascii="Times New Roman" w:hAnsi="Times New Roman"/>
          <w:b/>
          <w:szCs w:val="24"/>
        </w:rPr>
      </w:pPr>
    </w:p>
    <w:p w:rsidR="009370F1" w:rsidRPr="007928BB" w:rsidRDefault="009370F1" w:rsidP="009F621A">
      <w:pPr>
        <w:pStyle w:val="Brdtext1"/>
        <w:spacing w:line="240" w:lineRule="auto"/>
        <w:rPr>
          <w:rFonts w:ascii="Times New Roman" w:hAnsi="Times New Roman"/>
          <w:b/>
          <w:szCs w:val="24"/>
        </w:rPr>
      </w:pPr>
      <w:r w:rsidRPr="007928BB">
        <w:rPr>
          <w:rFonts w:ascii="Times New Roman" w:hAnsi="Times New Roman"/>
          <w:b/>
          <w:szCs w:val="24"/>
        </w:rPr>
        <w:t>5. Burma</w:t>
      </w:r>
    </w:p>
    <w:p w:rsidR="00DB7883" w:rsidRPr="007928BB" w:rsidRDefault="00DB7883" w:rsidP="009F621A">
      <w:pPr>
        <w:pStyle w:val="Brdtext1"/>
        <w:spacing w:line="240" w:lineRule="auto"/>
        <w:rPr>
          <w:rFonts w:ascii="Times New Roman" w:hAnsi="Times New Roman"/>
          <w:i/>
          <w:szCs w:val="24"/>
        </w:rPr>
      </w:pPr>
      <w:r w:rsidRPr="007928BB">
        <w:rPr>
          <w:rFonts w:ascii="Times New Roman" w:hAnsi="Times New Roman"/>
          <w:i/>
          <w:szCs w:val="24"/>
        </w:rPr>
        <w:t xml:space="preserve">Beslutspunkt. </w:t>
      </w:r>
    </w:p>
    <w:p w:rsidR="00DB7883" w:rsidRPr="007928BB" w:rsidRDefault="00DB7883" w:rsidP="009F621A">
      <w:pPr>
        <w:pStyle w:val="Brdtext1"/>
        <w:spacing w:line="240" w:lineRule="auto"/>
        <w:rPr>
          <w:rFonts w:ascii="Times New Roman" w:hAnsi="Times New Roman"/>
          <w:i/>
          <w:szCs w:val="24"/>
        </w:rPr>
      </w:pPr>
    </w:p>
    <w:p w:rsidR="00B41E4A" w:rsidRPr="007928BB" w:rsidRDefault="00DB3698" w:rsidP="009F621A">
      <w:pPr>
        <w:rPr>
          <w:color w:val="000000"/>
          <w:sz w:val="24"/>
          <w:szCs w:val="24"/>
        </w:rPr>
      </w:pPr>
      <w:r w:rsidRPr="007928BB">
        <w:rPr>
          <w:color w:val="000000"/>
          <w:sz w:val="24"/>
          <w:szCs w:val="24"/>
        </w:rPr>
        <w:t>Rådet förväntas anta slutsatser, ingen diskussion är planerad. Nyligen förlängdes EU:s särskilde sändebud Piero Fassinos mandat för ytterligare 6 månader, och EU visar härigenom sitt fortsatta engagemang oc</w:t>
      </w:r>
      <w:r w:rsidR="00B41E4A" w:rsidRPr="007928BB">
        <w:rPr>
          <w:color w:val="000000"/>
          <w:sz w:val="24"/>
          <w:szCs w:val="24"/>
        </w:rPr>
        <w:t>h vikten av att fortsatt hålla B</w:t>
      </w:r>
      <w:r w:rsidRPr="007928BB">
        <w:rPr>
          <w:color w:val="000000"/>
          <w:sz w:val="24"/>
          <w:szCs w:val="24"/>
        </w:rPr>
        <w:t>urmafrågan högt på EU:s agenda. Slutsatserna</w:t>
      </w:r>
      <w:r w:rsidR="00DB7883" w:rsidRPr="007928BB">
        <w:rPr>
          <w:color w:val="000000"/>
          <w:sz w:val="24"/>
          <w:szCs w:val="24"/>
        </w:rPr>
        <w:t xml:space="preserve"> förväntas åter beklaga bristen på</w:t>
      </w:r>
      <w:r w:rsidRPr="007928BB">
        <w:rPr>
          <w:color w:val="000000"/>
          <w:sz w:val="24"/>
          <w:szCs w:val="24"/>
        </w:rPr>
        <w:t xml:space="preserve"> demokratisk utveckling i Burma och uppmana regimen att uppfylla sina åtaganden inklusive frisläpp</w:t>
      </w:r>
      <w:r w:rsidR="00DB7883" w:rsidRPr="007928BB">
        <w:rPr>
          <w:color w:val="000000"/>
          <w:sz w:val="24"/>
          <w:szCs w:val="24"/>
        </w:rPr>
        <w:t xml:space="preserve">ande av alla politiska fångar. </w:t>
      </w:r>
      <w:r w:rsidRPr="007928BB">
        <w:rPr>
          <w:color w:val="000000"/>
          <w:sz w:val="24"/>
          <w:szCs w:val="24"/>
        </w:rPr>
        <w:t>Rådsslutsatserna förväntas även betona vikten av fortsatt stöd för FN-processen och en uppmaning till Burmas grannländer att göra dets</w:t>
      </w:r>
      <w:r w:rsidR="00B41E4A" w:rsidRPr="007928BB">
        <w:rPr>
          <w:color w:val="000000"/>
          <w:sz w:val="24"/>
          <w:szCs w:val="24"/>
        </w:rPr>
        <w:t>amma. Regeringen stödjer denna ansats.</w:t>
      </w:r>
    </w:p>
    <w:p w:rsidR="00473B32" w:rsidRPr="007928BB" w:rsidRDefault="00473B32" w:rsidP="009F621A">
      <w:pPr>
        <w:pStyle w:val="Brdtext1"/>
        <w:spacing w:line="240" w:lineRule="auto"/>
        <w:rPr>
          <w:rFonts w:ascii="Times New Roman" w:hAnsi="Times New Roman"/>
          <w:bCs/>
          <w:szCs w:val="24"/>
        </w:rPr>
      </w:pPr>
    </w:p>
    <w:p w:rsidR="00755443" w:rsidRPr="007928BB" w:rsidRDefault="009370F1" w:rsidP="009F621A">
      <w:pPr>
        <w:pStyle w:val="Brdtext1"/>
        <w:spacing w:line="240" w:lineRule="auto"/>
        <w:rPr>
          <w:rFonts w:ascii="Times New Roman" w:hAnsi="Times New Roman"/>
          <w:b/>
          <w:bCs/>
          <w:szCs w:val="24"/>
        </w:rPr>
      </w:pPr>
      <w:r w:rsidRPr="007928BB">
        <w:rPr>
          <w:rFonts w:ascii="Times New Roman" w:hAnsi="Times New Roman"/>
          <w:b/>
          <w:bCs/>
          <w:szCs w:val="24"/>
        </w:rPr>
        <w:t>6</w:t>
      </w:r>
      <w:r w:rsidR="00755443" w:rsidRPr="007928BB">
        <w:rPr>
          <w:rFonts w:ascii="Times New Roman" w:hAnsi="Times New Roman"/>
          <w:b/>
          <w:bCs/>
          <w:szCs w:val="24"/>
        </w:rPr>
        <w:t xml:space="preserve">. </w:t>
      </w:r>
      <w:r w:rsidR="005A01AE" w:rsidRPr="007928BB">
        <w:rPr>
          <w:rFonts w:ascii="Times New Roman" w:hAnsi="Times New Roman"/>
          <w:b/>
          <w:bCs/>
          <w:szCs w:val="24"/>
        </w:rPr>
        <w:t>Förberedelser för toppmötet EU – Ryssland</w:t>
      </w:r>
    </w:p>
    <w:p w:rsidR="009726DC" w:rsidRPr="007928BB" w:rsidRDefault="009726DC" w:rsidP="009F621A">
      <w:pPr>
        <w:overflowPunct/>
        <w:textAlignment w:val="auto"/>
        <w:rPr>
          <w:i/>
          <w:color w:val="000000"/>
          <w:sz w:val="24"/>
          <w:szCs w:val="24"/>
        </w:rPr>
      </w:pPr>
      <w:r w:rsidRPr="007928BB">
        <w:rPr>
          <w:i/>
          <w:color w:val="000000"/>
          <w:sz w:val="24"/>
          <w:szCs w:val="24"/>
        </w:rPr>
        <w:t xml:space="preserve">Diskussions- och beslutspunkt. </w:t>
      </w:r>
    </w:p>
    <w:p w:rsidR="00DB7883" w:rsidRPr="007928BB" w:rsidRDefault="00DB7883" w:rsidP="009F621A">
      <w:pPr>
        <w:overflowPunct/>
        <w:textAlignment w:val="auto"/>
        <w:rPr>
          <w:i/>
          <w:color w:val="000000"/>
          <w:sz w:val="24"/>
          <w:szCs w:val="24"/>
        </w:rPr>
      </w:pPr>
    </w:p>
    <w:p w:rsidR="00871E91" w:rsidRPr="007928BB" w:rsidRDefault="00DB7883" w:rsidP="009F621A">
      <w:pPr>
        <w:overflowPunct/>
        <w:textAlignment w:val="auto"/>
        <w:rPr>
          <w:color w:val="000000"/>
          <w:sz w:val="24"/>
          <w:szCs w:val="24"/>
        </w:rPr>
      </w:pPr>
      <w:r w:rsidRPr="007928BB">
        <w:rPr>
          <w:color w:val="000000"/>
          <w:sz w:val="24"/>
          <w:szCs w:val="24"/>
        </w:rPr>
        <w:t>Rådet</w:t>
      </w:r>
      <w:r w:rsidR="00871E91" w:rsidRPr="007928BB">
        <w:rPr>
          <w:color w:val="000000"/>
          <w:sz w:val="24"/>
          <w:szCs w:val="24"/>
        </w:rPr>
        <w:t xml:space="preserve"> kommer att föra en diskussion inför toppmötet EU-Ryssland den 14 november i Nice. </w:t>
      </w:r>
      <w:r w:rsidR="00CD26B3" w:rsidRPr="007928BB">
        <w:rPr>
          <w:color w:val="000000"/>
          <w:sz w:val="24"/>
          <w:szCs w:val="24"/>
        </w:rPr>
        <w:t>Bland annat s</w:t>
      </w:r>
      <w:r w:rsidR="00871E91" w:rsidRPr="007928BB">
        <w:rPr>
          <w:color w:val="000000"/>
          <w:sz w:val="24"/>
          <w:szCs w:val="24"/>
        </w:rPr>
        <w:t xml:space="preserve">om en följd av </w:t>
      </w:r>
      <w:r w:rsidR="00CD26B3" w:rsidRPr="007928BB">
        <w:rPr>
          <w:color w:val="000000"/>
          <w:sz w:val="24"/>
          <w:szCs w:val="24"/>
        </w:rPr>
        <w:t xml:space="preserve">det </w:t>
      </w:r>
      <w:r w:rsidR="00871E91" w:rsidRPr="007928BB">
        <w:rPr>
          <w:color w:val="000000"/>
          <w:sz w:val="24"/>
          <w:szCs w:val="24"/>
        </w:rPr>
        <w:t xml:space="preserve">Europeiska rådet den 15 oktober kommer </w:t>
      </w:r>
      <w:r w:rsidR="00CD26B3" w:rsidRPr="007928BB">
        <w:rPr>
          <w:color w:val="000000"/>
          <w:sz w:val="24"/>
          <w:szCs w:val="24"/>
        </w:rPr>
        <w:t>rådet</w:t>
      </w:r>
      <w:r w:rsidR="00871E91" w:rsidRPr="007928BB">
        <w:rPr>
          <w:color w:val="000000"/>
          <w:sz w:val="24"/>
          <w:szCs w:val="24"/>
        </w:rPr>
        <w:t xml:space="preserve"> att diskutera relationen med Ryssland och ett eventuellt återupptagande av förhandlingarna om det Nya avtalet. </w:t>
      </w:r>
    </w:p>
    <w:p w:rsidR="00871E91" w:rsidRPr="007928BB" w:rsidRDefault="00871E91" w:rsidP="009F621A">
      <w:pPr>
        <w:overflowPunct/>
        <w:textAlignment w:val="auto"/>
        <w:rPr>
          <w:color w:val="000000"/>
          <w:sz w:val="24"/>
          <w:szCs w:val="24"/>
        </w:rPr>
      </w:pPr>
    </w:p>
    <w:p w:rsidR="00CD26B3" w:rsidRPr="007928BB" w:rsidRDefault="00871E91" w:rsidP="009F621A">
      <w:pPr>
        <w:overflowPunct/>
        <w:textAlignment w:val="auto"/>
        <w:rPr>
          <w:color w:val="000000"/>
          <w:sz w:val="24"/>
          <w:szCs w:val="24"/>
        </w:rPr>
      </w:pPr>
      <w:r w:rsidRPr="007928BB">
        <w:rPr>
          <w:color w:val="000000"/>
          <w:sz w:val="24"/>
          <w:szCs w:val="24"/>
        </w:rPr>
        <w:t>Vad gäller återupptagna förhandlingar om Nya avtalet med Ryssland, pågår ett fortsatt samråds</w:t>
      </w:r>
      <w:r w:rsidR="00CD26B3" w:rsidRPr="007928BB">
        <w:rPr>
          <w:color w:val="000000"/>
          <w:sz w:val="24"/>
          <w:szCs w:val="24"/>
        </w:rPr>
        <w:t>- och analysarbete i EU-</w:t>
      </w:r>
      <w:r w:rsidRPr="007928BB">
        <w:rPr>
          <w:color w:val="000000"/>
          <w:sz w:val="24"/>
          <w:szCs w:val="24"/>
        </w:rPr>
        <w:t xml:space="preserve">kretsen </w:t>
      </w:r>
      <w:r w:rsidR="00CD26B3" w:rsidRPr="007928BB">
        <w:rPr>
          <w:color w:val="000000"/>
          <w:sz w:val="24"/>
          <w:szCs w:val="24"/>
        </w:rPr>
        <w:t xml:space="preserve">mot bakgrund av </w:t>
      </w:r>
      <w:r w:rsidR="00E87469" w:rsidRPr="007928BB">
        <w:rPr>
          <w:color w:val="000000"/>
          <w:sz w:val="24"/>
          <w:szCs w:val="24"/>
        </w:rPr>
        <w:t>Kommissionens och Råd</w:t>
      </w:r>
      <w:r w:rsidRPr="007928BB">
        <w:rPr>
          <w:color w:val="000000"/>
          <w:sz w:val="24"/>
          <w:szCs w:val="24"/>
        </w:rPr>
        <w:t xml:space="preserve">sekretariatets </w:t>
      </w:r>
      <w:r w:rsidR="00CD26B3" w:rsidRPr="007928BB">
        <w:rPr>
          <w:color w:val="000000"/>
          <w:sz w:val="24"/>
          <w:szCs w:val="24"/>
        </w:rPr>
        <w:t xml:space="preserve">kommande </w:t>
      </w:r>
      <w:r w:rsidRPr="007928BB">
        <w:rPr>
          <w:color w:val="000000"/>
          <w:sz w:val="24"/>
          <w:szCs w:val="24"/>
        </w:rPr>
        <w:t>öve</w:t>
      </w:r>
      <w:r w:rsidR="00CD26B3" w:rsidRPr="007928BB">
        <w:rPr>
          <w:color w:val="000000"/>
          <w:sz w:val="24"/>
          <w:szCs w:val="24"/>
        </w:rPr>
        <w:t>rsyn av EU:s förbindelser med Ryssland</w:t>
      </w:r>
      <w:r w:rsidRPr="007928BB">
        <w:rPr>
          <w:color w:val="000000"/>
          <w:sz w:val="24"/>
          <w:szCs w:val="24"/>
        </w:rPr>
        <w:t xml:space="preserve"> och </w:t>
      </w:r>
      <w:r w:rsidR="00CD26B3" w:rsidRPr="007928BB">
        <w:rPr>
          <w:color w:val="000000"/>
          <w:sz w:val="24"/>
          <w:szCs w:val="24"/>
        </w:rPr>
        <w:t xml:space="preserve">rådets senaste diskussion. Detta i syfte att formulera </w:t>
      </w:r>
      <w:r w:rsidRPr="007928BB">
        <w:rPr>
          <w:color w:val="000000"/>
          <w:sz w:val="24"/>
          <w:szCs w:val="24"/>
        </w:rPr>
        <w:t>EU</w:t>
      </w:r>
      <w:r w:rsidR="00CD26B3" w:rsidRPr="007928BB">
        <w:rPr>
          <w:color w:val="000000"/>
          <w:sz w:val="24"/>
          <w:szCs w:val="24"/>
        </w:rPr>
        <w:t>:s ståndpunkt.</w:t>
      </w:r>
    </w:p>
    <w:p w:rsidR="00871E91" w:rsidRPr="007928BB" w:rsidRDefault="00CD26B3" w:rsidP="009F621A">
      <w:pPr>
        <w:overflowPunct/>
        <w:textAlignment w:val="auto"/>
        <w:rPr>
          <w:color w:val="000000"/>
          <w:sz w:val="24"/>
          <w:szCs w:val="24"/>
        </w:rPr>
      </w:pPr>
      <w:r w:rsidRPr="007928BB">
        <w:rPr>
          <w:color w:val="000000"/>
          <w:sz w:val="24"/>
          <w:szCs w:val="24"/>
        </w:rPr>
        <w:t xml:space="preserve"> </w:t>
      </w:r>
    </w:p>
    <w:p w:rsidR="005A01AE" w:rsidRPr="007928BB" w:rsidRDefault="00871E91" w:rsidP="009F621A">
      <w:pPr>
        <w:pStyle w:val="Brdtext1"/>
        <w:spacing w:line="240" w:lineRule="auto"/>
        <w:rPr>
          <w:rFonts w:ascii="Times New Roman" w:hAnsi="Times New Roman"/>
          <w:color w:val="000000"/>
          <w:szCs w:val="24"/>
        </w:rPr>
      </w:pPr>
      <w:r w:rsidRPr="007928BB">
        <w:rPr>
          <w:rFonts w:ascii="Times New Roman" w:hAnsi="Times New Roman"/>
          <w:color w:val="000000"/>
          <w:szCs w:val="24"/>
        </w:rPr>
        <w:t xml:space="preserve">Frågan om President Medvedjevs alleuropeiska säkerhetsinitiativ kommer med sannolikhet att beröras vid </w:t>
      </w:r>
      <w:r w:rsidR="00CD26B3" w:rsidRPr="007928BB">
        <w:rPr>
          <w:rFonts w:ascii="Times New Roman" w:hAnsi="Times New Roman"/>
          <w:color w:val="000000"/>
          <w:szCs w:val="24"/>
        </w:rPr>
        <w:t>rådsmötet</w:t>
      </w:r>
      <w:r w:rsidRPr="007928BB">
        <w:rPr>
          <w:rFonts w:ascii="Times New Roman" w:hAnsi="Times New Roman"/>
          <w:color w:val="000000"/>
          <w:szCs w:val="24"/>
        </w:rPr>
        <w:t>, eftersom Ryssland önskar ta upp frågan vid toppmötet</w:t>
      </w:r>
      <w:r w:rsidR="00CD26B3" w:rsidRPr="007928BB">
        <w:rPr>
          <w:rFonts w:ascii="Times New Roman" w:hAnsi="Times New Roman"/>
          <w:color w:val="000000"/>
          <w:szCs w:val="24"/>
        </w:rPr>
        <w:t xml:space="preserve"> den 14 november</w:t>
      </w:r>
      <w:r w:rsidRPr="007928BB">
        <w:rPr>
          <w:rFonts w:ascii="Times New Roman" w:hAnsi="Times New Roman"/>
          <w:color w:val="000000"/>
          <w:szCs w:val="24"/>
        </w:rPr>
        <w:t xml:space="preserve">. Regeringen anser att det ryska förslaget bör bedömas i ljuset av de åtaganden och principer </w:t>
      </w:r>
      <w:r w:rsidR="00CD26B3" w:rsidRPr="007928BB">
        <w:rPr>
          <w:rFonts w:ascii="Times New Roman" w:hAnsi="Times New Roman"/>
          <w:color w:val="000000"/>
          <w:szCs w:val="24"/>
        </w:rPr>
        <w:t>som man har kommit överens om med Ryssland</w:t>
      </w:r>
      <w:r w:rsidRPr="007928BB">
        <w:rPr>
          <w:rFonts w:ascii="Times New Roman" w:hAnsi="Times New Roman"/>
          <w:color w:val="000000"/>
          <w:szCs w:val="24"/>
        </w:rPr>
        <w:t xml:space="preserve">, bl. a i OSSE och Europarådet, </w:t>
      </w:r>
      <w:r w:rsidR="00CD26B3" w:rsidRPr="007928BB">
        <w:rPr>
          <w:rFonts w:ascii="Times New Roman" w:hAnsi="Times New Roman"/>
          <w:color w:val="000000"/>
          <w:szCs w:val="24"/>
        </w:rPr>
        <w:t xml:space="preserve">och </w:t>
      </w:r>
      <w:r w:rsidRPr="007928BB">
        <w:rPr>
          <w:rFonts w:ascii="Times New Roman" w:hAnsi="Times New Roman"/>
          <w:color w:val="000000"/>
          <w:szCs w:val="24"/>
        </w:rPr>
        <w:t>som inte får undermineras.</w:t>
      </w:r>
    </w:p>
    <w:p w:rsidR="00871E91" w:rsidRPr="007928BB" w:rsidRDefault="00871E91" w:rsidP="009F621A">
      <w:pPr>
        <w:pStyle w:val="Brdtext1"/>
        <w:spacing w:line="240" w:lineRule="auto"/>
        <w:rPr>
          <w:rFonts w:ascii="Times New Roman" w:hAnsi="Times New Roman"/>
          <w:b/>
          <w:bCs/>
          <w:szCs w:val="24"/>
          <w:u w:val="single"/>
        </w:rPr>
      </w:pPr>
    </w:p>
    <w:p w:rsidR="005A01AE" w:rsidRPr="007928BB" w:rsidRDefault="00C033DB" w:rsidP="009F621A">
      <w:pPr>
        <w:pStyle w:val="Brdtext1"/>
        <w:spacing w:line="240" w:lineRule="auto"/>
        <w:rPr>
          <w:rFonts w:ascii="Times New Roman" w:hAnsi="Times New Roman"/>
          <w:b/>
          <w:bCs/>
          <w:szCs w:val="24"/>
          <w:u w:val="single"/>
        </w:rPr>
      </w:pPr>
      <w:r w:rsidRPr="007928BB">
        <w:rPr>
          <w:rFonts w:ascii="Times New Roman" w:hAnsi="Times New Roman"/>
          <w:b/>
          <w:bCs/>
          <w:szCs w:val="24"/>
          <w:u w:val="single"/>
        </w:rPr>
        <w:t>Gemensam session utrikesministrar - försvarsministrar</w:t>
      </w:r>
    </w:p>
    <w:p w:rsidR="005A01AE" w:rsidRPr="007928BB" w:rsidRDefault="005A01AE" w:rsidP="009F621A">
      <w:pPr>
        <w:pStyle w:val="Brdtext1"/>
        <w:spacing w:line="240" w:lineRule="auto"/>
        <w:rPr>
          <w:rFonts w:ascii="Times New Roman" w:hAnsi="Times New Roman"/>
          <w:b/>
          <w:bCs/>
          <w:szCs w:val="24"/>
        </w:rPr>
      </w:pPr>
    </w:p>
    <w:p w:rsidR="00755443" w:rsidRPr="007928BB" w:rsidRDefault="009370F1" w:rsidP="009F621A">
      <w:pPr>
        <w:pStyle w:val="Brdtext1"/>
        <w:spacing w:line="240" w:lineRule="auto"/>
        <w:rPr>
          <w:rFonts w:ascii="Times New Roman" w:hAnsi="Times New Roman"/>
          <w:b/>
          <w:bCs/>
          <w:szCs w:val="24"/>
        </w:rPr>
      </w:pPr>
      <w:r w:rsidRPr="007928BB">
        <w:rPr>
          <w:rFonts w:ascii="Times New Roman" w:hAnsi="Times New Roman"/>
          <w:b/>
          <w:bCs/>
          <w:szCs w:val="24"/>
        </w:rPr>
        <w:t>7</w:t>
      </w:r>
      <w:r w:rsidR="00755443" w:rsidRPr="007928BB">
        <w:rPr>
          <w:rFonts w:ascii="Times New Roman" w:hAnsi="Times New Roman"/>
          <w:b/>
          <w:bCs/>
          <w:szCs w:val="24"/>
        </w:rPr>
        <w:t xml:space="preserve">. </w:t>
      </w:r>
      <w:r w:rsidR="005A01AE" w:rsidRPr="007928BB">
        <w:rPr>
          <w:rFonts w:ascii="Times New Roman" w:hAnsi="Times New Roman"/>
          <w:b/>
          <w:bCs/>
          <w:szCs w:val="24"/>
        </w:rPr>
        <w:t>EFSP</w:t>
      </w:r>
    </w:p>
    <w:p w:rsidR="009F621A" w:rsidRPr="007928BB" w:rsidRDefault="009F621A" w:rsidP="009F621A">
      <w:pPr>
        <w:rPr>
          <w:b/>
          <w:sz w:val="24"/>
          <w:szCs w:val="24"/>
        </w:rPr>
      </w:pPr>
    </w:p>
    <w:p w:rsidR="009F621A" w:rsidRPr="007928BB" w:rsidRDefault="009F621A" w:rsidP="009F621A">
      <w:pPr>
        <w:rPr>
          <w:b/>
          <w:sz w:val="24"/>
          <w:szCs w:val="24"/>
        </w:rPr>
      </w:pPr>
      <w:r w:rsidRPr="007928BB">
        <w:rPr>
          <w:b/>
          <w:sz w:val="24"/>
          <w:szCs w:val="24"/>
        </w:rPr>
        <w:t>a) utkast till rådsslutsatser</w:t>
      </w:r>
    </w:p>
    <w:p w:rsidR="009F621A" w:rsidRPr="007928BB" w:rsidRDefault="009F621A" w:rsidP="009F621A">
      <w:pPr>
        <w:overflowPunct/>
        <w:textAlignment w:val="auto"/>
        <w:rPr>
          <w:i/>
          <w:color w:val="000000"/>
          <w:sz w:val="24"/>
          <w:szCs w:val="24"/>
          <w:lang w:eastAsia="sv-SE"/>
        </w:rPr>
      </w:pPr>
    </w:p>
    <w:p w:rsidR="009F621A" w:rsidRPr="007928BB" w:rsidRDefault="009F621A" w:rsidP="009F621A">
      <w:pPr>
        <w:overflowPunct/>
        <w:textAlignment w:val="auto"/>
        <w:rPr>
          <w:i/>
          <w:color w:val="000000"/>
          <w:sz w:val="24"/>
          <w:szCs w:val="24"/>
          <w:lang w:eastAsia="sv-SE"/>
        </w:rPr>
      </w:pPr>
      <w:r w:rsidRPr="007928BB">
        <w:rPr>
          <w:i/>
          <w:color w:val="000000"/>
          <w:sz w:val="24"/>
          <w:szCs w:val="24"/>
          <w:lang w:eastAsia="sv-SE"/>
        </w:rPr>
        <w:t>Beslutspunkt</w:t>
      </w:r>
      <w:r w:rsidR="00B41E4A" w:rsidRPr="007928BB">
        <w:rPr>
          <w:i/>
          <w:color w:val="000000"/>
          <w:sz w:val="24"/>
          <w:szCs w:val="24"/>
          <w:lang w:eastAsia="sv-SE"/>
        </w:rPr>
        <w:t>.</w:t>
      </w:r>
    </w:p>
    <w:p w:rsidR="009F621A" w:rsidRPr="007928BB" w:rsidRDefault="009F621A" w:rsidP="009F621A">
      <w:pPr>
        <w:overflowPunct/>
        <w:textAlignment w:val="auto"/>
        <w:rPr>
          <w:color w:val="000000"/>
          <w:sz w:val="24"/>
          <w:szCs w:val="24"/>
          <w:lang w:eastAsia="sv-SE"/>
        </w:rPr>
      </w:pPr>
    </w:p>
    <w:p w:rsidR="009F621A" w:rsidRPr="007928BB" w:rsidRDefault="00B41E4A" w:rsidP="009F621A">
      <w:pPr>
        <w:overflowPunct/>
        <w:textAlignment w:val="auto"/>
        <w:rPr>
          <w:color w:val="000000"/>
          <w:sz w:val="24"/>
          <w:szCs w:val="24"/>
          <w:lang w:eastAsia="sv-SE"/>
        </w:rPr>
      </w:pPr>
      <w:r w:rsidRPr="007928BB">
        <w:rPr>
          <w:color w:val="000000"/>
          <w:sz w:val="24"/>
          <w:szCs w:val="24"/>
          <w:lang w:eastAsia="sv-SE"/>
        </w:rPr>
        <w:t xml:space="preserve">Ingen diskussion planeras. </w:t>
      </w:r>
      <w:r w:rsidR="009F621A" w:rsidRPr="007928BB">
        <w:rPr>
          <w:color w:val="000000"/>
          <w:sz w:val="24"/>
          <w:szCs w:val="24"/>
          <w:lang w:eastAsia="sv-SE"/>
        </w:rPr>
        <w:t xml:space="preserve">Under denna dagordningspunkt, som kommer att behandlas under den gemensamma sessionen mellan utrikes- och försvarsministrar, förväntas rådet anta ett samlat dokument med slutsatser om diverse aktuella frågor relaterade till den europeiska säkerhets- och försvarspolitiken (ESFP). Slutsatserna förväntas notera det arbete som har gjorts för att utveckla ESFP under det senaste halvåret, bl.a. vad gäller pågående och planerade insatser, utvecklingen av den civila och militära krishanteringsförmågan, civil-militärt samarbete, samarbete med andra aktörer, övningar m.m. </w:t>
      </w:r>
      <w:r w:rsidR="00DE7C33" w:rsidRPr="007928BB">
        <w:rPr>
          <w:rFonts w:ascii="Garamond" w:hAnsi="Garamond" w:cs="Garamond"/>
          <w:color w:val="000000"/>
          <w:sz w:val="24"/>
          <w:szCs w:val="24"/>
          <w:lang w:eastAsia="sv-SE"/>
        </w:rPr>
        <w:t xml:space="preserve">Ett par deklarationer, bl.a. avseende initiativ på utbildningsområdet samt kapacitetsutveckling, förväntas antas som bilaga till slutsatserna.   </w:t>
      </w:r>
    </w:p>
    <w:p w:rsidR="009F621A" w:rsidRPr="007928BB" w:rsidRDefault="009F621A" w:rsidP="009F621A">
      <w:pPr>
        <w:overflowPunct/>
        <w:textAlignment w:val="auto"/>
        <w:rPr>
          <w:color w:val="000000"/>
          <w:sz w:val="24"/>
          <w:szCs w:val="24"/>
          <w:lang w:eastAsia="sv-SE"/>
        </w:rPr>
      </w:pPr>
    </w:p>
    <w:p w:rsidR="009F621A" w:rsidRPr="007928BB" w:rsidRDefault="009F621A" w:rsidP="009F621A">
      <w:pPr>
        <w:overflowPunct/>
        <w:textAlignment w:val="auto"/>
        <w:rPr>
          <w:color w:val="000000"/>
          <w:sz w:val="24"/>
          <w:szCs w:val="24"/>
          <w:lang w:eastAsia="sv-SE"/>
        </w:rPr>
      </w:pPr>
      <w:r w:rsidRPr="007928BB">
        <w:rPr>
          <w:color w:val="000000"/>
          <w:sz w:val="24"/>
          <w:szCs w:val="24"/>
          <w:lang w:eastAsia="sv-SE"/>
        </w:rPr>
        <w:t>En del av innehållet i slutsatserna relaterar till de punkter som behandlas under försvarsministrarnas session samt under utrikes- och försvarsministrarnas gemensamma session. För närmare information om detta, se kommentar under respektive dagordningspunkt.</w:t>
      </w:r>
    </w:p>
    <w:p w:rsidR="009F621A" w:rsidRPr="007928BB" w:rsidRDefault="009F621A" w:rsidP="009F621A">
      <w:pPr>
        <w:overflowPunct/>
        <w:textAlignment w:val="auto"/>
        <w:rPr>
          <w:color w:val="000000"/>
          <w:sz w:val="24"/>
          <w:szCs w:val="24"/>
          <w:lang w:eastAsia="sv-SE"/>
        </w:rPr>
      </w:pPr>
    </w:p>
    <w:p w:rsidR="009F621A" w:rsidRPr="007928BB" w:rsidRDefault="009F621A" w:rsidP="009F621A">
      <w:pPr>
        <w:overflowPunct/>
        <w:textAlignment w:val="auto"/>
        <w:rPr>
          <w:color w:val="000000"/>
          <w:sz w:val="24"/>
          <w:szCs w:val="24"/>
          <w:lang w:eastAsia="sv-SE"/>
        </w:rPr>
      </w:pPr>
      <w:r w:rsidRPr="007928BB">
        <w:rPr>
          <w:color w:val="000000"/>
          <w:sz w:val="24"/>
          <w:szCs w:val="24"/>
          <w:lang w:eastAsia="sv-SE"/>
        </w:rPr>
        <w:t xml:space="preserve">Regeringen välkomnar slutsatserna och vill särskilt betona vikten av förstärkt civil-militärt samarbete. Såväl civila som militära förmågor behöver utvecklas med sikte på framtida behov. Regeringen vill också understryka vikten av att utveckla och förbättra samarbetet med andra aktörer såsom FN, NATO och Afrikanska Unionen. </w:t>
      </w:r>
    </w:p>
    <w:p w:rsidR="009F621A" w:rsidRPr="007928BB" w:rsidRDefault="009F621A" w:rsidP="009F621A">
      <w:pPr>
        <w:rPr>
          <w:color w:val="000000"/>
          <w:sz w:val="24"/>
          <w:szCs w:val="24"/>
          <w:lang w:eastAsia="sv-SE"/>
        </w:rPr>
      </w:pPr>
    </w:p>
    <w:p w:rsidR="009F621A" w:rsidRPr="007928BB" w:rsidRDefault="009F621A" w:rsidP="009F621A">
      <w:pPr>
        <w:rPr>
          <w:b/>
          <w:color w:val="000000"/>
          <w:sz w:val="24"/>
          <w:szCs w:val="24"/>
          <w:lang w:eastAsia="sv-SE"/>
        </w:rPr>
      </w:pPr>
      <w:r w:rsidRPr="007928BB">
        <w:rPr>
          <w:b/>
          <w:color w:val="000000"/>
          <w:sz w:val="24"/>
          <w:szCs w:val="24"/>
          <w:lang w:eastAsia="sv-SE"/>
        </w:rPr>
        <w:t>b) Ordförandeskapets initiativ inom ramen för ESFP</w:t>
      </w:r>
    </w:p>
    <w:p w:rsidR="009F621A" w:rsidRPr="007928BB" w:rsidRDefault="009F621A" w:rsidP="009F621A">
      <w:pPr>
        <w:rPr>
          <w:i/>
          <w:color w:val="000000"/>
          <w:sz w:val="24"/>
          <w:szCs w:val="24"/>
          <w:lang w:eastAsia="sv-SE"/>
        </w:rPr>
      </w:pPr>
    </w:p>
    <w:p w:rsidR="009F621A" w:rsidRPr="007928BB" w:rsidRDefault="009F621A" w:rsidP="009F621A">
      <w:pPr>
        <w:rPr>
          <w:i/>
          <w:color w:val="000000"/>
          <w:sz w:val="24"/>
          <w:szCs w:val="24"/>
          <w:lang w:eastAsia="sv-SE"/>
        </w:rPr>
      </w:pPr>
      <w:r w:rsidRPr="007928BB">
        <w:rPr>
          <w:i/>
          <w:color w:val="000000"/>
          <w:sz w:val="24"/>
          <w:szCs w:val="24"/>
          <w:lang w:eastAsia="sv-SE"/>
        </w:rPr>
        <w:t xml:space="preserve">Informationspunkt </w:t>
      </w:r>
    </w:p>
    <w:p w:rsidR="009F621A" w:rsidRPr="007928BB" w:rsidRDefault="009F621A" w:rsidP="009F621A">
      <w:pPr>
        <w:rPr>
          <w:i/>
          <w:color w:val="000000"/>
          <w:sz w:val="24"/>
          <w:szCs w:val="24"/>
          <w:lang w:eastAsia="sv-SE"/>
        </w:rPr>
      </w:pPr>
    </w:p>
    <w:p w:rsidR="009F621A" w:rsidRPr="007928BB" w:rsidRDefault="009F621A" w:rsidP="009F621A">
      <w:pPr>
        <w:rPr>
          <w:color w:val="000000"/>
          <w:sz w:val="24"/>
          <w:szCs w:val="24"/>
          <w:lang w:eastAsia="sv-SE"/>
        </w:rPr>
      </w:pPr>
      <w:r w:rsidRPr="007928BB">
        <w:rPr>
          <w:color w:val="000000"/>
          <w:sz w:val="24"/>
          <w:szCs w:val="24"/>
          <w:lang w:eastAsia="sv-SE"/>
        </w:rPr>
        <w:t xml:space="preserve">Ordförandeskapet kommer att informera om sina egna initiativ inom ramen för EU:s säkerhets- och försvarspolitik. </w:t>
      </w:r>
    </w:p>
    <w:p w:rsidR="009F621A" w:rsidRPr="007928BB" w:rsidRDefault="009F621A" w:rsidP="009F621A">
      <w:pPr>
        <w:pStyle w:val="RKnormal"/>
        <w:spacing w:line="240" w:lineRule="auto"/>
        <w:rPr>
          <w:rFonts w:ascii="Times New Roman" w:hAnsi="Times New Roman"/>
          <w:i/>
          <w:szCs w:val="24"/>
        </w:rPr>
      </w:pPr>
    </w:p>
    <w:p w:rsidR="005A01AE" w:rsidRPr="007928BB" w:rsidRDefault="009370F1" w:rsidP="009F621A">
      <w:pPr>
        <w:pStyle w:val="RKnormal"/>
        <w:spacing w:line="240" w:lineRule="auto"/>
        <w:rPr>
          <w:rFonts w:ascii="Times New Roman" w:hAnsi="Times New Roman"/>
          <w:b/>
          <w:szCs w:val="24"/>
        </w:rPr>
      </w:pPr>
      <w:r w:rsidRPr="007928BB">
        <w:rPr>
          <w:rFonts w:ascii="Times New Roman" w:hAnsi="Times New Roman"/>
          <w:b/>
          <w:szCs w:val="24"/>
        </w:rPr>
        <w:t>8</w:t>
      </w:r>
      <w:r w:rsidR="005A01AE" w:rsidRPr="007928BB">
        <w:rPr>
          <w:rFonts w:ascii="Times New Roman" w:hAnsi="Times New Roman"/>
          <w:b/>
          <w:szCs w:val="24"/>
        </w:rPr>
        <w:t>. Västra Balkan</w:t>
      </w:r>
    </w:p>
    <w:p w:rsidR="00DB7883" w:rsidRPr="007928BB" w:rsidRDefault="00DB7883" w:rsidP="009F621A">
      <w:pPr>
        <w:pStyle w:val="RKnormal"/>
        <w:spacing w:line="240" w:lineRule="auto"/>
        <w:rPr>
          <w:rFonts w:ascii="Times New Roman" w:hAnsi="Times New Roman"/>
          <w:i/>
          <w:szCs w:val="24"/>
        </w:rPr>
      </w:pPr>
      <w:r w:rsidRPr="007928BB">
        <w:rPr>
          <w:rFonts w:ascii="Times New Roman" w:hAnsi="Times New Roman"/>
          <w:i/>
          <w:szCs w:val="24"/>
        </w:rPr>
        <w:t xml:space="preserve">Diskussions- och beslutspunkt. </w:t>
      </w:r>
    </w:p>
    <w:p w:rsidR="00DB7883" w:rsidRPr="007928BB" w:rsidRDefault="00DB7883" w:rsidP="009F621A">
      <w:pPr>
        <w:pStyle w:val="RKnormal"/>
        <w:spacing w:line="240" w:lineRule="auto"/>
        <w:rPr>
          <w:rFonts w:ascii="Times New Roman" w:hAnsi="Times New Roman"/>
          <w:szCs w:val="24"/>
        </w:rPr>
      </w:pPr>
    </w:p>
    <w:bookmarkEnd w:id="0"/>
    <w:p w:rsidR="00C56D04" w:rsidRPr="007928BB" w:rsidRDefault="00DB7883" w:rsidP="009F621A">
      <w:pPr>
        <w:pStyle w:val="UDrubrik"/>
        <w:spacing w:line="240" w:lineRule="auto"/>
        <w:rPr>
          <w:rFonts w:ascii="Times New Roman" w:hAnsi="Times New Roman"/>
          <w:b w:val="0"/>
          <w:color w:val="000000"/>
          <w:sz w:val="24"/>
          <w:szCs w:val="24"/>
        </w:rPr>
      </w:pPr>
      <w:r w:rsidRPr="007928BB">
        <w:rPr>
          <w:rFonts w:ascii="Times New Roman" w:hAnsi="Times New Roman"/>
          <w:b w:val="0"/>
          <w:color w:val="000000"/>
          <w:sz w:val="24"/>
          <w:szCs w:val="24"/>
        </w:rPr>
        <w:t>Målsättningen är en genomgripande diskussion inför</w:t>
      </w:r>
      <w:r w:rsidR="00CD26B3" w:rsidRPr="007928BB">
        <w:rPr>
          <w:rFonts w:ascii="Times New Roman" w:hAnsi="Times New Roman"/>
          <w:b w:val="0"/>
          <w:color w:val="000000"/>
          <w:sz w:val="24"/>
          <w:szCs w:val="24"/>
        </w:rPr>
        <w:t xml:space="preserve"> mötet i</w:t>
      </w:r>
      <w:r w:rsidRPr="007928BB">
        <w:rPr>
          <w:rFonts w:ascii="Times New Roman" w:hAnsi="Times New Roman"/>
          <w:b w:val="0"/>
          <w:color w:val="000000"/>
          <w:sz w:val="24"/>
          <w:szCs w:val="24"/>
        </w:rPr>
        <w:t xml:space="preserve"> </w:t>
      </w:r>
      <w:r w:rsidRPr="007928BB">
        <w:rPr>
          <w:rFonts w:ascii="Times New Roman" w:hAnsi="Times New Roman"/>
          <w:b w:val="0"/>
          <w:i/>
          <w:color w:val="000000"/>
          <w:sz w:val="24"/>
          <w:szCs w:val="24"/>
        </w:rPr>
        <w:t>Peace Implementation Council Steering Board</w:t>
      </w:r>
      <w:r w:rsidRPr="007928BB">
        <w:rPr>
          <w:rFonts w:ascii="Times New Roman" w:hAnsi="Times New Roman"/>
          <w:b w:val="0"/>
          <w:color w:val="000000"/>
          <w:sz w:val="24"/>
          <w:szCs w:val="24"/>
        </w:rPr>
        <w:t xml:space="preserve"> </w:t>
      </w:r>
      <w:r w:rsidR="00CD26B3" w:rsidRPr="007928BB">
        <w:rPr>
          <w:rFonts w:ascii="Times New Roman" w:hAnsi="Times New Roman"/>
          <w:b w:val="0"/>
          <w:color w:val="000000"/>
          <w:sz w:val="24"/>
          <w:szCs w:val="24"/>
        </w:rPr>
        <w:t xml:space="preserve">den </w:t>
      </w:r>
      <w:r w:rsidRPr="007928BB">
        <w:rPr>
          <w:rFonts w:ascii="Times New Roman" w:hAnsi="Times New Roman"/>
          <w:b w:val="0"/>
          <w:color w:val="000000"/>
          <w:sz w:val="24"/>
          <w:szCs w:val="24"/>
        </w:rPr>
        <w:t>20-21 november med anledning av EU:s övergripande ansvar för det internationella samfundets insats</w:t>
      </w:r>
      <w:r w:rsidR="00CD26B3" w:rsidRPr="007928BB">
        <w:rPr>
          <w:rFonts w:ascii="Times New Roman" w:hAnsi="Times New Roman"/>
          <w:b w:val="0"/>
          <w:color w:val="000000"/>
          <w:sz w:val="24"/>
          <w:szCs w:val="24"/>
        </w:rPr>
        <w:t>er i Bosnien och Hercegovina (Bi</w:t>
      </w:r>
      <w:r w:rsidRPr="007928BB">
        <w:rPr>
          <w:rFonts w:ascii="Times New Roman" w:hAnsi="Times New Roman"/>
          <w:b w:val="0"/>
          <w:color w:val="000000"/>
          <w:sz w:val="24"/>
          <w:szCs w:val="24"/>
        </w:rPr>
        <w:t>H). Sannolikt återbekräftas fullt stöd för EU</w:t>
      </w:r>
      <w:r w:rsidR="00CD26B3" w:rsidRPr="007928BB">
        <w:rPr>
          <w:rFonts w:ascii="Times New Roman" w:hAnsi="Times New Roman"/>
          <w:b w:val="0"/>
          <w:color w:val="000000"/>
          <w:sz w:val="24"/>
          <w:szCs w:val="24"/>
        </w:rPr>
        <w:t xml:space="preserve">:s Särskilde Representant </w:t>
      </w:r>
      <w:r w:rsidRPr="007928BB">
        <w:rPr>
          <w:rFonts w:ascii="Times New Roman" w:hAnsi="Times New Roman"/>
          <w:b w:val="0"/>
          <w:color w:val="000000"/>
          <w:sz w:val="24"/>
          <w:szCs w:val="24"/>
        </w:rPr>
        <w:t xml:space="preserve">Lajcaks ansträngningar att förmå det lokala ledarskapet till nödvändiga kompromisslösningar för avveckling av </w:t>
      </w:r>
      <w:r w:rsidRPr="007928BB">
        <w:rPr>
          <w:rFonts w:ascii="Times New Roman" w:hAnsi="Times New Roman"/>
          <w:b w:val="0"/>
          <w:i/>
          <w:color w:val="000000"/>
          <w:sz w:val="24"/>
          <w:szCs w:val="24"/>
        </w:rPr>
        <w:t>Office of the High Representative</w:t>
      </w:r>
      <w:r w:rsidRPr="007928BB">
        <w:rPr>
          <w:rFonts w:ascii="Times New Roman" w:hAnsi="Times New Roman"/>
          <w:b w:val="0"/>
          <w:color w:val="000000"/>
          <w:sz w:val="24"/>
          <w:szCs w:val="24"/>
        </w:rPr>
        <w:t xml:space="preserve"> (OHR) samt </w:t>
      </w:r>
      <w:r w:rsidR="00CD26B3" w:rsidRPr="007928BB">
        <w:rPr>
          <w:rFonts w:ascii="Times New Roman" w:hAnsi="Times New Roman"/>
          <w:b w:val="0"/>
          <w:color w:val="000000"/>
          <w:sz w:val="24"/>
          <w:szCs w:val="24"/>
        </w:rPr>
        <w:t>accelererad</w:t>
      </w:r>
      <w:r w:rsidRPr="007928BB">
        <w:rPr>
          <w:rFonts w:ascii="Times New Roman" w:hAnsi="Times New Roman"/>
          <w:b w:val="0"/>
          <w:color w:val="000000"/>
          <w:sz w:val="24"/>
          <w:szCs w:val="24"/>
        </w:rPr>
        <w:t xml:space="preserve"> implementering av Stabiliserings- och as</w:t>
      </w:r>
      <w:r w:rsidR="00CD26B3" w:rsidRPr="007928BB">
        <w:rPr>
          <w:rFonts w:ascii="Times New Roman" w:hAnsi="Times New Roman"/>
          <w:b w:val="0"/>
          <w:color w:val="000000"/>
          <w:sz w:val="24"/>
          <w:szCs w:val="24"/>
        </w:rPr>
        <w:t xml:space="preserve">socieringsavtalet. Rådet </w:t>
      </w:r>
      <w:r w:rsidRPr="007928BB">
        <w:rPr>
          <w:rFonts w:ascii="Times New Roman" w:hAnsi="Times New Roman"/>
          <w:b w:val="0"/>
          <w:color w:val="000000"/>
          <w:sz w:val="24"/>
          <w:szCs w:val="24"/>
        </w:rPr>
        <w:t>väntas konstatera ett tydli</w:t>
      </w:r>
      <w:r w:rsidR="00CD26B3" w:rsidRPr="007928BB">
        <w:rPr>
          <w:rFonts w:ascii="Times New Roman" w:hAnsi="Times New Roman"/>
          <w:b w:val="0"/>
          <w:color w:val="000000"/>
          <w:sz w:val="24"/>
          <w:szCs w:val="24"/>
        </w:rPr>
        <w:t>gt behov av en skräddarsydd EU-</w:t>
      </w:r>
      <w:r w:rsidRPr="007928BB">
        <w:rPr>
          <w:rFonts w:ascii="Times New Roman" w:hAnsi="Times New Roman"/>
          <w:b w:val="0"/>
          <w:color w:val="000000"/>
          <w:sz w:val="24"/>
          <w:szCs w:val="24"/>
        </w:rPr>
        <w:t>ansats, med flexibilitet för att hantera såväl</w:t>
      </w:r>
      <w:r w:rsidR="00CD26B3" w:rsidRPr="007928BB">
        <w:rPr>
          <w:rFonts w:ascii="Times New Roman" w:hAnsi="Times New Roman"/>
          <w:b w:val="0"/>
          <w:color w:val="000000"/>
          <w:sz w:val="24"/>
          <w:szCs w:val="24"/>
        </w:rPr>
        <w:t xml:space="preserve"> krislägen som en komplicerad process avseende EU-</w:t>
      </w:r>
      <w:r w:rsidRPr="007928BB">
        <w:rPr>
          <w:rFonts w:ascii="Times New Roman" w:hAnsi="Times New Roman"/>
          <w:b w:val="0"/>
          <w:color w:val="000000"/>
          <w:sz w:val="24"/>
          <w:szCs w:val="24"/>
        </w:rPr>
        <w:t>närmande</w:t>
      </w:r>
      <w:r w:rsidR="00CD26B3" w:rsidRPr="007928BB">
        <w:rPr>
          <w:rFonts w:ascii="Times New Roman" w:hAnsi="Times New Roman"/>
          <w:b w:val="0"/>
          <w:color w:val="000000"/>
          <w:sz w:val="24"/>
          <w:szCs w:val="24"/>
        </w:rPr>
        <w:t>t</w:t>
      </w:r>
      <w:r w:rsidRPr="007928BB">
        <w:rPr>
          <w:rFonts w:ascii="Times New Roman" w:hAnsi="Times New Roman"/>
          <w:b w:val="0"/>
          <w:color w:val="000000"/>
          <w:sz w:val="24"/>
          <w:szCs w:val="24"/>
        </w:rPr>
        <w:t xml:space="preserve">. Regeringen anser att en avveckling av OHR är nödvändig för att uppnå en positiv förändring av den politiska </w:t>
      </w:r>
      <w:r w:rsidR="00CD26B3" w:rsidRPr="007928BB">
        <w:rPr>
          <w:rFonts w:ascii="Times New Roman" w:hAnsi="Times New Roman"/>
          <w:b w:val="0"/>
          <w:color w:val="000000"/>
          <w:sz w:val="24"/>
          <w:szCs w:val="24"/>
        </w:rPr>
        <w:t>situationen</w:t>
      </w:r>
      <w:r w:rsidRPr="007928BB">
        <w:rPr>
          <w:rFonts w:ascii="Times New Roman" w:hAnsi="Times New Roman"/>
          <w:b w:val="0"/>
          <w:color w:val="000000"/>
          <w:sz w:val="24"/>
          <w:szCs w:val="24"/>
        </w:rPr>
        <w:t xml:space="preserve"> i BiH. </w:t>
      </w:r>
    </w:p>
    <w:p w:rsidR="00C56D04" w:rsidRPr="007928BB" w:rsidRDefault="00C56D04" w:rsidP="009F621A">
      <w:pPr>
        <w:pStyle w:val="UDrubrik"/>
        <w:spacing w:line="240" w:lineRule="auto"/>
        <w:rPr>
          <w:rFonts w:ascii="Times New Roman" w:hAnsi="Times New Roman"/>
          <w:b w:val="0"/>
          <w:color w:val="000000"/>
          <w:sz w:val="24"/>
          <w:szCs w:val="24"/>
        </w:rPr>
      </w:pPr>
    </w:p>
    <w:p w:rsidR="005A01AE" w:rsidRPr="007928BB" w:rsidRDefault="005D54EE" w:rsidP="009F621A">
      <w:pPr>
        <w:pStyle w:val="UDrubrik"/>
        <w:spacing w:line="240" w:lineRule="auto"/>
        <w:rPr>
          <w:rFonts w:ascii="Times New Roman" w:hAnsi="Times New Roman"/>
          <w:b w:val="0"/>
          <w:color w:val="000000"/>
          <w:sz w:val="24"/>
          <w:szCs w:val="24"/>
        </w:rPr>
      </w:pPr>
      <w:r w:rsidRPr="007928BB">
        <w:rPr>
          <w:rFonts w:ascii="Times New Roman" w:hAnsi="Times New Roman"/>
          <w:b w:val="0"/>
          <w:color w:val="000000"/>
          <w:sz w:val="24"/>
          <w:szCs w:val="24"/>
        </w:rPr>
        <w:t xml:space="preserve">Diskussioner förväntas även om framtiden för EU:s militära insats i Bosnien Hercegovina, Operation Althea. Operationsbefälhavaren för insatsen, General McColl, förväntas närvara för att ge </w:t>
      </w:r>
      <w:r w:rsidR="00B41E4A" w:rsidRPr="007928BB">
        <w:rPr>
          <w:rFonts w:ascii="Times New Roman" w:hAnsi="Times New Roman"/>
          <w:b w:val="0"/>
          <w:color w:val="000000"/>
          <w:sz w:val="24"/>
          <w:szCs w:val="24"/>
        </w:rPr>
        <w:t xml:space="preserve">en </w:t>
      </w:r>
      <w:r w:rsidRPr="007928BB">
        <w:rPr>
          <w:rFonts w:ascii="Times New Roman" w:hAnsi="Times New Roman"/>
          <w:b w:val="0"/>
          <w:color w:val="000000"/>
          <w:sz w:val="24"/>
          <w:szCs w:val="24"/>
        </w:rPr>
        <w:t>lägesrapport samt presentera alternativ för insatsens fortsatta inriktning. Regeringen stödjer en successivt ökad roll för de civila delarna av EU:s krishantering och en gradvis övergång till helt civilt engagemang.</w:t>
      </w:r>
      <w:r w:rsidRPr="007928BB">
        <w:rPr>
          <w:rFonts w:ascii="Times New Roman" w:hAnsi="Times New Roman"/>
          <w:color w:val="000000"/>
          <w:sz w:val="24"/>
          <w:szCs w:val="24"/>
        </w:rPr>
        <w:t xml:space="preserve"> </w:t>
      </w:r>
    </w:p>
    <w:p w:rsidR="00DB7883" w:rsidRPr="007928BB" w:rsidRDefault="00DB7883" w:rsidP="009F621A">
      <w:pPr>
        <w:rPr>
          <w:sz w:val="24"/>
          <w:szCs w:val="24"/>
        </w:rPr>
      </w:pPr>
    </w:p>
    <w:p w:rsidR="005A01AE" w:rsidRPr="007928BB" w:rsidRDefault="009370F1" w:rsidP="009F621A">
      <w:pPr>
        <w:rPr>
          <w:b/>
          <w:sz w:val="24"/>
          <w:szCs w:val="24"/>
        </w:rPr>
      </w:pPr>
      <w:r w:rsidRPr="007928BB">
        <w:rPr>
          <w:b/>
          <w:sz w:val="24"/>
          <w:szCs w:val="24"/>
        </w:rPr>
        <w:t>9</w:t>
      </w:r>
      <w:r w:rsidR="005A01AE" w:rsidRPr="007928BB">
        <w:rPr>
          <w:b/>
          <w:sz w:val="24"/>
          <w:szCs w:val="24"/>
        </w:rPr>
        <w:t>. Afghanistan</w:t>
      </w:r>
    </w:p>
    <w:p w:rsidR="00DB7883" w:rsidRPr="007928BB" w:rsidRDefault="00DB7883" w:rsidP="009F621A">
      <w:pPr>
        <w:rPr>
          <w:i/>
          <w:sz w:val="24"/>
          <w:szCs w:val="24"/>
        </w:rPr>
      </w:pPr>
      <w:r w:rsidRPr="007928BB">
        <w:rPr>
          <w:i/>
          <w:sz w:val="24"/>
          <w:szCs w:val="24"/>
        </w:rPr>
        <w:t xml:space="preserve">Diskussionspunkt. </w:t>
      </w:r>
    </w:p>
    <w:p w:rsidR="00DB7883" w:rsidRPr="007928BB" w:rsidRDefault="00DB7883" w:rsidP="009F621A">
      <w:pPr>
        <w:rPr>
          <w:sz w:val="24"/>
          <w:szCs w:val="24"/>
        </w:rPr>
      </w:pPr>
    </w:p>
    <w:p w:rsidR="000F7165" w:rsidRPr="007928BB" w:rsidRDefault="000F7165" w:rsidP="009F621A">
      <w:pPr>
        <w:tabs>
          <w:tab w:val="left" w:pos="567"/>
          <w:tab w:val="left" w:pos="1134"/>
        </w:tabs>
        <w:overflowPunct/>
        <w:textAlignment w:val="auto"/>
        <w:rPr>
          <w:color w:val="000000"/>
          <w:sz w:val="24"/>
          <w:szCs w:val="24"/>
        </w:rPr>
      </w:pPr>
      <w:r w:rsidRPr="007928BB">
        <w:rPr>
          <w:color w:val="000000"/>
          <w:sz w:val="24"/>
          <w:szCs w:val="24"/>
        </w:rPr>
        <w:t>Översiktsdiskussion om civila och militära krishanteringsinsatser</w:t>
      </w:r>
      <w:r w:rsidR="00D93218" w:rsidRPr="007928BB">
        <w:rPr>
          <w:color w:val="000000"/>
          <w:sz w:val="24"/>
          <w:szCs w:val="24"/>
        </w:rPr>
        <w:t xml:space="preserve"> med fokus på Afghanistan, i närvaro av NATO:s generalsekreterare Jaap de Hoop Scheffer</w:t>
      </w:r>
      <w:r w:rsidRPr="007928BB">
        <w:rPr>
          <w:color w:val="000000"/>
          <w:sz w:val="24"/>
          <w:szCs w:val="24"/>
        </w:rPr>
        <w:t>. Regeringen förhåller sig positiv till den pågående dubblering</w:t>
      </w:r>
      <w:r w:rsidR="00D93218" w:rsidRPr="007928BB">
        <w:rPr>
          <w:color w:val="000000"/>
          <w:sz w:val="24"/>
          <w:szCs w:val="24"/>
        </w:rPr>
        <w:t>en</w:t>
      </w:r>
      <w:r w:rsidRPr="007928BB">
        <w:rPr>
          <w:color w:val="000000"/>
          <w:sz w:val="24"/>
          <w:szCs w:val="24"/>
        </w:rPr>
        <w:t xml:space="preserve"> av personal i EU:s polisinsats i Afghanistan, samt till breddning av verksamheten till stöd för rättsstatssektorn. Regeringen understryker vikten av att EU-insatsen </w:t>
      </w:r>
      <w:r w:rsidR="00B41E4A" w:rsidRPr="007928BB">
        <w:rPr>
          <w:color w:val="000000"/>
          <w:sz w:val="24"/>
          <w:szCs w:val="24"/>
        </w:rPr>
        <w:t>nära samordnas</w:t>
      </w:r>
      <w:r w:rsidRPr="007928BB">
        <w:rPr>
          <w:color w:val="000000"/>
          <w:sz w:val="24"/>
          <w:szCs w:val="24"/>
        </w:rPr>
        <w:t xml:space="preserve"> med övriga internationella aktöre</w:t>
      </w:r>
      <w:r w:rsidR="00B41E4A" w:rsidRPr="007928BB">
        <w:rPr>
          <w:color w:val="000000"/>
          <w:sz w:val="24"/>
          <w:szCs w:val="24"/>
        </w:rPr>
        <w:t>r i landet, framför allt FN</w:t>
      </w:r>
      <w:r w:rsidRPr="007928BB">
        <w:rPr>
          <w:color w:val="000000"/>
          <w:sz w:val="24"/>
          <w:szCs w:val="24"/>
        </w:rPr>
        <w:t xml:space="preserve"> och ISAF. </w:t>
      </w:r>
    </w:p>
    <w:p w:rsidR="000F7165" w:rsidRPr="007928BB" w:rsidRDefault="000F7165" w:rsidP="009F621A">
      <w:pPr>
        <w:tabs>
          <w:tab w:val="left" w:pos="567"/>
          <w:tab w:val="left" w:pos="1134"/>
        </w:tabs>
        <w:overflowPunct/>
        <w:ind w:left="567" w:hanging="567"/>
        <w:textAlignment w:val="auto"/>
        <w:rPr>
          <w:color w:val="000000"/>
          <w:sz w:val="24"/>
          <w:szCs w:val="24"/>
        </w:rPr>
      </w:pPr>
      <w:r w:rsidRPr="007928BB">
        <w:rPr>
          <w:color w:val="000000"/>
          <w:sz w:val="24"/>
          <w:szCs w:val="24"/>
        </w:rPr>
        <w:tab/>
      </w:r>
    </w:p>
    <w:p w:rsidR="005A01AE" w:rsidRPr="007928BB" w:rsidRDefault="000F7165" w:rsidP="009F621A">
      <w:pPr>
        <w:tabs>
          <w:tab w:val="left" w:pos="0"/>
          <w:tab w:val="left" w:pos="1134"/>
        </w:tabs>
        <w:overflowPunct/>
        <w:textAlignment w:val="auto"/>
        <w:rPr>
          <w:color w:val="000000"/>
          <w:sz w:val="24"/>
          <w:szCs w:val="24"/>
        </w:rPr>
      </w:pPr>
      <w:r w:rsidRPr="007928BB">
        <w:rPr>
          <w:color w:val="000000"/>
          <w:sz w:val="24"/>
          <w:szCs w:val="24"/>
        </w:rPr>
        <w:t xml:space="preserve">Regeringens stöd till både Afghanistan och ISAF är långsiktigt. Sambandet mellan säkerhet och utveckling </w:t>
      </w:r>
      <w:r w:rsidR="00B41E4A" w:rsidRPr="007928BB">
        <w:rPr>
          <w:color w:val="000000"/>
          <w:sz w:val="24"/>
          <w:szCs w:val="24"/>
        </w:rPr>
        <w:t xml:space="preserve">är </w:t>
      </w:r>
      <w:r w:rsidRPr="007928BB">
        <w:rPr>
          <w:color w:val="000000"/>
          <w:sz w:val="24"/>
          <w:szCs w:val="24"/>
        </w:rPr>
        <w:t>tydligt i Afghanistan. Regeringen understryker vikten av internati</w:t>
      </w:r>
      <w:r w:rsidR="00D93218" w:rsidRPr="007928BB">
        <w:rPr>
          <w:color w:val="000000"/>
          <w:sz w:val="24"/>
          <w:szCs w:val="24"/>
        </w:rPr>
        <w:t>onell samordning i Afghanistan samt att</w:t>
      </w:r>
      <w:r w:rsidRPr="007928BB">
        <w:rPr>
          <w:color w:val="000000"/>
          <w:sz w:val="24"/>
          <w:szCs w:val="24"/>
        </w:rPr>
        <w:t xml:space="preserve"> stärka FN och dess roll i Afghanistan.</w:t>
      </w:r>
    </w:p>
    <w:p w:rsidR="000F7165" w:rsidRPr="007928BB" w:rsidRDefault="000F7165" w:rsidP="009F621A">
      <w:pPr>
        <w:rPr>
          <w:b/>
          <w:sz w:val="24"/>
          <w:szCs w:val="24"/>
        </w:rPr>
      </w:pPr>
    </w:p>
    <w:p w:rsidR="005A01AE" w:rsidRPr="007928BB" w:rsidRDefault="00747EC5" w:rsidP="009F621A">
      <w:pPr>
        <w:rPr>
          <w:b/>
          <w:sz w:val="24"/>
          <w:szCs w:val="24"/>
          <w:u w:val="single"/>
        </w:rPr>
      </w:pPr>
      <w:r w:rsidRPr="007928BB">
        <w:rPr>
          <w:b/>
          <w:sz w:val="24"/>
          <w:szCs w:val="24"/>
          <w:u w:val="single"/>
        </w:rPr>
        <w:t>Försvarsministrarnas möte</w:t>
      </w:r>
    </w:p>
    <w:p w:rsidR="00D26C90" w:rsidRPr="007928BB" w:rsidRDefault="00D26C90" w:rsidP="009F621A">
      <w:pPr>
        <w:rPr>
          <w:b/>
          <w:sz w:val="24"/>
          <w:szCs w:val="24"/>
        </w:rPr>
      </w:pPr>
    </w:p>
    <w:p w:rsidR="007778D2" w:rsidRPr="007928BB" w:rsidRDefault="009370F1" w:rsidP="009F621A">
      <w:pPr>
        <w:rPr>
          <w:b/>
          <w:sz w:val="24"/>
          <w:szCs w:val="24"/>
        </w:rPr>
      </w:pPr>
      <w:r w:rsidRPr="007928BB">
        <w:rPr>
          <w:b/>
          <w:sz w:val="24"/>
          <w:szCs w:val="24"/>
        </w:rPr>
        <w:t>10</w:t>
      </w:r>
      <w:r w:rsidR="007778D2" w:rsidRPr="007928BB">
        <w:rPr>
          <w:b/>
          <w:sz w:val="24"/>
          <w:szCs w:val="24"/>
        </w:rPr>
        <w:t xml:space="preserve">. </w:t>
      </w:r>
      <w:r w:rsidR="00C62837" w:rsidRPr="007928BB">
        <w:rPr>
          <w:b/>
          <w:sz w:val="24"/>
          <w:szCs w:val="24"/>
        </w:rPr>
        <w:t>Militära kapaciteter/E</w:t>
      </w:r>
      <w:r w:rsidR="009F621A" w:rsidRPr="007928BB">
        <w:rPr>
          <w:b/>
          <w:sz w:val="24"/>
          <w:szCs w:val="24"/>
        </w:rPr>
        <w:t>uropeiska försvarsbyrån (E</w:t>
      </w:r>
      <w:r w:rsidR="00C62837" w:rsidRPr="007928BB">
        <w:rPr>
          <w:b/>
          <w:sz w:val="24"/>
          <w:szCs w:val="24"/>
        </w:rPr>
        <w:t>DA</w:t>
      </w:r>
      <w:r w:rsidR="009F621A" w:rsidRPr="007928BB">
        <w:rPr>
          <w:b/>
          <w:sz w:val="24"/>
          <w:szCs w:val="24"/>
        </w:rPr>
        <w:t>)</w:t>
      </w:r>
    </w:p>
    <w:p w:rsidR="009F621A" w:rsidRPr="007928BB" w:rsidRDefault="009F621A" w:rsidP="009F621A">
      <w:pPr>
        <w:rPr>
          <w:i/>
          <w:sz w:val="24"/>
          <w:szCs w:val="24"/>
        </w:rPr>
      </w:pPr>
      <w:r w:rsidRPr="007928BB">
        <w:rPr>
          <w:bCs/>
          <w:i/>
          <w:sz w:val="24"/>
          <w:szCs w:val="24"/>
        </w:rPr>
        <w:t>Diskussions- och beslutspunkt (</w:t>
      </w:r>
      <w:r w:rsidRPr="007928BB">
        <w:rPr>
          <w:i/>
          <w:sz w:val="24"/>
          <w:szCs w:val="24"/>
        </w:rPr>
        <w:t>rådsslutsatser ingår i det samlade dokumentet med ESFP-slutsatser som antas vid den gemensamma sessionen mellan utrikes- och försvarsministrar).</w:t>
      </w:r>
    </w:p>
    <w:p w:rsidR="009F621A" w:rsidRPr="007928BB" w:rsidRDefault="009F621A" w:rsidP="009F621A">
      <w:pPr>
        <w:pStyle w:val="RKnormal"/>
        <w:spacing w:line="240" w:lineRule="auto"/>
        <w:rPr>
          <w:rFonts w:ascii="Times New Roman" w:hAnsi="Times New Roman"/>
          <w:szCs w:val="24"/>
        </w:rPr>
      </w:pPr>
    </w:p>
    <w:p w:rsidR="009F621A" w:rsidRPr="007928BB" w:rsidRDefault="009F621A" w:rsidP="009F621A">
      <w:pPr>
        <w:pStyle w:val="RKnormal"/>
        <w:spacing w:line="240" w:lineRule="auto"/>
        <w:rPr>
          <w:rFonts w:ascii="Times New Roman" w:hAnsi="Times New Roman"/>
          <w:color w:val="000000"/>
          <w:szCs w:val="24"/>
          <w:lang w:eastAsia="sv-SE"/>
        </w:rPr>
      </w:pPr>
      <w:r w:rsidRPr="007928BB">
        <w:rPr>
          <w:rFonts w:ascii="Times New Roman" w:hAnsi="Times New Roman"/>
          <w:szCs w:val="24"/>
        </w:rPr>
        <w:t xml:space="preserve">I samband med denna dagordningspunkt förväntas dels </w:t>
      </w:r>
      <w:r w:rsidRPr="007928BB">
        <w:rPr>
          <w:rFonts w:ascii="Times New Roman" w:hAnsi="Times New Roman"/>
          <w:color w:val="000000"/>
          <w:szCs w:val="24"/>
          <w:lang w:eastAsia="sv-SE"/>
        </w:rPr>
        <w:t>övergripande diskussioner om EU:s militära förmågeutveckling samt dels diskussioner och beslut om olika specifika frågor relaterade till militära kapacitetsprojekt och den europeiska försvarsbyrån (dessa ”underpunkter” redovisas nedan).</w:t>
      </w:r>
    </w:p>
    <w:p w:rsidR="009F621A" w:rsidRPr="007928BB" w:rsidRDefault="009F621A" w:rsidP="009F621A">
      <w:pPr>
        <w:pStyle w:val="RKnormal"/>
        <w:spacing w:line="240" w:lineRule="auto"/>
        <w:rPr>
          <w:rFonts w:ascii="Times New Roman" w:hAnsi="Times New Roman"/>
          <w:color w:val="000000"/>
          <w:szCs w:val="24"/>
          <w:lang w:eastAsia="sv-SE"/>
        </w:rPr>
      </w:pPr>
    </w:p>
    <w:p w:rsidR="009F621A" w:rsidRPr="007928BB" w:rsidRDefault="009F621A" w:rsidP="009F621A">
      <w:pPr>
        <w:pStyle w:val="RKnormal"/>
        <w:spacing w:line="240" w:lineRule="auto"/>
        <w:rPr>
          <w:rFonts w:ascii="Times New Roman" w:hAnsi="Times New Roman"/>
          <w:color w:val="000000"/>
          <w:szCs w:val="24"/>
          <w:lang w:eastAsia="sv-SE"/>
        </w:rPr>
      </w:pPr>
      <w:r w:rsidRPr="007928BB">
        <w:rPr>
          <w:rFonts w:ascii="Times New Roman" w:hAnsi="Times New Roman"/>
          <w:color w:val="000000"/>
          <w:szCs w:val="24"/>
          <w:lang w:eastAsia="sv-SE"/>
        </w:rPr>
        <w:t xml:space="preserve">Vid rådsmötet förväntas försvarsministrarna diskutera  EU:s militära förmågeutveckling och samarbete inom försvarsmaterielområdet. Denna diskussion förväntas utgöra en grund till en deklaration om EU:s kapacitetsutveckling som planeras antas av stats- och regeringscheferna vid det Europeiska Rådets möte i december. </w:t>
      </w:r>
    </w:p>
    <w:p w:rsidR="009F621A" w:rsidRPr="007928BB" w:rsidRDefault="009F621A" w:rsidP="009F621A">
      <w:pPr>
        <w:pStyle w:val="RKnormal"/>
        <w:spacing w:line="240" w:lineRule="auto"/>
        <w:rPr>
          <w:rFonts w:ascii="Times New Roman" w:hAnsi="Times New Roman"/>
          <w:color w:val="000000"/>
          <w:szCs w:val="24"/>
          <w:lang w:eastAsia="sv-SE"/>
        </w:rPr>
      </w:pPr>
    </w:p>
    <w:p w:rsidR="009F621A" w:rsidRPr="007928BB" w:rsidRDefault="009F621A" w:rsidP="009F621A">
      <w:pPr>
        <w:pStyle w:val="RKnormal"/>
        <w:spacing w:line="240" w:lineRule="auto"/>
        <w:rPr>
          <w:rFonts w:ascii="Times New Roman" w:hAnsi="Times New Roman"/>
          <w:szCs w:val="24"/>
          <w:lang w:eastAsia="sv-SE"/>
        </w:rPr>
      </w:pPr>
      <w:r w:rsidRPr="007928BB">
        <w:rPr>
          <w:rFonts w:ascii="Times New Roman" w:hAnsi="Times New Roman"/>
          <w:szCs w:val="24"/>
          <w:lang w:eastAsia="sv-SE"/>
        </w:rPr>
        <w:t>Regeringen välkomnar en övergripande och framåtblickande diskussion om EU:s militära förmågeutveckling.</w:t>
      </w:r>
    </w:p>
    <w:p w:rsidR="009F621A" w:rsidRPr="007928BB" w:rsidRDefault="009F621A" w:rsidP="009F621A">
      <w:pPr>
        <w:rPr>
          <w:bCs/>
          <w:i/>
          <w:color w:val="FF0000"/>
          <w:sz w:val="24"/>
          <w:szCs w:val="24"/>
        </w:rPr>
      </w:pPr>
    </w:p>
    <w:p w:rsidR="009F621A" w:rsidRPr="007928BB" w:rsidRDefault="009F621A" w:rsidP="009F621A">
      <w:pPr>
        <w:overflowPunct/>
        <w:autoSpaceDE/>
        <w:autoSpaceDN/>
        <w:adjustRightInd/>
        <w:textAlignment w:val="auto"/>
        <w:rPr>
          <w:b/>
          <w:sz w:val="24"/>
          <w:szCs w:val="24"/>
        </w:rPr>
      </w:pPr>
      <w:r w:rsidRPr="007928BB">
        <w:rPr>
          <w:b/>
          <w:sz w:val="24"/>
          <w:szCs w:val="24"/>
        </w:rPr>
        <w:t>a) Rapport från chefen för EDA om byråns aktiviteter</w:t>
      </w:r>
    </w:p>
    <w:p w:rsidR="00DE7C33" w:rsidRPr="007928BB" w:rsidRDefault="00DE7C33" w:rsidP="00DE7C33">
      <w:pPr>
        <w:rPr>
          <w:rFonts w:ascii="Garamond" w:hAnsi="Garamond"/>
          <w:i/>
          <w:sz w:val="24"/>
          <w:szCs w:val="24"/>
        </w:rPr>
      </w:pPr>
      <w:r w:rsidRPr="007928BB">
        <w:rPr>
          <w:rFonts w:ascii="Garamond" w:hAnsi="Garamond"/>
          <w:i/>
          <w:sz w:val="24"/>
          <w:szCs w:val="24"/>
        </w:rPr>
        <w:t xml:space="preserve">Diskussions- och beslutspunkt </w:t>
      </w:r>
      <w:r w:rsidRPr="007928BB">
        <w:rPr>
          <w:rFonts w:ascii="Garamond" w:hAnsi="Garamond"/>
          <w:bCs/>
          <w:i/>
          <w:sz w:val="24"/>
          <w:szCs w:val="24"/>
        </w:rPr>
        <w:t>(</w:t>
      </w:r>
      <w:r w:rsidRPr="007928BB">
        <w:rPr>
          <w:rFonts w:ascii="Garamond" w:hAnsi="Garamond"/>
          <w:i/>
          <w:sz w:val="24"/>
          <w:szCs w:val="24"/>
        </w:rPr>
        <w:t>rådsslutsatser ingår i det samlade dokumentet med ESFP-slutsatser som antas vid den gemensamma sessionen mellan utrikes- och försvarsministrar).</w:t>
      </w:r>
    </w:p>
    <w:p w:rsidR="00DE7C33" w:rsidRPr="007928BB" w:rsidRDefault="00DE7C33" w:rsidP="009F621A">
      <w:pPr>
        <w:overflowPunct/>
        <w:autoSpaceDE/>
        <w:autoSpaceDN/>
        <w:adjustRightInd/>
        <w:textAlignment w:val="auto"/>
        <w:rPr>
          <w:b/>
          <w:sz w:val="24"/>
          <w:szCs w:val="24"/>
        </w:rPr>
      </w:pPr>
    </w:p>
    <w:p w:rsidR="009F621A" w:rsidRPr="007928BB" w:rsidRDefault="009F621A" w:rsidP="009F621A">
      <w:pPr>
        <w:rPr>
          <w:sz w:val="24"/>
          <w:szCs w:val="24"/>
        </w:rPr>
      </w:pPr>
      <w:r w:rsidRPr="007928BB">
        <w:rPr>
          <w:sz w:val="24"/>
          <w:szCs w:val="24"/>
        </w:rPr>
        <w:t>Den exekutiva chefen för EDA, Alexander Weis,</w:t>
      </w:r>
      <w:r w:rsidRPr="007928BB">
        <w:rPr>
          <w:color w:val="FF0000"/>
          <w:sz w:val="24"/>
          <w:szCs w:val="24"/>
        </w:rPr>
        <w:t xml:space="preserve"> </w:t>
      </w:r>
      <w:r w:rsidRPr="007928BB">
        <w:rPr>
          <w:sz w:val="24"/>
          <w:szCs w:val="24"/>
        </w:rPr>
        <w:t xml:space="preserve">kommer att presentera sin rapport om EDA:s verksamhet under 2008. Rapporten berör bland annat arbetet med den s.k. kapacitetsutvecklingsplanen (CDP) samt genomförandet av strategin för stärkandet av den europeiska försvarsindustriella basen. Rådet förväntas notera rapporten.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I samband med denna dagordningspunkt förväntas rådet även anta riktlinjer för EDA:s arbete under 2009. Riktlinjerna förväntas bl.a. uppdra åt EDA att fortsätta genomförandet av CDP:n, t.ex. genom att identifiera områden för samarbete mellan MS samt bistå med att förbereda samarbetsprojekt.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Rådet förväntas även anta slutsatser om EDA där man noterar och välkomnar det arbete EDA har genomfört under året bl.a. avseende CDP:n.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Inga längre diskussioner förväntas vid rådsmötet om någon av dessa punkter.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Regeringen stödjer EDA:s verksamhet och anser att EDA spelar en viktig roll i att stödja utvecklingen av militära kapaciteter inom EU. Regeringen anser att rapporten om EDA:s verksamhet utgör en god sammanfattning av arbetet under det gångna året och avser ställa sig bakom denna. Vad gäller utkastet till riktlinjer så anser regeringen att detta utgör en bra bas för EDA:s fortsatta arbete och avser således godkänna riktlinjerna. </w:t>
      </w:r>
    </w:p>
    <w:p w:rsidR="009F621A" w:rsidRPr="007928BB" w:rsidRDefault="009F621A" w:rsidP="009F621A">
      <w:pPr>
        <w:rPr>
          <w:sz w:val="24"/>
          <w:szCs w:val="24"/>
        </w:rPr>
      </w:pPr>
    </w:p>
    <w:p w:rsidR="009F621A" w:rsidRPr="007928BB" w:rsidRDefault="009F621A" w:rsidP="009F621A">
      <w:pPr>
        <w:rPr>
          <w:b/>
          <w:sz w:val="24"/>
          <w:szCs w:val="24"/>
        </w:rPr>
      </w:pPr>
      <w:r w:rsidRPr="007928BB">
        <w:rPr>
          <w:b/>
          <w:sz w:val="24"/>
          <w:szCs w:val="24"/>
        </w:rPr>
        <w:t>b) Godkännande av EDA:s budget 2009</w:t>
      </w:r>
    </w:p>
    <w:p w:rsidR="00DE7C33" w:rsidRPr="007928BB" w:rsidRDefault="00DE7C33" w:rsidP="00DE7C33">
      <w:pPr>
        <w:rPr>
          <w:rFonts w:ascii="Garamond" w:hAnsi="Garamond"/>
          <w:i/>
          <w:sz w:val="24"/>
          <w:szCs w:val="24"/>
        </w:rPr>
      </w:pPr>
      <w:r w:rsidRPr="007928BB">
        <w:rPr>
          <w:rFonts w:ascii="Garamond" w:hAnsi="Garamond"/>
          <w:i/>
          <w:sz w:val="24"/>
          <w:szCs w:val="24"/>
        </w:rPr>
        <w:t xml:space="preserve">Diskussions- och beslutspunkt </w:t>
      </w:r>
      <w:r w:rsidRPr="007928BB">
        <w:rPr>
          <w:rFonts w:ascii="Garamond" w:hAnsi="Garamond"/>
          <w:bCs/>
          <w:i/>
          <w:sz w:val="24"/>
          <w:szCs w:val="24"/>
        </w:rPr>
        <w:t>(</w:t>
      </w:r>
      <w:r w:rsidRPr="007928BB">
        <w:rPr>
          <w:rFonts w:ascii="Garamond" w:hAnsi="Garamond"/>
          <w:i/>
          <w:sz w:val="24"/>
          <w:szCs w:val="24"/>
        </w:rPr>
        <w:t>rådsslutsatser ingår i det samlade dokumentet med ESFP-slutsatser som antas vid den gemensamma sessionen mellan utrikes- och försvarsministrar).</w:t>
      </w:r>
    </w:p>
    <w:p w:rsidR="00DE7C33" w:rsidRPr="007928BB" w:rsidRDefault="00DE7C33" w:rsidP="009F621A">
      <w:pPr>
        <w:rPr>
          <w:b/>
          <w:sz w:val="24"/>
          <w:szCs w:val="24"/>
        </w:rPr>
      </w:pPr>
    </w:p>
    <w:p w:rsidR="009F621A" w:rsidRPr="007928BB" w:rsidRDefault="009F621A" w:rsidP="009F621A">
      <w:pPr>
        <w:rPr>
          <w:color w:val="FF0000"/>
          <w:sz w:val="24"/>
          <w:szCs w:val="24"/>
        </w:rPr>
      </w:pPr>
      <w:r w:rsidRPr="007928BB">
        <w:rPr>
          <w:sz w:val="24"/>
          <w:szCs w:val="24"/>
        </w:rPr>
        <w:t>Rådet väntas godkänna EDA:s budget för 2009. Budgeten förväntas vara oförändrad mot 2008 års budget, enligt föreliggande kompromiss mellan MS, och förväntas uppgå till 30 miljoner euro. Sveriges andel av budgeten är</w:t>
      </w:r>
      <w:r w:rsidRPr="007928BB">
        <w:rPr>
          <w:color w:val="FF0000"/>
          <w:sz w:val="24"/>
          <w:szCs w:val="24"/>
        </w:rPr>
        <w:t xml:space="preserve"> </w:t>
      </w:r>
      <w:r w:rsidRPr="007928BB">
        <w:rPr>
          <w:sz w:val="24"/>
          <w:szCs w:val="24"/>
        </w:rPr>
        <w:t xml:space="preserve">7 miljoner kronor. </w:t>
      </w:r>
      <w:r w:rsidRPr="007928BB">
        <w:rPr>
          <w:color w:val="FF0000"/>
          <w:sz w:val="24"/>
          <w:szCs w:val="24"/>
        </w:rPr>
        <w:t xml:space="preserve">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Inga längre diskussioner är att vänta vid rådsmötet om denna punkt.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Regeringen avser godkänna budgeten. </w:t>
      </w:r>
    </w:p>
    <w:p w:rsidR="009F621A" w:rsidRPr="007928BB" w:rsidRDefault="009F621A" w:rsidP="009F621A">
      <w:pPr>
        <w:rPr>
          <w:sz w:val="24"/>
          <w:szCs w:val="24"/>
        </w:rPr>
      </w:pPr>
    </w:p>
    <w:p w:rsidR="009F621A" w:rsidRPr="007928BB" w:rsidRDefault="009F621A" w:rsidP="009F621A">
      <w:pPr>
        <w:rPr>
          <w:b/>
          <w:sz w:val="24"/>
          <w:szCs w:val="24"/>
        </w:rPr>
      </w:pPr>
      <w:r w:rsidRPr="007928BB">
        <w:rPr>
          <w:b/>
          <w:sz w:val="24"/>
          <w:szCs w:val="24"/>
        </w:rPr>
        <w:t xml:space="preserve">c) Kapacitetsprojekt </w:t>
      </w:r>
    </w:p>
    <w:p w:rsidR="00DE7C33" w:rsidRPr="007928BB" w:rsidRDefault="00DE7C33" w:rsidP="00DE7C33">
      <w:pPr>
        <w:rPr>
          <w:rFonts w:ascii="Garamond" w:hAnsi="Garamond"/>
          <w:i/>
          <w:sz w:val="24"/>
          <w:szCs w:val="24"/>
        </w:rPr>
      </w:pPr>
      <w:r w:rsidRPr="007928BB">
        <w:rPr>
          <w:rFonts w:ascii="Garamond" w:hAnsi="Garamond"/>
          <w:i/>
          <w:sz w:val="24"/>
          <w:szCs w:val="24"/>
        </w:rPr>
        <w:t xml:space="preserve">Diskussions- och beslutspunkt </w:t>
      </w:r>
      <w:r w:rsidRPr="007928BB">
        <w:rPr>
          <w:rFonts w:ascii="Garamond" w:hAnsi="Garamond"/>
          <w:bCs/>
          <w:i/>
          <w:sz w:val="24"/>
          <w:szCs w:val="24"/>
        </w:rPr>
        <w:t>(</w:t>
      </w:r>
      <w:r w:rsidRPr="007928BB">
        <w:rPr>
          <w:rFonts w:ascii="Garamond" w:hAnsi="Garamond"/>
          <w:i/>
          <w:sz w:val="24"/>
          <w:szCs w:val="24"/>
        </w:rPr>
        <w:t>rådsslutsatser ingår i det samlade dokumentet med ESFP-slutsatser som antas vid den gemensamma sessionen mellan utrikes- och försvarsministrar).</w:t>
      </w:r>
    </w:p>
    <w:p w:rsidR="00DE7C33" w:rsidRPr="007928BB" w:rsidRDefault="00DE7C33" w:rsidP="009F621A">
      <w:pPr>
        <w:rPr>
          <w:b/>
          <w:sz w:val="24"/>
          <w:szCs w:val="24"/>
        </w:rPr>
      </w:pPr>
    </w:p>
    <w:p w:rsidR="009F621A" w:rsidRPr="007928BB" w:rsidRDefault="009F621A" w:rsidP="009F621A">
      <w:pPr>
        <w:rPr>
          <w:b/>
          <w:sz w:val="24"/>
          <w:szCs w:val="24"/>
        </w:rPr>
      </w:pPr>
      <w:r w:rsidRPr="007928BB">
        <w:rPr>
          <w:sz w:val="24"/>
          <w:szCs w:val="24"/>
        </w:rPr>
        <w:t xml:space="preserve">Under denna dagordningspunkt förväntas rådet diskutera och notera pågående arbete vad avser ett antal kapacitetsutvecklingsprojekt, som en uppföljning av det informella försvarsministermötet i Deauville den 1-2 oktober. Inför det informella mötet i Deauville lade det franska ordförandeskapet fram ett antal initiativ om olika samarbetsprojekt.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I marginalen av rådsmötet förväntas ett antal medlemsstater underteckna avsiktsförklaringar om att ingå i dessa olika samarbetsprojekt. Det rör sig om bl.a. om samarbeten inom ramen för strategiska transporter, multinationella hangarfartygsgrupper, militär rymdobservation samt sjöminröjning. Rådet förväntas anta slutsatser där man noterar de olika samarbetsprojekten.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Vid rådsmötet förväntas man även anta en deklaration om mer formaliserat samarbete mellan EDA och OCCAR, </w:t>
      </w:r>
      <w:r w:rsidRPr="007928BB">
        <w:rPr>
          <w:color w:val="000000"/>
          <w:sz w:val="24"/>
          <w:szCs w:val="24"/>
          <w:lang w:eastAsia="sv-SE"/>
        </w:rPr>
        <w:t xml:space="preserve">Organisationen för gemensamt försvarsmaterielsamarbete. Syftet är att formalisera förhållandet till OCCAR för att på detta sätt få tillgång till en projektorganisation som MS kan använda gemensamt vid samarbeten inom ramen för EDA (deklarationen förväntas antas som bilaga till det samlade utkastet med ESFP-slutsatser som antas vid den gemensamma sessionen mellan utrikes- och försvarsministrar). </w:t>
      </w:r>
    </w:p>
    <w:p w:rsidR="009F621A" w:rsidRPr="007928BB" w:rsidRDefault="009F621A" w:rsidP="009F621A">
      <w:pPr>
        <w:rPr>
          <w:sz w:val="24"/>
          <w:szCs w:val="24"/>
        </w:rPr>
      </w:pPr>
    </w:p>
    <w:p w:rsidR="009F621A" w:rsidRPr="007928BB" w:rsidRDefault="009F621A" w:rsidP="009F621A">
      <w:pPr>
        <w:rPr>
          <w:sz w:val="24"/>
          <w:szCs w:val="24"/>
        </w:rPr>
      </w:pPr>
      <w:r w:rsidRPr="007928BB">
        <w:rPr>
          <w:sz w:val="24"/>
          <w:szCs w:val="24"/>
        </w:rPr>
        <w:t xml:space="preserve">Regeringen ställer sig positiv till initiativ som syftar att komma tillrätta med kapacitetsbrister och som stärker EU:s samlade förmåga att hantera kriser. Utmaningarna att skapa och upprätthålla förmågor kräver ofta multinationella lösningar. Regeringen välkomnar att vissa länder går vidare i ett mer intensivt arbete. </w:t>
      </w:r>
    </w:p>
    <w:p w:rsidR="009F621A" w:rsidRPr="007928BB" w:rsidRDefault="009F621A" w:rsidP="009F621A">
      <w:pPr>
        <w:rPr>
          <w:b/>
          <w:sz w:val="24"/>
          <w:szCs w:val="24"/>
        </w:rPr>
      </w:pPr>
    </w:p>
    <w:p w:rsidR="009F621A" w:rsidRPr="007928BB" w:rsidRDefault="009F621A" w:rsidP="009F621A">
      <w:pPr>
        <w:rPr>
          <w:b/>
          <w:sz w:val="24"/>
          <w:szCs w:val="24"/>
        </w:rPr>
      </w:pPr>
      <w:r w:rsidRPr="007928BB">
        <w:rPr>
          <w:b/>
          <w:sz w:val="24"/>
          <w:szCs w:val="24"/>
        </w:rPr>
        <w:t xml:space="preserve">d) Omstrukturering av europeiska säkerhets- och försvarsindustrier </w:t>
      </w:r>
    </w:p>
    <w:p w:rsidR="00DE7C33" w:rsidRPr="007928BB" w:rsidRDefault="00DE7C33" w:rsidP="00DE7C33">
      <w:pPr>
        <w:rPr>
          <w:rFonts w:ascii="Garamond" w:hAnsi="Garamond"/>
          <w:i/>
          <w:sz w:val="24"/>
          <w:szCs w:val="24"/>
        </w:rPr>
      </w:pPr>
      <w:r w:rsidRPr="007928BB">
        <w:rPr>
          <w:rFonts w:ascii="Garamond" w:hAnsi="Garamond"/>
          <w:i/>
          <w:sz w:val="24"/>
          <w:szCs w:val="24"/>
        </w:rPr>
        <w:t xml:space="preserve">Diskussions- och beslutspunkt </w:t>
      </w:r>
      <w:r w:rsidRPr="007928BB">
        <w:rPr>
          <w:rFonts w:ascii="Garamond" w:hAnsi="Garamond"/>
          <w:bCs/>
          <w:i/>
          <w:sz w:val="24"/>
          <w:szCs w:val="24"/>
        </w:rPr>
        <w:t>(</w:t>
      </w:r>
      <w:r w:rsidRPr="007928BB">
        <w:rPr>
          <w:rFonts w:ascii="Garamond" w:hAnsi="Garamond"/>
          <w:i/>
          <w:sz w:val="24"/>
          <w:szCs w:val="24"/>
        </w:rPr>
        <w:t>rådsslutsatser ingår i det samlade dokumentet med ESFP-slutsatser som antas vid den gemensamma sessionen mellan utrikes- och försvarsministrar).</w:t>
      </w:r>
    </w:p>
    <w:p w:rsidR="00DE7C33" w:rsidRPr="007928BB" w:rsidRDefault="00DE7C33" w:rsidP="009F621A">
      <w:pPr>
        <w:rPr>
          <w:b/>
          <w:sz w:val="24"/>
          <w:szCs w:val="24"/>
        </w:rPr>
      </w:pPr>
    </w:p>
    <w:p w:rsidR="009F621A" w:rsidRPr="007928BB" w:rsidRDefault="009F621A" w:rsidP="009F621A">
      <w:pPr>
        <w:rPr>
          <w:sz w:val="24"/>
          <w:szCs w:val="24"/>
        </w:rPr>
      </w:pPr>
      <w:r w:rsidRPr="007928BB">
        <w:rPr>
          <w:sz w:val="24"/>
          <w:szCs w:val="24"/>
        </w:rPr>
        <w:t xml:space="preserve">Det är för närvarande oklart vad som kommer att behandlas under denna dagordningspunkt. Det franska ordförandeskapet vill eventuellt diskutera möjliga åtgärder för att öka konkurrensen på den europeiska försvarsmaterielmarknaden och skapa mer effektiva försvarsindustrier.  </w:t>
      </w:r>
    </w:p>
    <w:p w:rsidR="009F621A" w:rsidRPr="007928BB" w:rsidRDefault="009F621A" w:rsidP="009F621A">
      <w:pPr>
        <w:rPr>
          <w:sz w:val="24"/>
          <w:szCs w:val="24"/>
        </w:rPr>
      </w:pPr>
    </w:p>
    <w:p w:rsidR="009F621A" w:rsidRPr="007928BB" w:rsidRDefault="009F621A" w:rsidP="009F621A">
      <w:pPr>
        <w:rPr>
          <w:color w:val="FF0000"/>
          <w:sz w:val="24"/>
          <w:szCs w:val="24"/>
        </w:rPr>
      </w:pPr>
      <w:r w:rsidRPr="007928BB">
        <w:rPr>
          <w:sz w:val="24"/>
          <w:szCs w:val="24"/>
        </w:rPr>
        <w:t xml:space="preserve">Regeringen välkomnar diskussionen och stöder initiativ att verka för en mer öppen och konkurrensutsatt europeisk försvarsmaterielmarknad. </w:t>
      </w:r>
    </w:p>
    <w:p w:rsidR="009F621A" w:rsidRPr="007928BB" w:rsidRDefault="009F621A" w:rsidP="009F621A">
      <w:pPr>
        <w:rPr>
          <w:b/>
          <w:sz w:val="24"/>
          <w:szCs w:val="24"/>
        </w:rPr>
      </w:pPr>
    </w:p>
    <w:p w:rsidR="009F621A" w:rsidRPr="007928BB" w:rsidRDefault="009F621A" w:rsidP="009F621A">
      <w:pPr>
        <w:rPr>
          <w:b/>
          <w:sz w:val="24"/>
          <w:szCs w:val="24"/>
        </w:rPr>
      </w:pPr>
      <w:r w:rsidRPr="007928BB">
        <w:rPr>
          <w:b/>
          <w:sz w:val="24"/>
          <w:szCs w:val="24"/>
        </w:rPr>
        <w:t xml:space="preserve">e) Övrigt pågående arbete  </w:t>
      </w:r>
    </w:p>
    <w:p w:rsidR="00DE7C33" w:rsidRPr="007928BB" w:rsidRDefault="00DE7C33" w:rsidP="00DE7C33">
      <w:pPr>
        <w:rPr>
          <w:rFonts w:ascii="Garamond" w:hAnsi="Garamond"/>
          <w:i/>
          <w:sz w:val="24"/>
          <w:szCs w:val="24"/>
        </w:rPr>
      </w:pPr>
      <w:r w:rsidRPr="007928BB">
        <w:rPr>
          <w:rFonts w:ascii="Garamond" w:hAnsi="Garamond"/>
          <w:i/>
          <w:sz w:val="24"/>
          <w:szCs w:val="24"/>
        </w:rPr>
        <w:t xml:space="preserve">Diskussions- och beslutspunkt </w:t>
      </w:r>
      <w:r w:rsidRPr="007928BB">
        <w:rPr>
          <w:rFonts w:ascii="Garamond" w:hAnsi="Garamond"/>
          <w:bCs/>
          <w:i/>
          <w:sz w:val="24"/>
          <w:szCs w:val="24"/>
        </w:rPr>
        <w:t>(</w:t>
      </w:r>
      <w:r w:rsidRPr="007928BB">
        <w:rPr>
          <w:rFonts w:ascii="Garamond" w:hAnsi="Garamond"/>
          <w:i/>
          <w:sz w:val="24"/>
          <w:szCs w:val="24"/>
        </w:rPr>
        <w:t>rådsslutsatser ingår i det samlade dokumentet med ESFP-slutsatser som antas vid den gemensamma sessionen mellan utrikes- och försvarsministrar).</w:t>
      </w:r>
    </w:p>
    <w:p w:rsidR="00DE7C33" w:rsidRPr="007928BB" w:rsidRDefault="00DE7C33" w:rsidP="009F621A">
      <w:pPr>
        <w:rPr>
          <w:b/>
          <w:bCs/>
          <w:sz w:val="24"/>
          <w:szCs w:val="24"/>
        </w:rPr>
      </w:pPr>
    </w:p>
    <w:p w:rsidR="009F621A" w:rsidRPr="007928BB" w:rsidRDefault="009F621A" w:rsidP="009F621A">
      <w:pPr>
        <w:rPr>
          <w:bCs/>
          <w:sz w:val="24"/>
          <w:szCs w:val="24"/>
        </w:rPr>
      </w:pPr>
      <w:r w:rsidRPr="007928BB">
        <w:rPr>
          <w:bCs/>
          <w:sz w:val="24"/>
          <w:szCs w:val="24"/>
        </w:rPr>
        <w:t xml:space="preserve">Under denna punkt förväntas rådet notera övrigt pågående arbete på det militära kapacitetsområdet, utöver det som nämnts ovan. Det rör sig bl.a. om den pågående översynen av EU:s snabbinsatskoncept, inrättandet av informations- och kommunikationssystem samt pågående arbeten inom </w:t>
      </w:r>
      <w:r w:rsidRPr="007928BB">
        <w:rPr>
          <w:bCs/>
          <w:i/>
          <w:sz w:val="24"/>
          <w:szCs w:val="24"/>
        </w:rPr>
        <w:t>force protection</w:t>
      </w:r>
      <w:r w:rsidRPr="007928BB">
        <w:rPr>
          <w:bCs/>
          <w:sz w:val="24"/>
          <w:szCs w:val="24"/>
        </w:rPr>
        <w:t xml:space="preserve"> (skydd av styrkor). Rådet förväntas anta slutsatser där man noterar aktuellt arbete. Sannolikt blir det inga längre diskussioner om dessa vid rådsmötet. </w:t>
      </w:r>
    </w:p>
    <w:p w:rsidR="009F621A" w:rsidRPr="007928BB" w:rsidRDefault="009F621A" w:rsidP="009F621A">
      <w:pPr>
        <w:rPr>
          <w:bCs/>
          <w:sz w:val="24"/>
          <w:szCs w:val="24"/>
        </w:rPr>
      </w:pPr>
    </w:p>
    <w:p w:rsidR="009F621A" w:rsidRPr="007928BB" w:rsidRDefault="009F621A" w:rsidP="009F621A">
      <w:pPr>
        <w:rPr>
          <w:bCs/>
          <w:sz w:val="24"/>
          <w:szCs w:val="24"/>
        </w:rPr>
      </w:pPr>
      <w:r w:rsidRPr="007928BB">
        <w:rPr>
          <w:bCs/>
          <w:sz w:val="24"/>
          <w:szCs w:val="24"/>
        </w:rPr>
        <w:t xml:space="preserve">Regeringen ställer sig positiv till initiativ som leder till mer användbara kapaciteter och som stärker EU:s samlade förmåga att hantera kriser. </w:t>
      </w:r>
    </w:p>
    <w:p w:rsidR="009F621A" w:rsidRPr="007928BB" w:rsidRDefault="009F621A" w:rsidP="009F621A">
      <w:pPr>
        <w:rPr>
          <w:b/>
          <w:sz w:val="24"/>
          <w:szCs w:val="24"/>
        </w:rPr>
      </w:pPr>
    </w:p>
    <w:p w:rsidR="007778D2" w:rsidRPr="007928BB" w:rsidRDefault="009370F1" w:rsidP="009F621A">
      <w:pPr>
        <w:rPr>
          <w:b/>
          <w:sz w:val="24"/>
          <w:szCs w:val="24"/>
        </w:rPr>
      </w:pPr>
      <w:r w:rsidRPr="007928BB">
        <w:rPr>
          <w:b/>
          <w:sz w:val="24"/>
          <w:szCs w:val="24"/>
        </w:rPr>
        <w:t>11</w:t>
      </w:r>
      <w:r w:rsidR="00C62837" w:rsidRPr="007928BB">
        <w:rPr>
          <w:b/>
          <w:sz w:val="24"/>
          <w:szCs w:val="24"/>
        </w:rPr>
        <w:t>. EFSP-</w:t>
      </w:r>
      <w:r w:rsidR="007778D2" w:rsidRPr="007928BB">
        <w:rPr>
          <w:b/>
          <w:sz w:val="24"/>
          <w:szCs w:val="24"/>
        </w:rPr>
        <w:t>insatser</w:t>
      </w:r>
    </w:p>
    <w:p w:rsidR="009F621A" w:rsidRPr="007928BB" w:rsidRDefault="009F621A" w:rsidP="009F621A">
      <w:pPr>
        <w:rPr>
          <w:i/>
          <w:sz w:val="24"/>
          <w:szCs w:val="24"/>
        </w:rPr>
      </w:pPr>
      <w:r w:rsidRPr="007928BB">
        <w:rPr>
          <w:bCs/>
          <w:i/>
          <w:sz w:val="24"/>
          <w:szCs w:val="24"/>
        </w:rPr>
        <w:t>Diskussion- och beslutspunkt (</w:t>
      </w:r>
      <w:r w:rsidRPr="007928BB">
        <w:rPr>
          <w:i/>
          <w:sz w:val="24"/>
          <w:szCs w:val="24"/>
        </w:rPr>
        <w:t>rådsslutsatser ingår i det samlade dokumentet med ESFP-slutsatser som antas vid den gemensamma sessionen mellan utrikes- och försvarsministrar).</w:t>
      </w:r>
    </w:p>
    <w:p w:rsidR="009F621A" w:rsidRPr="007928BB" w:rsidRDefault="009F621A" w:rsidP="009F621A">
      <w:pPr>
        <w:rPr>
          <w:bCs/>
          <w:i/>
          <w:sz w:val="24"/>
          <w:szCs w:val="24"/>
        </w:rPr>
      </w:pPr>
    </w:p>
    <w:p w:rsidR="009F621A" w:rsidRPr="007928BB" w:rsidRDefault="009F621A" w:rsidP="009F621A">
      <w:pPr>
        <w:rPr>
          <w:bCs/>
          <w:sz w:val="24"/>
          <w:szCs w:val="24"/>
        </w:rPr>
      </w:pPr>
      <w:r w:rsidRPr="007928BB">
        <w:rPr>
          <w:bCs/>
          <w:sz w:val="24"/>
          <w:szCs w:val="24"/>
        </w:rPr>
        <w:t xml:space="preserve">Under denna dagordningspunkt förväntas diskussioner om EU:s pågående militära insats i Tchad och Centralafrikanska Republiken (EUFOR Tchad/CAR) samt om den eventuella marina ESFP-insatsen utanför Somalias kust. </w:t>
      </w:r>
    </w:p>
    <w:p w:rsidR="009F621A" w:rsidRPr="007928BB" w:rsidRDefault="009F621A" w:rsidP="009F621A">
      <w:pPr>
        <w:rPr>
          <w:bCs/>
          <w:sz w:val="24"/>
          <w:szCs w:val="24"/>
        </w:rPr>
      </w:pPr>
    </w:p>
    <w:p w:rsidR="009F621A" w:rsidRPr="007928BB" w:rsidRDefault="009F621A" w:rsidP="009F621A">
      <w:pPr>
        <w:pStyle w:val="RKnormal"/>
        <w:spacing w:line="240" w:lineRule="auto"/>
        <w:rPr>
          <w:rFonts w:ascii="Times New Roman" w:hAnsi="Times New Roman"/>
          <w:szCs w:val="24"/>
        </w:rPr>
      </w:pPr>
      <w:r w:rsidRPr="007928BB">
        <w:rPr>
          <w:rFonts w:ascii="Times New Roman" w:hAnsi="Times New Roman"/>
          <w:bCs/>
          <w:szCs w:val="24"/>
        </w:rPr>
        <w:t xml:space="preserve">Vad avser EUFOR Tchad/CAR </w:t>
      </w:r>
      <w:r w:rsidRPr="007928BB">
        <w:rPr>
          <w:rFonts w:ascii="Times New Roman" w:hAnsi="Times New Roman"/>
          <w:color w:val="000000"/>
          <w:szCs w:val="24"/>
          <w:lang w:eastAsia="sv-SE"/>
        </w:rPr>
        <w:t xml:space="preserve">så förväntas </w:t>
      </w:r>
      <w:r w:rsidRPr="007928BB">
        <w:rPr>
          <w:rFonts w:ascii="Times New Roman" w:hAnsi="Times New Roman"/>
          <w:szCs w:val="24"/>
        </w:rPr>
        <w:t xml:space="preserve">Operationsbefälhavaren, general Nash, ge en lägesrapport om insatsen. Diskussionerna kommer sannolikt att beröra frågan om ett FN-övertagande när EUFOR:s mandat går ut i mars 2009 och på vilket sätt MS kan bidra genom att ”omhatta” sina bidrag till FN-styrkan. Rådet förväntas anta slutsatser där man noterar EUFOR:s bidrag till säkerhet i regionen samt understryker det fortsatta behovet av en internationell militär närvaro efter det att EUFOR lämnat. Rådet förväntas även välkomna ett framtida FN-övertagande av den militära närvaron och understryka behovet av en smidig och effektiv övergång mellan insatserna. </w:t>
      </w:r>
    </w:p>
    <w:p w:rsidR="009F621A" w:rsidRPr="007928BB" w:rsidRDefault="009F621A" w:rsidP="009F621A">
      <w:pPr>
        <w:pStyle w:val="RKnormal"/>
        <w:spacing w:line="240" w:lineRule="auto"/>
        <w:rPr>
          <w:rFonts w:ascii="Times New Roman" w:hAnsi="Times New Roman"/>
          <w:szCs w:val="24"/>
        </w:rPr>
      </w:pPr>
    </w:p>
    <w:p w:rsidR="009F621A" w:rsidRPr="007928BB" w:rsidRDefault="009F621A" w:rsidP="009F621A">
      <w:pPr>
        <w:overflowPunct/>
        <w:autoSpaceDE/>
        <w:autoSpaceDN/>
        <w:adjustRightInd/>
        <w:textAlignment w:val="auto"/>
        <w:rPr>
          <w:sz w:val="24"/>
          <w:szCs w:val="24"/>
        </w:rPr>
      </w:pPr>
      <w:r w:rsidRPr="007928BB">
        <w:rPr>
          <w:sz w:val="24"/>
          <w:szCs w:val="24"/>
        </w:rPr>
        <w:t xml:space="preserve">Regeringen välkomnar att man i ett tidigt skede sonderar medlemsstaternas intresse av att ingå i en efterföljande FN-styrka. Detta för att undvika att ett säkerhetsvakuum uppstår. Sverige har deltagit med militära förband i EUFOR sedan insatsen inleddes i februari 2008. I enlighet med tidigare riksdagsbeslut har Sveriges engagemang i EUFOR – som redan förlängts i en omgång – avvecklats under oktober månad. Mot denna bakgrund är det idag inte aktuellt för Sverige att delta med militära förband i en eventuell efterföljande FN-insats. </w:t>
      </w:r>
    </w:p>
    <w:p w:rsidR="009F621A" w:rsidRPr="007928BB" w:rsidRDefault="009F621A" w:rsidP="009F621A">
      <w:pPr>
        <w:pStyle w:val="RKnormal"/>
        <w:spacing w:line="240" w:lineRule="auto"/>
        <w:rPr>
          <w:rFonts w:ascii="Times New Roman" w:hAnsi="Times New Roman"/>
          <w:color w:val="000000"/>
          <w:szCs w:val="24"/>
          <w:lang w:eastAsia="sv-SE"/>
        </w:rPr>
      </w:pPr>
    </w:p>
    <w:p w:rsidR="009F621A" w:rsidRPr="007928BB" w:rsidRDefault="009F621A" w:rsidP="009F621A">
      <w:pPr>
        <w:pStyle w:val="RKnormal"/>
        <w:spacing w:line="240" w:lineRule="auto"/>
        <w:rPr>
          <w:rFonts w:ascii="Times New Roman" w:hAnsi="Times New Roman"/>
          <w:bCs/>
          <w:szCs w:val="24"/>
        </w:rPr>
      </w:pPr>
      <w:r w:rsidRPr="007928BB">
        <w:rPr>
          <w:rFonts w:ascii="Times New Roman" w:hAnsi="Times New Roman"/>
          <w:bCs/>
          <w:szCs w:val="24"/>
        </w:rPr>
        <w:t>Angående Somalia så förväntas diskussioner om den fortsatta planeringen av</w:t>
      </w:r>
      <w:r w:rsidRPr="007928BB">
        <w:rPr>
          <w:rFonts w:ascii="Times New Roman" w:hAnsi="Times New Roman"/>
          <w:szCs w:val="24"/>
        </w:rPr>
        <w:t xml:space="preserve"> den eventuella marina ESFP-insatsen utanför Somalias kust. Mandat för denna eventuella EU-ledda insats är FN:s säkerhetsrådsresolution 1816 och 1838 om piratverksamhet utanför Somalias kust. Insatsen planeras utgöra en marin eskorterings- och skyddsinsats, med uppdrag att i första hand säkerställa World Food Programs humanitära transporter med fartyg till somaliska hamnar och i andra hand övrig marin trafik i området, samt genom närvaro och övervakning verka i avskräckande syfte. Rådet förväntas anta slutsatser där man upprepar sin vilja att bidra till den marina säkerheten utanför Somalias kust. Slutsatserna förväntas bekräfta att planering för den marina insatsen pågår. Rådet uttrycker i slutsatserna sin förhoppning att insatsen kan inledas i december 2008. </w:t>
      </w:r>
    </w:p>
    <w:p w:rsidR="009F621A" w:rsidRPr="007928BB" w:rsidRDefault="009F621A" w:rsidP="009F621A">
      <w:pPr>
        <w:pStyle w:val="RKnormal"/>
        <w:spacing w:line="240" w:lineRule="auto"/>
        <w:rPr>
          <w:rFonts w:ascii="Times New Roman" w:hAnsi="Times New Roman"/>
          <w:bCs/>
          <w:szCs w:val="24"/>
        </w:rPr>
      </w:pPr>
    </w:p>
    <w:p w:rsidR="009F621A" w:rsidRPr="007928BB" w:rsidRDefault="009F621A" w:rsidP="009F621A">
      <w:pPr>
        <w:rPr>
          <w:bCs/>
          <w:sz w:val="24"/>
          <w:szCs w:val="24"/>
        </w:rPr>
      </w:pPr>
      <w:r w:rsidRPr="007928BB">
        <w:rPr>
          <w:bCs/>
          <w:sz w:val="24"/>
          <w:szCs w:val="24"/>
        </w:rPr>
        <w:t xml:space="preserve">Regeringen ställer sig positiv till en marin ESFP-insats utanför Somalias kust och överväger för närvarande möjligheterna till ett eventuellt svenskt bidrag till insatsen.  ESFP-insatsen skulle utgöra ett komplement till EU:s övriga engagemang i Somalia. </w:t>
      </w:r>
    </w:p>
    <w:p w:rsidR="009F621A" w:rsidRPr="007928BB" w:rsidRDefault="009F621A" w:rsidP="009F621A">
      <w:pPr>
        <w:rPr>
          <w:b/>
          <w:sz w:val="24"/>
          <w:szCs w:val="24"/>
        </w:rPr>
      </w:pPr>
    </w:p>
    <w:p w:rsidR="006300CB" w:rsidRPr="007928BB" w:rsidRDefault="007778D2" w:rsidP="006300CB">
      <w:pPr>
        <w:rPr>
          <w:b/>
          <w:bCs/>
          <w:sz w:val="24"/>
          <w:szCs w:val="24"/>
        </w:rPr>
      </w:pPr>
      <w:r w:rsidRPr="007928BB">
        <w:rPr>
          <w:b/>
          <w:sz w:val="24"/>
          <w:szCs w:val="24"/>
        </w:rPr>
        <w:t>1</w:t>
      </w:r>
      <w:r w:rsidR="009370F1" w:rsidRPr="007928BB">
        <w:rPr>
          <w:b/>
          <w:sz w:val="24"/>
          <w:szCs w:val="24"/>
        </w:rPr>
        <w:t>2</w:t>
      </w:r>
      <w:r w:rsidRPr="007928BB">
        <w:rPr>
          <w:b/>
          <w:sz w:val="24"/>
          <w:szCs w:val="24"/>
        </w:rPr>
        <w:t xml:space="preserve">. </w:t>
      </w:r>
      <w:r w:rsidR="006300CB" w:rsidRPr="007928BB">
        <w:rPr>
          <w:b/>
          <w:bCs/>
          <w:sz w:val="24"/>
          <w:szCs w:val="24"/>
        </w:rPr>
        <w:t>Europeiskt initiativ för officersutbyte på grundnivå</w:t>
      </w:r>
    </w:p>
    <w:p w:rsidR="009F621A" w:rsidRPr="007928BB" w:rsidRDefault="009F621A" w:rsidP="009F621A">
      <w:pPr>
        <w:rPr>
          <w:bCs/>
          <w:i/>
          <w:sz w:val="24"/>
          <w:szCs w:val="24"/>
        </w:rPr>
      </w:pPr>
      <w:r w:rsidRPr="007928BB">
        <w:rPr>
          <w:bCs/>
          <w:i/>
          <w:sz w:val="24"/>
          <w:szCs w:val="24"/>
        </w:rPr>
        <w:t xml:space="preserve">Informations- och beslutspunkt (utkast till deklaration finns som bilaga till det samlade dokumentet med ESFP-slutsatser som antas vid den gemensamma sessionen mellan utrikes- och försvarsministrar). </w:t>
      </w:r>
    </w:p>
    <w:p w:rsidR="009F621A" w:rsidRPr="007928BB" w:rsidRDefault="009F621A" w:rsidP="009F621A">
      <w:pPr>
        <w:rPr>
          <w:bCs/>
          <w:i/>
          <w:sz w:val="24"/>
          <w:szCs w:val="24"/>
        </w:rPr>
      </w:pPr>
    </w:p>
    <w:p w:rsidR="009F621A" w:rsidRPr="007928BB" w:rsidRDefault="009F621A" w:rsidP="009F621A">
      <w:pPr>
        <w:pStyle w:val="RKnormal"/>
        <w:spacing w:line="240" w:lineRule="auto"/>
        <w:rPr>
          <w:rFonts w:ascii="Times New Roman" w:hAnsi="Times New Roman"/>
          <w:szCs w:val="24"/>
        </w:rPr>
      </w:pPr>
      <w:r w:rsidRPr="007928BB">
        <w:rPr>
          <w:rFonts w:ascii="Times New Roman" w:hAnsi="Times New Roman"/>
          <w:szCs w:val="24"/>
        </w:rPr>
        <w:t xml:space="preserve">Det franska ordförandeskapet vill utvidga gemensam träning och utbildning i Europa och har därför lagt fram initiativ om att etablera ett slags militärt utbytesprogram för officersutbildningen på grundnivå, inspirerat av Erasmussamarbetet. Det franska initiativet syftar till ett ökat samarbete mellan försvarshögskolor och skolor på lägre nivå.  Initiativet ska bygga på frivillighet och nationellt beslutsfattande. </w:t>
      </w:r>
    </w:p>
    <w:p w:rsidR="009F621A" w:rsidRPr="007928BB" w:rsidRDefault="009F621A" w:rsidP="009F621A">
      <w:pPr>
        <w:pStyle w:val="RKnormal"/>
        <w:spacing w:line="240" w:lineRule="auto"/>
        <w:rPr>
          <w:rFonts w:ascii="Times New Roman" w:hAnsi="Times New Roman"/>
          <w:szCs w:val="24"/>
        </w:rPr>
      </w:pPr>
    </w:p>
    <w:p w:rsidR="009F621A" w:rsidRPr="007928BB" w:rsidRDefault="009F621A" w:rsidP="009F621A">
      <w:pPr>
        <w:pStyle w:val="RKnormal"/>
        <w:spacing w:line="240" w:lineRule="auto"/>
        <w:rPr>
          <w:rFonts w:ascii="Times New Roman" w:hAnsi="Times New Roman"/>
          <w:szCs w:val="24"/>
        </w:rPr>
      </w:pPr>
      <w:r w:rsidRPr="007928BB">
        <w:rPr>
          <w:rFonts w:ascii="Times New Roman" w:hAnsi="Times New Roman"/>
          <w:szCs w:val="24"/>
        </w:rPr>
        <w:t xml:space="preserve">Vid rådsmötet kommer det franska ordförandeskapet informera om initiativet och rådet förväntas anta en deklaration om att etablera utbytet. Deklarationen innehåller åtgärder för hur initiativet ska genomföras. Man ska bl.a. förbättra informationen kring olika befintliga nationella utbildningar genom att sammanställa en databas över dessa samt utveckla särskilda moduler för utbildning avseende internationella frågor, däribland om ESFP. </w:t>
      </w:r>
    </w:p>
    <w:p w:rsidR="009F621A" w:rsidRPr="007928BB" w:rsidRDefault="009F621A" w:rsidP="009F621A">
      <w:pPr>
        <w:rPr>
          <w:sz w:val="24"/>
          <w:szCs w:val="24"/>
        </w:rPr>
      </w:pPr>
    </w:p>
    <w:p w:rsidR="009F621A" w:rsidRPr="007928BB" w:rsidRDefault="009F621A" w:rsidP="009F621A">
      <w:pPr>
        <w:pStyle w:val="RKnormal"/>
        <w:spacing w:line="240" w:lineRule="auto"/>
        <w:rPr>
          <w:rFonts w:ascii="Times New Roman" w:hAnsi="Times New Roman"/>
          <w:szCs w:val="24"/>
        </w:rPr>
      </w:pPr>
      <w:r w:rsidRPr="007928BB">
        <w:rPr>
          <w:rFonts w:ascii="Times New Roman" w:hAnsi="Times New Roman"/>
          <w:szCs w:val="24"/>
        </w:rPr>
        <w:t xml:space="preserve">Regeringen ställer sig positiv till det franska förslaget om ett utökat europeiskt militärt utbyte inom grundutbildningen. Regeringen stödjer deklarationen och föreslagna åtgärder för att förbättra möjligheterna till utökat utbyte mellan officerare från EU:s medlemsländer inom ramen för grundutbildningen. </w:t>
      </w:r>
    </w:p>
    <w:p w:rsidR="009F621A" w:rsidRPr="007928BB" w:rsidRDefault="009F621A" w:rsidP="009F621A">
      <w:pPr>
        <w:rPr>
          <w:b/>
          <w:sz w:val="24"/>
          <w:szCs w:val="24"/>
        </w:rPr>
      </w:pPr>
    </w:p>
    <w:p w:rsidR="007778D2" w:rsidRPr="007928BB" w:rsidRDefault="007778D2" w:rsidP="009F621A">
      <w:pPr>
        <w:rPr>
          <w:b/>
          <w:sz w:val="24"/>
          <w:szCs w:val="24"/>
        </w:rPr>
      </w:pPr>
      <w:r w:rsidRPr="007928BB">
        <w:rPr>
          <w:b/>
          <w:sz w:val="24"/>
          <w:szCs w:val="24"/>
        </w:rPr>
        <w:t>1</w:t>
      </w:r>
      <w:r w:rsidR="009370F1" w:rsidRPr="007928BB">
        <w:rPr>
          <w:b/>
          <w:sz w:val="24"/>
          <w:szCs w:val="24"/>
        </w:rPr>
        <w:t>3</w:t>
      </w:r>
      <w:r w:rsidRPr="007928BB">
        <w:rPr>
          <w:b/>
          <w:sz w:val="24"/>
          <w:szCs w:val="24"/>
        </w:rPr>
        <w:t xml:space="preserve">. </w:t>
      </w:r>
      <w:r w:rsidR="00C62837" w:rsidRPr="007928BB">
        <w:rPr>
          <w:b/>
          <w:sz w:val="24"/>
          <w:szCs w:val="24"/>
        </w:rPr>
        <w:t>Rymdfrågor relativt säkerhets- och försvarspolitik</w:t>
      </w:r>
    </w:p>
    <w:p w:rsidR="009F621A" w:rsidRPr="007928BB" w:rsidRDefault="009F621A" w:rsidP="009F621A">
      <w:pPr>
        <w:rPr>
          <w:bCs/>
          <w:i/>
          <w:sz w:val="24"/>
          <w:szCs w:val="24"/>
        </w:rPr>
      </w:pPr>
      <w:r w:rsidRPr="007928BB">
        <w:rPr>
          <w:bCs/>
          <w:i/>
          <w:sz w:val="24"/>
          <w:szCs w:val="24"/>
        </w:rPr>
        <w:t xml:space="preserve">Informationspunkt. </w:t>
      </w:r>
    </w:p>
    <w:p w:rsidR="009F621A" w:rsidRPr="007928BB" w:rsidRDefault="009F621A" w:rsidP="009F621A">
      <w:pPr>
        <w:pStyle w:val="RKnormal"/>
        <w:spacing w:line="240" w:lineRule="auto"/>
        <w:rPr>
          <w:rFonts w:ascii="Times New Roman" w:hAnsi="Times New Roman"/>
          <w:color w:val="000000"/>
          <w:szCs w:val="24"/>
          <w:lang w:eastAsia="sv-SE"/>
        </w:rPr>
      </w:pPr>
    </w:p>
    <w:p w:rsidR="009F621A" w:rsidRPr="007928BB" w:rsidRDefault="009F621A" w:rsidP="009F621A">
      <w:pPr>
        <w:pStyle w:val="RKnormal"/>
        <w:spacing w:line="240" w:lineRule="auto"/>
        <w:rPr>
          <w:rFonts w:ascii="Times New Roman" w:hAnsi="Times New Roman"/>
          <w:color w:val="000000"/>
          <w:szCs w:val="24"/>
          <w:lang w:eastAsia="sv-SE"/>
        </w:rPr>
      </w:pPr>
      <w:r w:rsidRPr="007928BB">
        <w:rPr>
          <w:rFonts w:ascii="Times New Roman" w:hAnsi="Times New Roman"/>
          <w:color w:val="000000"/>
          <w:szCs w:val="24"/>
          <w:lang w:eastAsia="sv-SE"/>
        </w:rPr>
        <w:t xml:space="preserve">Det franska ordförandeskapet kommer under denna dagordningspunkt att informera om initiativ kopplade till rymden inom det säkerhets- och försvarspolitiska området. Det rör sig om ett antal avtal och avsiktsförklaringar mellan EU:s satellitcentrum (SATCEN) och vissa MS, i syfte att låta SATCEN ta del av sattelitbilder från vissa nationella satellitprogram. </w:t>
      </w:r>
    </w:p>
    <w:p w:rsidR="009F621A" w:rsidRPr="007928BB" w:rsidRDefault="009F621A" w:rsidP="009F621A">
      <w:pPr>
        <w:pStyle w:val="RKnormal"/>
        <w:spacing w:line="240" w:lineRule="auto"/>
        <w:rPr>
          <w:rFonts w:ascii="Times New Roman" w:hAnsi="Times New Roman"/>
          <w:color w:val="000000"/>
          <w:szCs w:val="24"/>
          <w:lang w:eastAsia="sv-SE"/>
        </w:rPr>
      </w:pPr>
    </w:p>
    <w:p w:rsidR="009F621A" w:rsidRPr="007928BB" w:rsidRDefault="009F621A" w:rsidP="009F621A">
      <w:pPr>
        <w:pStyle w:val="RKnormal"/>
        <w:spacing w:line="240" w:lineRule="auto"/>
        <w:rPr>
          <w:rFonts w:ascii="Times New Roman" w:hAnsi="Times New Roman"/>
          <w:i/>
          <w:color w:val="000000"/>
          <w:szCs w:val="24"/>
          <w:lang w:eastAsia="sv-SE"/>
        </w:rPr>
      </w:pPr>
      <w:r w:rsidRPr="007928BB">
        <w:rPr>
          <w:rFonts w:ascii="Times New Roman" w:hAnsi="Times New Roman"/>
          <w:color w:val="000000"/>
          <w:szCs w:val="24"/>
          <w:lang w:eastAsia="sv-SE"/>
        </w:rPr>
        <w:t xml:space="preserve">Avtalen omfattar inte Sverige. Regeringen har således inget att erinra. </w:t>
      </w:r>
    </w:p>
    <w:p w:rsidR="009F621A" w:rsidRPr="007928BB" w:rsidRDefault="009F621A" w:rsidP="009F621A">
      <w:pPr>
        <w:pStyle w:val="RKnormal"/>
        <w:spacing w:line="240" w:lineRule="auto"/>
        <w:rPr>
          <w:rFonts w:ascii="Times New Roman" w:hAnsi="Times New Roman"/>
          <w:b/>
          <w:bCs/>
          <w:szCs w:val="24"/>
        </w:rPr>
      </w:pPr>
    </w:p>
    <w:p w:rsidR="007778D2" w:rsidRPr="007928BB" w:rsidRDefault="007778D2" w:rsidP="009F621A">
      <w:pPr>
        <w:rPr>
          <w:b/>
          <w:sz w:val="24"/>
          <w:szCs w:val="24"/>
          <w:u w:val="single"/>
        </w:rPr>
      </w:pPr>
      <w:r w:rsidRPr="007928BB">
        <w:rPr>
          <w:b/>
          <w:sz w:val="24"/>
          <w:szCs w:val="24"/>
          <w:u w:val="single"/>
        </w:rPr>
        <w:t>Biståndsministrarnas möte</w:t>
      </w:r>
    </w:p>
    <w:p w:rsidR="007778D2" w:rsidRPr="007928BB" w:rsidRDefault="007778D2" w:rsidP="009F621A">
      <w:pPr>
        <w:rPr>
          <w:b/>
          <w:sz w:val="24"/>
          <w:szCs w:val="24"/>
        </w:rPr>
      </w:pPr>
    </w:p>
    <w:p w:rsidR="007778D2" w:rsidRPr="007928BB" w:rsidRDefault="007778D2" w:rsidP="009F621A">
      <w:pPr>
        <w:rPr>
          <w:b/>
          <w:sz w:val="24"/>
          <w:szCs w:val="24"/>
        </w:rPr>
      </w:pPr>
      <w:r w:rsidRPr="007928BB">
        <w:rPr>
          <w:b/>
          <w:sz w:val="24"/>
          <w:szCs w:val="24"/>
        </w:rPr>
        <w:t>1</w:t>
      </w:r>
      <w:r w:rsidR="00D93218" w:rsidRPr="007928BB">
        <w:rPr>
          <w:b/>
          <w:sz w:val="24"/>
          <w:szCs w:val="24"/>
        </w:rPr>
        <w:t>4</w:t>
      </w:r>
      <w:r w:rsidRPr="007928BB">
        <w:rPr>
          <w:b/>
          <w:sz w:val="24"/>
          <w:szCs w:val="24"/>
        </w:rPr>
        <w:t>. Livsmedelssäkerhet</w:t>
      </w:r>
    </w:p>
    <w:p w:rsidR="00E70EDC" w:rsidRPr="007928BB" w:rsidRDefault="00E70EDC" w:rsidP="009F621A">
      <w:pPr>
        <w:pStyle w:val="Brdtext1"/>
        <w:spacing w:line="240" w:lineRule="auto"/>
        <w:rPr>
          <w:rFonts w:ascii="Times New Roman" w:hAnsi="Times New Roman"/>
          <w:i/>
          <w:szCs w:val="24"/>
        </w:rPr>
      </w:pPr>
      <w:r w:rsidRPr="007928BB">
        <w:rPr>
          <w:rFonts w:ascii="Times New Roman" w:hAnsi="Times New Roman"/>
          <w:i/>
          <w:szCs w:val="24"/>
        </w:rPr>
        <w:t>Diskussions- och beslutspunkt</w:t>
      </w:r>
      <w:r w:rsidR="00D93218" w:rsidRPr="007928BB">
        <w:rPr>
          <w:rFonts w:ascii="Times New Roman" w:hAnsi="Times New Roman"/>
          <w:i/>
          <w:szCs w:val="24"/>
        </w:rPr>
        <w:t>.</w:t>
      </w:r>
    </w:p>
    <w:p w:rsidR="00D93218" w:rsidRPr="007928BB" w:rsidRDefault="00D93218" w:rsidP="009F621A">
      <w:pPr>
        <w:pStyle w:val="Brdtext1"/>
        <w:spacing w:line="240" w:lineRule="auto"/>
        <w:rPr>
          <w:rFonts w:ascii="Times New Roman" w:hAnsi="Times New Roman"/>
          <w:i/>
          <w:szCs w:val="24"/>
        </w:rPr>
      </w:pPr>
    </w:p>
    <w:p w:rsidR="00F05032" w:rsidRPr="007928BB" w:rsidRDefault="00F05032" w:rsidP="009F621A">
      <w:pPr>
        <w:pStyle w:val="Brdtext1"/>
        <w:spacing w:line="240" w:lineRule="auto"/>
        <w:rPr>
          <w:rFonts w:ascii="Times New Roman" w:hAnsi="Times New Roman"/>
          <w:szCs w:val="24"/>
        </w:rPr>
      </w:pPr>
      <w:r w:rsidRPr="007928BB">
        <w:rPr>
          <w:rFonts w:ascii="Times New Roman" w:hAnsi="Times New Roman"/>
          <w:szCs w:val="24"/>
        </w:rPr>
        <w:t xml:space="preserve">Rådet väntas diskutera och anta rådsslutsatser om EU:s svar på livsmedelskrisen. I slutsatserna återbekräftas EU:s åtaganden att stödja utvecklingsländerna som är de värst drabbade av krisen, både genom Europeiska kommissionens och medlemsstaternas ökade satsningar på livsmedelsområdet. Ett fortsatt behov av omedelbara insatser för att hjälpa de värst drabbade, stöd till förbättrad jordbruksproduktion och stöd för att komma tillrätta med de strukturella orsakerna till livsmedelskrisen lyfts fram. Rådsslutsatserna understryker att livsmedelskrisen kräver ett samlat, koherent och koordinerat svar från det internationella samfundet och EU stödjer ett globalt partnerskap för jordbruk och livsmedel samt FN:s arbetsgrupp om livsmedel som inrättades av FN:s generalsekreterare tidigare i år. Vikten av en framgångsrik påfyllnadsprocess i IFAD understryks och  den pågående reformprocessen i FAO välkomnas. Slutligen välkomnas det pågående arbetet mellan Europeiska kommissionen, Europaparlamentet och ministerrådet för att fatta beslut om att inrätta en ny facilitet för att stödja jordbruket i utvecklingsländer. Ordföranden välkomnar en bred diskussion om livsmedelssäkerhet på </w:t>
      </w:r>
      <w:r w:rsidR="009A0815" w:rsidRPr="007928BB">
        <w:rPr>
          <w:rFonts w:ascii="Times New Roman" w:hAnsi="Times New Roman"/>
          <w:szCs w:val="24"/>
        </w:rPr>
        <w:t>rådsmötet</w:t>
      </w:r>
      <w:r w:rsidRPr="007928BB">
        <w:rPr>
          <w:rFonts w:ascii="Times New Roman" w:hAnsi="Times New Roman"/>
          <w:szCs w:val="24"/>
        </w:rPr>
        <w:t xml:space="preserve"> med rådsslutsatserna som utgångspunkt. </w:t>
      </w:r>
    </w:p>
    <w:p w:rsidR="00F05032" w:rsidRPr="007928BB" w:rsidRDefault="00F05032" w:rsidP="009F621A">
      <w:pPr>
        <w:pStyle w:val="Brdtext1"/>
        <w:spacing w:line="240" w:lineRule="auto"/>
        <w:rPr>
          <w:rFonts w:ascii="Times New Roman" w:hAnsi="Times New Roman"/>
          <w:szCs w:val="24"/>
        </w:rPr>
      </w:pPr>
    </w:p>
    <w:p w:rsidR="00F05032" w:rsidRPr="007928BB" w:rsidRDefault="00F05032" w:rsidP="009F621A">
      <w:pPr>
        <w:pStyle w:val="Brdtext1"/>
        <w:spacing w:line="240" w:lineRule="auto"/>
        <w:rPr>
          <w:rFonts w:ascii="Times New Roman" w:hAnsi="Times New Roman"/>
          <w:szCs w:val="24"/>
        </w:rPr>
      </w:pPr>
      <w:r w:rsidRPr="007928BB">
        <w:rPr>
          <w:rFonts w:ascii="Times New Roman" w:hAnsi="Times New Roman"/>
          <w:szCs w:val="24"/>
        </w:rPr>
        <w:t xml:space="preserve">Regeringen ser allvarligt på hur utvecklingsländerna drabbas livsmedelskrisen och välkomnar rådets slutsatser. Regeringen betonar vikten av långsiktighet då livsmedelspriserna kan väntas ligga på en fortsatt hög nivå som följd av strukturella förändringar. </w:t>
      </w:r>
      <w:r w:rsidR="000F7061" w:rsidRPr="007928BB">
        <w:rPr>
          <w:rFonts w:ascii="Times New Roman" w:hAnsi="Times New Roman"/>
          <w:szCs w:val="24"/>
        </w:rPr>
        <w:t xml:space="preserve">En snar sänkning av jordbrukstullarna globalt inom ramen för en WTO-överenskommelse under 2009 är mot den bakgrunden angelägen. </w:t>
      </w:r>
      <w:r w:rsidRPr="007928BB">
        <w:rPr>
          <w:rFonts w:ascii="Times New Roman" w:hAnsi="Times New Roman"/>
          <w:szCs w:val="24"/>
        </w:rPr>
        <w:t xml:space="preserve">Vidare betonar regeringen samstämmighet då problemen har orsakats av en lång rad olika faktorer. Regeringen är engagerade i att EU:s livsmedelsfacilitet inrättas och betonar vikten av att beslutet om faciliteten respekterar det finansiella ramverket. </w:t>
      </w:r>
    </w:p>
    <w:p w:rsidR="00E70EDC" w:rsidRPr="007928BB" w:rsidRDefault="00E70EDC" w:rsidP="009F621A">
      <w:pPr>
        <w:rPr>
          <w:b/>
          <w:sz w:val="24"/>
          <w:szCs w:val="24"/>
        </w:rPr>
      </w:pPr>
    </w:p>
    <w:p w:rsidR="007778D2" w:rsidRPr="007928BB" w:rsidRDefault="007778D2" w:rsidP="009F621A">
      <w:pPr>
        <w:rPr>
          <w:b/>
          <w:sz w:val="24"/>
          <w:szCs w:val="24"/>
        </w:rPr>
      </w:pPr>
      <w:r w:rsidRPr="007928BB">
        <w:rPr>
          <w:b/>
          <w:sz w:val="24"/>
          <w:szCs w:val="24"/>
        </w:rPr>
        <w:t>1</w:t>
      </w:r>
      <w:r w:rsidR="00D93218" w:rsidRPr="007928BB">
        <w:rPr>
          <w:b/>
          <w:sz w:val="24"/>
          <w:szCs w:val="24"/>
        </w:rPr>
        <w:t>5</w:t>
      </w:r>
      <w:r w:rsidRPr="007928BB">
        <w:rPr>
          <w:b/>
          <w:sz w:val="24"/>
          <w:szCs w:val="24"/>
        </w:rPr>
        <w:t>. Förberedelser för konferensen ”Financing for Development”</w:t>
      </w:r>
    </w:p>
    <w:p w:rsidR="00E70EDC" w:rsidRPr="007928BB" w:rsidRDefault="00E70EDC" w:rsidP="009F621A">
      <w:pPr>
        <w:pStyle w:val="Brdtext1"/>
        <w:spacing w:line="240" w:lineRule="auto"/>
        <w:rPr>
          <w:rFonts w:ascii="Times New Roman" w:hAnsi="Times New Roman"/>
          <w:i/>
          <w:szCs w:val="24"/>
        </w:rPr>
      </w:pPr>
      <w:r w:rsidRPr="007928BB">
        <w:rPr>
          <w:rFonts w:ascii="Times New Roman" w:hAnsi="Times New Roman"/>
          <w:i/>
          <w:szCs w:val="24"/>
        </w:rPr>
        <w:t>Diskussions- och beslutspunkt</w:t>
      </w:r>
      <w:r w:rsidR="00D93218" w:rsidRPr="007928BB">
        <w:rPr>
          <w:rFonts w:ascii="Times New Roman" w:hAnsi="Times New Roman"/>
          <w:i/>
          <w:szCs w:val="24"/>
        </w:rPr>
        <w:t>.</w:t>
      </w:r>
    </w:p>
    <w:p w:rsidR="00D93218" w:rsidRPr="007928BB" w:rsidRDefault="00D93218" w:rsidP="009F621A">
      <w:pPr>
        <w:pStyle w:val="Brdtext1"/>
        <w:spacing w:line="240" w:lineRule="auto"/>
        <w:rPr>
          <w:rFonts w:ascii="Times New Roman" w:hAnsi="Times New Roman"/>
          <w:szCs w:val="24"/>
        </w:rPr>
      </w:pPr>
    </w:p>
    <w:p w:rsidR="00F05032" w:rsidRPr="007928BB" w:rsidRDefault="00F05032" w:rsidP="009F621A">
      <w:pPr>
        <w:pStyle w:val="Brdtext1"/>
        <w:spacing w:line="240" w:lineRule="auto"/>
        <w:rPr>
          <w:rFonts w:ascii="Times New Roman" w:hAnsi="Times New Roman"/>
          <w:szCs w:val="24"/>
        </w:rPr>
      </w:pPr>
      <w:r w:rsidRPr="007928BB">
        <w:rPr>
          <w:rFonts w:ascii="Times New Roman" w:hAnsi="Times New Roman"/>
          <w:szCs w:val="24"/>
        </w:rPr>
        <w:t xml:space="preserve">Rådet väntas diskutera och anta rådsslutsatser om riktlinjer för EU:s position inför den internationella konferensen i Doha 29 november till 2 december i år om utvecklingsfinansiering. Konferensen är en uppföljning av konferensen 2002 i Monterrey där man enades om ett ramverk för partnerskap mellan samarbetsländerna och givarländerna för att nå millenieutvecklingsmålen. I rådsslutssatserna återbekräftar EU sina åtaganden gentemot utvecklingsländerna, särskilt vad gäller biståndsvolymer och samstämmighet för utveckling. Vidare uppmanar EU nya givare att göra liknande åtaganden med tidsbundna mätbara mål. Rådsslutsatserna lyfter även fram nya utmaningar som finanskrisen, de höga livsmedelspriserna och klimatförändringar som hotar möjligheterna till att nå millenieutvecklingsmålen. Förnyade åtaganden från det internationella samfundet och beredskap till ytterligare ansträngningar är nödvändigt för att hantera dessa nya utmaningar. Diskussionen vid </w:t>
      </w:r>
      <w:r w:rsidR="009F621A" w:rsidRPr="007928BB">
        <w:rPr>
          <w:rFonts w:ascii="Times New Roman" w:hAnsi="Times New Roman"/>
          <w:szCs w:val="24"/>
        </w:rPr>
        <w:t>rådsmötet</w:t>
      </w:r>
      <w:r w:rsidRPr="007928BB">
        <w:rPr>
          <w:rFonts w:ascii="Times New Roman" w:hAnsi="Times New Roman"/>
          <w:szCs w:val="24"/>
        </w:rPr>
        <w:t xml:space="preserve"> förväntas inriktas på hur man kan säkerställa ett positivt resultat i Doha i kontexten av de ovan nämnda globala utmaningarna. </w:t>
      </w:r>
    </w:p>
    <w:p w:rsidR="00F05032" w:rsidRPr="007928BB" w:rsidRDefault="00F05032" w:rsidP="009F621A">
      <w:pPr>
        <w:pStyle w:val="Brdtext1"/>
        <w:spacing w:line="240" w:lineRule="auto"/>
        <w:rPr>
          <w:rFonts w:ascii="Times New Roman" w:hAnsi="Times New Roman"/>
          <w:i/>
          <w:szCs w:val="24"/>
        </w:rPr>
      </w:pPr>
    </w:p>
    <w:p w:rsidR="00E70EDC" w:rsidRPr="007928BB" w:rsidRDefault="00F05032" w:rsidP="009F621A">
      <w:pPr>
        <w:rPr>
          <w:sz w:val="24"/>
          <w:szCs w:val="24"/>
        </w:rPr>
      </w:pPr>
      <w:r w:rsidRPr="007928BB">
        <w:rPr>
          <w:sz w:val="24"/>
          <w:szCs w:val="24"/>
        </w:rPr>
        <w:t>Regeringen fastslår att samarbetsländerna inte får drabbas dubbelt av den finansiella krisen genom att även biståndet minskar. Det är av största vikt för samtliga givarländer att i detta läge av finansiell oro visa att de trots detta står bakom sina tidigare gjorda åtaganden. Det är även viktigt att samarbetsländerna lever upp till sina åtaganden om t.ex. demokratisk samhällsstyrning och regeringen betonar vikten av ömsesidighet som Monterrey Consensus innebär då resultatet av att både samarbetsländer och givarländer lever upp till sina respektive åtaganden är av yttersta vikt för att bidra till en hållbar utveckling.</w:t>
      </w:r>
    </w:p>
    <w:p w:rsidR="00F05032" w:rsidRPr="007928BB" w:rsidRDefault="00F05032" w:rsidP="009F621A">
      <w:pPr>
        <w:rPr>
          <w:sz w:val="24"/>
          <w:szCs w:val="24"/>
        </w:rPr>
      </w:pPr>
    </w:p>
    <w:p w:rsidR="007778D2" w:rsidRPr="007928BB" w:rsidRDefault="009370F1" w:rsidP="009F621A">
      <w:pPr>
        <w:rPr>
          <w:b/>
          <w:sz w:val="24"/>
          <w:szCs w:val="24"/>
        </w:rPr>
      </w:pPr>
      <w:r w:rsidRPr="007928BB">
        <w:rPr>
          <w:b/>
          <w:sz w:val="24"/>
          <w:szCs w:val="24"/>
        </w:rPr>
        <w:t>1</w:t>
      </w:r>
      <w:r w:rsidR="00E70EDC" w:rsidRPr="007928BB">
        <w:rPr>
          <w:b/>
          <w:sz w:val="24"/>
          <w:szCs w:val="24"/>
        </w:rPr>
        <w:t>7</w:t>
      </w:r>
      <w:r w:rsidRPr="007928BB">
        <w:rPr>
          <w:b/>
          <w:sz w:val="24"/>
          <w:szCs w:val="24"/>
        </w:rPr>
        <w:t>. Regional integration och EPA</w:t>
      </w:r>
      <w:r w:rsidR="00D93218" w:rsidRPr="007928BB">
        <w:rPr>
          <w:b/>
          <w:sz w:val="24"/>
          <w:szCs w:val="24"/>
        </w:rPr>
        <w:t xml:space="preserve"> (</w:t>
      </w:r>
      <w:r w:rsidR="00D93218" w:rsidRPr="007928BB">
        <w:rPr>
          <w:b/>
          <w:i/>
          <w:sz w:val="24"/>
          <w:szCs w:val="24"/>
        </w:rPr>
        <w:t>Economic Partnership Agreements</w:t>
      </w:r>
      <w:r w:rsidR="00D93218" w:rsidRPr="007928BB">
        <w:rPr>
          <w:b/>
          <w:sz w:val="24"/>
          <w:szCs w:val="24"/>
        </w:rPr>
        <w:t>)</w:t>
      </w:r>
    </w:p>
    <w:p w:rsidR="00E70EDC" w:rsidRPr="007928BB" w:rsidRDefault="00E70EDC" w:rsidP="009F621A">
      <w:pPr>
        <w:pStyle w:val="Brdtext1"/>
        <w:spacing w:line="240" w:lineRule="auto"/>
        <w:rPr>
          <w:rFonts w:ascii="Times New Roman" w:hAnsi="Times New Roman"/>
          <w:i/>
          <w:szCs w:val="24"/>
        </w:rPr>
      </w:pPr>
      <w:r w:rsidRPr="007928BB">
        <w:rPr>
          <w:rFonts w:ascii="Times New Roman" w:hAnsi="Times New Roman"/>
          <w:i/>
          <w:szCs w:val="24"/>
        </w:rPr>
        <w:t>Diskussions- och beslutspunkt</w:t>
      </w:r>
      <w:r w:rsidR="00D93218" w:rsidRPr="007928BB">
        <w:rPr>
          <w:rFonts w:ascii="Times New Roman" w:hAnsi="Times New Roman"/>
          <w:i/>
          <w:szCs w:val="24"/>
        </w:rPr>
        <w:t>.</w:t>
      </w:r>
    </w:p>
    <w:p w:rsidR="00D93218" w:rsidRPr="007928BB" w:rsidRDefault="00D93218" w:rsidP="009F621A">
      <w:pPr>
        <w:pStyle w:val="Brdtext1"/>
        <w:spacing w:line="240" w:lineRule="auto"/>
        <w:rPr>
          <w:rFonts w:ascii="Times New Roman" w:hAnsi="Times New Roman"/>
          <w:i/>
          <w:szCs w:val="24"/>
        </w:rPr>
      </w:pPr>
    </w:p>
    <w:p w:rsidR="00F05032" w:rsidRPr="007928BB" w:rsidRDefault="00F05032" w:rsidP="009F621A">
      <w:pPr>
        <w:pStyle w:val="Brdtext1"/>
        <w:spacing w:line="240" w:lineRule="auto"/>
        <w:rPr>
          <w:rFonts w:ascii="Times New Roman" w:hAnsi="Times New Roman"/>
          <w:szCs w:val="24"/>
        </w:rPr>
      </w:pPr>
      <w:r w:rsidRPr="007928BB">
        <w:rPr>
          <w:rFonts w:ascii="Times New Roman" w:hAnsi="Times New Roman"/>
          <w:szCs w:val="24"/>
        </w:rPr>
        <w:t xml:space="preserve">Rådet väntas anta och diskutera rådsslutsatser baserat på ett meddelande om ”Regional integration för utveckling i AVS-länderna” som Europeiska kommissionen tagit fram. Slutsatserna inriktas även på EPA-avtalen som instrument för regional integration och utveckling. Syftet med meddelandet är att uppdatera EU:s ansats gentemot regional integration som utvecklingsinstrument (det senaste meddelandet kom för 10 år sedan). Meddelandet är nära sammankopplat med förhandlingarna om EPA-avtalen och det regionala handelsrelaterade biståndet. Diskussionen vid </w:t>
      </w:r>
      <w:r w:rsidR="009A0815" w:rsidRPr="007928BB">
        <w:rPr>
          <w:rFonts w:ascii="Times New Roman" w:hAnsi="Times New Roman"/>
          <w:szCs w:val="24"/>
        </w:rPr>
        <w:t>rådsmötet</w:t>
      </w:r>
      <w:r w:rsidRPr="007928BB">
        <w:rPr>
          <w:rFonts w:ascii="Times New Roman" w:hAnsi="Times New Roman"/>
          <w:szCs w:val="24"/>
        </w:rPr>
        <w:t xml:space="preserve"> förväntas inriktas på regional integration och den fortsatta EPA-processen, såväl vad gäller förhandlingsprocessen som det handelsrelaterade biståndet.</w:t>
      </w:r>
    </w:p>
    <w:p w:rsidR="00F05032" w:rsidRPr="007928BB" w:rsidRDefault="00F05032" w:rsidP="009F621A">
      <w:pPr>
        <w:pStyle w:val="Brdtext1"/>
        <w:spacing w:line="240" w:lineRule="auto"/>
        <w:rPr>
          <w:rFonts w:ascii="Times New Roman" w:hAnsi="Times New Roman"/>
          <w:i/>
          <w:szCs w:val="24"/>
        </w:rPr>
      </w:pPr>
    </w:p>
    <w:p w:rsidR="00F05032" w:rsidRPr="007928BB" w:rsidRDefault="00F05032" w:rsidP="009F621A">
      <w:pPr>
        <w:pStyle w:val="Brdtext1"/>
        <w:spacing w:line="240" w:lineRule="auto"/>
        <w:rPr>
          <w:rFonts w:ascii="Times New Roman" w:hAnsi="Times New Roman"/>
          <w:szCs w:val="24"/>
        </w:rPr>
      </w:pPr>
      <w:r w:rsidRPr="007928BB">
        <w:rPr>
          <w:rFonts w:ascii="Times New Roman" w:hAnsi="Times New Roman"/>
          <w:szCs w:val="24"/>
        </w:rPr>
        <w:t>Regeringen anser att kommissionens</w:t>
      </w:r>
      <w:r w:rsidRPr="007928BB">
        <w:rPr>
          <w:rFonts w:ascii="Times New Roman" w:hAnsi="Times New Roman"/>
          <w:i/>
          <w:szCs w:val="24"/>
        </w:rPr>
        <w:t xml:space="preserve"> </w:t>
      </w:r>
      <w:r w:rsidRPr="007928BB">
        <w:rPr>
          <w:rFonts w:ascii="Times New Roman" w:hAnsi="Times New Roman"/>
          <w:szCs w:val="24"/>
        </w:rPr>
        <w:t xml:space="preserve">meddelande tar en bra, bred ansats på regional integration som utvecklingsinstrument. Vad gäller EPA-processen är att det är viktigt att bibehålla ambitionen om fullödiga, utvecklingsvänliga EPAs som slutmål och med utgångspunkt i AVS-länderna behov och prioriteringar. Stöd bör ges till WTO-kompatibel asymmetri och flexibilitet gentemot AVS-länderna och regeringen betonar även vikten av fortsatt dialog med AVS-länderna kring EPA. </w:t>
      </w:r>
    </w:p>
    <w:p w:rsidR="009370F1" w:rsidRPr="007928BB" w:rsidRDefault="009370F1" w:rsidP="009F621A">
      <w:pPr>
        <w:rPr>
          <w:b/>
          <w:sz w:val="24"/>
          <w:szCs w:val="24"/>
        </w:rPr>
      </w:pPr>
    </w:p>
    <w:p w:rsidR="008C73E6" w:rsidRPr="007928BB" w:rsidRDefault="008C73E6" w:rsidP="009F621A">
      <w:pPr>
        <w:pStyle w:val="UDrubrik"/>
        <w:spacing w:line="240" w:lineRule="auto"/>
        <w:rPr>
          <w:rFonts w:ascii="Times New Roman" w:hAnsi="Times New Roman"/>
          <w:sz w:val="24"/>
          <w:szCs w:val="24"/>
          <w:u w:val="single"/>
        </w:rPr>
      </w:pPr>
      <w:r w:rsidRPr="007928BB">
        <w:rPr>
          <w:rFonts w:ascii="Times New Roman" w:hAnsi="Times New Roman"/>
          <w:sz w:val="24"/>
          <w:szCs w:val="24"/>
          <w:u w:val="single"/>
        </w:rPr>
        <w:t xml:space="preserve">I anslutning till mötet </w:t>
      </w:r>
    </w:p>
    <w:p w:rsidR="008C73E6" w:rsidRPr="007928BB" w:rsidRDefault="008C73E6" w:rsidP="009F621A">
      <w:pPr>
        <w:overflowPunct/>
        <w:textAlignment w:val="auto"/>
        <w:rPr>
          <w:b/>
          <w:bCs/>
          <w:color w:val="000000"/>
          <w:sz w:val="24"/>
          <w:szCs w:val="24"/>
        </w:rPr>
      </w:pPr>
    </w:p>
    <w:p w:rsidR="00D00438" w:rsidRPr="007928BB" w:rsidRDefault="00D00438" w:rsidP="00D00438">
      <w:pPr>
        <w:pStyle w:val="Brdtext1"/>
        <w:spacing w:line="240" w:lineRule="auto"/>
        <w:rPr>
          <w:rFonts w:ascii="Times New Roman" w:hAnsi="Times New Roman"/>
          <w:b/>
          <w:bCs/>
        </w:rPr>
      </w:pPr>
      <w:r w:rsidRPr="007928BB">
        <w:rPr>
          <w:rFonts w:ascii="Times New Roman" w:hAnsi="Times New Roman"/>
          <w:b/>
          <w:bCs/>
        </w:rPr>
        <w:t>- EDA styrelsemöte i försvarsministerformat</w:t>
      </w:r>
    </w:p>
    <w:p w:rsidR="00D00438" w:rsidRPr="007928BB" w:rsidRDefault="00D00438" w:rsidP="00D00438">
      <w:pPr>
        <w:rPr>
          <w:bCs/>
          <w:sz w:val="24"/>
        </w:rPr>
      </w:pPr>
      <w:r w:rsidRPr="007928BB">
        <w:rPr>
          <w:bCs/>
          <w:sz w:val="24"/>
        </w:rPr>
        <w:t>Europeiska försvarsbyrån (EDA) sammanträder i försvarsministerformat den 10 november i anslutning till rådets möte.</w:t>
      </w:r>
    </w:p>
    <w:p w:rsidR="00D00438" w:rsidRPr="007928BB" w:rsidRDefault="00D00438" w:rsidP="00D00438">
      <w:pPr>
        <w:rPr>
          <w:bCs/>
          <w:sz w:val="24"/>
        </w:rPr>
      </w:pPr>
    </w:p>
    <w:p w:rsidR="00D00438" w:rsidRPr="007928BB" w:rsidRDefault="00D00438" w:rsidP="00D00438">
      <w:pPr>
        <w:rPr>
          <w:bCs/>
          <w:sz w:val="24"/>
        </w:rPr>
      </w:pPr>
      <w:r w:rsidRPr="007928BB">
        <w:rPr>
          <w:bCs/>
          <w:sz w:val="24"/>
        </w:rPr>
        <w:t>EDA:s styrelsemöte i försvarsministerformat syftar till att diskutera och fatta beslut kring frågor som är av strategisk och politisk karaktär. Frågorna som behandlas rör förmågeutveckling, försvarsmateriel, försvarsforskning och industri.</w:t>
      </w:r>
    </w:p>
    <w:p w:rsidR="00D00438" w:rsidRPr="007928BB" w:rsidRDefault="00D00438" w:rsidP="009F621A">
      <w:pPr>
        <w:overflowPunct/>
        <w:textAlignment w:val="auto"/>
        <w:rPr>
          <w:b/>
          <w:bCs/>
          <w:color w:val="000000"/>
          <w:sz w:val="24"/>
          <w:szCs w:val="24"/>
        </w:rPr>
      </w:pPr>
    </w:p>
    <w:p w:rsidR="00831CC8" w:rsidRPr="007928BB" w:rsidRDefault="0070486D" w:rsidP="009F621A">
      <w:pPr>
        <w:overflowPunct/>
        <w:textAlignment w:val="auto"/>
        <w:rPr>
          <w:b/>
          <w:bCs/>
          <w:color w:val="000000"/>
          <w:sz w:val="24"/>
          <w:szCs w:val="24"/>
        </w:rPr>
      </w:pPr>
      <w:r w:rsidRPr="007928BB">
        <w:rPr>
          <w:b/>
          <w:bCs/>
          <w:color w:val="000000"/>
          <w:sz w:val="24"/>
          <w:szCs w:val="24"/>
        </w:rPr>
        <w:t xml:space="preserve">- </w:t>
      </w:r>
      <w:r w:rsidR="00266BAA" w:rsidRPr="007928BB">
        <w:rPr>
          <w:b/>
          <w:bCs/>
          <w:color w:val="000000"/>
          <w:sz w:val="24"/>
          <w:szCs w:val="24"/>
        </w:rPr>
        <w:t>Associeringsråd EU – Tunisien</w:t>
      </w:r>
    </w:p>
    <w:p w:rsidR="00266BAA" w:rsidRPr="007928BB" w:rsidRDefault="00266BAA" w:rsidP="009F621A">
      <w:pPr>
        <w:pStyle w:val="Brdtext1"/>
        <w:spacing w:line="240" w:lineRule="auto"/>
        <w:rPr>
          <w:rFonts w:ascii="Times New Roman" w:hAnsi="Times New Roman"/>
          <w:szCs w:val="24"/>
        </w:rPr>
      </w:pPr>
      <w:r w:rsidRPr="007928BB">
        <w:rPr>
          <w:rFonts w:ascii="Times New Roman" w:hAnsi="Times New Roman"/>
          <w:szCs w:val="24"/>
        </w:rPr>
        <w:t xml:space="preserve">I anslutning till </w:t>
      </w:r>
      <w:r w:rsidR="00D56BB1" w:rsidRPr="007928BB">
        <w:rPr>
          <w:rFonts w:ascii="Times New Roman" w:hAnsi="Times New Roman"/>
          <w:szCs w:val="24"/>
        </w:rPr>
        <w:t>rådsmötet</w:t>
      </w:r>
      <w:r w:rsidRPr="007928BB">
        <w:rPr>
          <w:rFonts w:ascii="Times New Roman" w:hAnsi="Times New Roman"/>
          <w:szCs w:val="24"/>
        </w:rPr>
        <w:t xml:space="preserve"> äger det sjunde mötet i associeringsrådet  mellan EU och Tunisien rum. I samband med mötet presenter</w:t>
      </w:r>
      <w:r w:rsidR="00A53C87" w:rsidRPr="007928BB">
        <w:rPr>
          <w:rFonts w:ascii="Times New Roman" w:hAnsi="Times New Roman"/>
          <w:szCs w:val="24"/>
        </w:rPr>
        <w:t>ar vardera sidan en deklaration</w:t>
      </w:r>
      <w:r w:rsidRPr="007928BB">
        <w:rPr>
          <w:rFonts w:ascii="Times New Roman" w:hAnsi="Times New Roman"/>
          <w:szCs w:val="24"/>
        </w:rPr>
        <w:t xml:space="preserve"> som reflekterar prioriteringarna för samarbetet under det kommande året. En </w:t>
      </w:r>
      <w:r w:rsidR="00D56BB1" w:rsidRPr="007928BB">
        <w:rPr>
          <w:rFonts w:ascii="Times New Roman" w:hAnsi="Times New Roman"/>
          <w:szCs w:val="24"/>
        </w:rPr>
        <w:t>5-årig</w:t>
      </w:r>
      <w:r w:rsidRPr="007928BB">
        <w:rPr>
          <w:rFonts w:ascii="Times New Roman" w:hAnsi="Times New Roman"/>
          <w:szCs w:val="24"/>
        </w:rPr>
        <w:t xml:space="preserve"> handlingsp</w:t>
      </w:r>
      <w:r w:rsidR="00D56BB1" w:rsidRPr="007928BB">
        <w:rPr>
          <w:rFonts w:ascii="Times New Roman" w:hAnsi="Times New Roman"/>
          <w:szCs w:val="24"/>
        </w:rPr>
        <w:t xml:space="preserve">lan </w:t>
      </w:r>
      <w:r w:rsidR="00A53C87" w:rsidRPr="007928BB">
        <w:rPr>
          <w:rFonts w:ascii="Times New Roman" w:hAnsi="Times New Roman"/>
          <w:szCs w:val="24"/>
        </w:rPr>
        <w:t>antogs den 4 juli 2005, vilken</w:t>
      </w:r>
      <w:r w:rsidRPr="007928BB">
        <w:rPr>
          <w:rFonts w:ascii="Times New Roman" w:hAnsi="Times New Roman"/>
          <w:szCs w:val="24"/>
        </w:rPr>
        <w:t xml:space="preserve"> bl.a. omfattar mänskliga rättigheter, demokrati och gr</w:t>
      </w:r>
      <w:r w:rsidR="00A53C87" w:rsidRPr="007928BB">
        <w:rPr>
          <w:rFonts w:ascii="Times New Roman" w:hAnsi="Times New Roman"/>
          <w:szCs w:val="24"/>
        </w:rPr>
        <w:t xml:space="preserve">undläggande friheter, </w:t>
      </w:r>
      <w:r w:rsidRPr="007928BB">
        <w:rPr>
          <w:rFonts w:ascii="Times New Roman" w:hAnsi="Times New Roman"/>
          <w:szCs w:val="24"/>
        </w:rPr>
        <w:t>eko</w:t>
      </w:r>
      <w:r w:rsidR="00A53C87" w:rsidRPr="007928BB">
        <w:rPr>
          <w:rFonts w:ascii="Times New Roman" w:hAnsi="Times New Roman"/>
          <w:szCs w:val="24"/>
        </w:rPr>
        <w:t>nomiska reformer och handel samt</w:t>
      </w:r>
      <w:r w:rsidRPr="007928BB">
        <w:rPr>
          <w:rFonts w:ascii="Times New Roman" w:hAnsi="Times New Roman"/>
          <w:szCs w:val="24"/>
        </w:rPr>
        <w:t xml:space="preserve"> även regionala och internationella frågor av gemensamt intresse. Handlingsplanen kommer att omförhandlas under 2009.</w:t>
      </w:r>
      <w:r w:rsidR="00D56BB1" w:rsidRPr="007928BB">
        <w:rPr>
          <w:rFonts w:ascii="Times New Roman" w:hAnsi="Times New Roman"/>
          <w:szCs w:val="24"/>
        </w:rPr>
        <w:t xml:space="preserve"> </w:t>
      </w:r>
    </w:p>
    <w:p w:rsidR="00A53C87" w:rsidRPr="007928BB" w:rsidRDefault="00A53C87" w:rsidP="009F621A">
      <w:pPr>
        <w:pStyle w:val="Brdtext1"/>
        <w:spacing w:line="240" w:lineRule="auto"/>
        <w:rPr>
          <w:rFonts w:ascii="Times New Roman" w:hAnsi="Times New Roman"/>
          <w:szCs w:val="24"/>
        </w:rPr>
      </w:pPr>
    </w:p>
    <w:p w:rsidR="00D93218" w:rsidRPr="007928BB" w:rsidRDefault="00D93218" w:rsidP="009F621A">
      <w:pPr>
        <w:pStyle w:val="Brdtext1"/>
        <w:spacing w:line="240" w:lineRule="auto"/>
        <w:rPr>
          <w:rFonts w:ascii="Times New Roman" w:hAnsi="Times New Roman"/>
          <w:b/>
          <w:szCs w:val="24"/>
        </w:rPr>
      </w:pPr>
      <w:r w:rsidRPr="007928BB">
        <w:rPr>
          <w:rFonts w:ascii="Times New Roman" w:hAnsi="Times New Roman"/>
          <w:b/>
          <w:szCs w:val="24"/>
        </w:rPr>
        <w:t>- Associeringsråd EU – Jordanien</w:t>
      </w:r>
    </w:p>
    <w:p w:rsidR="00D93218" w:rsidRPr="007928BB" w:rsidRDefault="00C56D04" w:rsidP="009F621A">
      <w:pPr>
        <w:overflowPunct/>
        <w:textAlignment w:val="auto"/>
        <w:rPr>
          <w:color w:val="000000"/>
          <w:sz w:val="24"/>
          <w:szCs w:val="24"/>
        </w:rPr>
      </w:pPr>
      <w:r w:rsidRPr="007928BB">
        <w:rPr>
          <w:color w:val="000000"/>
          <w:sz w:val="24"/>
          <w:szCs w:val="24"/>
        </w:rPr>
        <w:t xml:space="preserve">I anslutning till </w:t>
      </w:r>
      <w:r w:rsidR="009A0815" w:rsidRPr="007928BB">
        <w:rPr>
          <w:color w:val="000000"/>
          <w:sz w:val="24"/>
          <w:szCs w:val="24"/>
        </w:rPr>
        <w:t>rådsmötet</w:t>
      </w:r>
      <w:r w:rsidRPr="007928BB">
        <w:rPr>
          <w:color w:val="000000"/>
          <w:sz w:val="24"/>
          <w:szCs w:val="24"/>
        </w:rPr>
        <w:t xml:space="preserve"> hålls det sjunde associeringsrådet mellan EU och Jordanien. Det senaste rådet ägde rum den 11 december 2007. En gemensam EU-deklaration har utarbetats inför mötet och den tar upp en rad frågor, däribland den politiska situationen i regionen, utveckling och ekonomiska reformer. Deklarationen reflekterar väl regeringens ståndpunkter, inklusive på människorättsområdet.</w:t>
      </w:r>
    </w:p>
    <w:p w:rsidR="00C56D04" w:rsidRPr="007928BB" w:rsidRDefault="00C56D04" w:rsidP="009F621A">
      <w:pPr>
        <w:overflowPunct/>
        <w:textAlignment w:val="auto"/>
        <w:rPr>
          <w:b/>
          <w:bCs/>
          <w:color w:val="000000"/>
          <w:sz w:val="24"/>
          <w:szCs w:val="24"/>
        </w:rPr>
      </w:pPr>
    </w:p>
    <w:p w:rsidR="00D93218" w:rsidRPr="007928BB" w:rsidRDefault="00B41E4A" w:rsidP="009F621A">
      <w:pPr>
        <w:pStyle w:val="Brdtext1"/>
        <w:spacing w:line="240" w:lineRule="auto"/>
        <w:rPr>
          <w:rFonts w:ascii="Times New Roman" w:hAnsi="Times New Roman"/>
          <w:b/>
          <w:szCs w:val="24"/>
        </w:rPr>
      </w:pPr>
      <w:r w:rsidRPr="007928BB">
        <w:rPr>
          <w:rFonts w:ascii="Times New Roman" w:hAnsi="Times New Roman"/>
          <w:b/>
          <w:szCs w:val="24"/>
          <w:lang w:eastAsia="fr-FR"/>
        </w:rPr>
        <w:t xml:space="preserve">- Trojka </w:t>
      </w:r>
      <w:r w:rsidR="00D93218" w:rsidRPr="007928BB">
        <w:rPr>
          <w:rFonts w:ascii="Times New Roman" w:hAnsi="Times New Roman"/>
          <w:b/>
          <w:szCs w:val="24"/>
          <w:lang w:eastAsia="fr-FR"/>
        </w:rPr>
        <w:t>E</w:t>
      </w:r>
      <w:r w:rsidRPr="007928BB">
        <w:rPr>
          <w:rFonts w:ascii="Times New Roman" w:hAnsi="Times New Roman"/>
          <w:b/>
          <w:szCs w:val="24"/>
          <w:lang w:eastAsia="fr-FR"/>
        </w:rPr>
        <w:t>U</w:t>
      </w:r>
      <w:r w:rsidR="00D93218" w:rsidRPr="007928BB">
        <w:rPr>
          <w:rFonts w:ascii="Times New Roman" w:hAnsi="Times New Roman"/>
          <w:b/>
          <w:szCs w:val="24"/>
          <w:lang w:eastAsia="fr-FR"/>
        </w:rPr>
        <w:t>-OSCE</w:t>
      </w:r>
    </w:p>
    <w:p w:rsidR="00D93218" w:rsidRPr="007928BB" w:rsidRDefault="00C56D04" w:rsidP="009F621A">
      <w:pPr>
        <w:overflowPunct/>
        <w:textAlignment w:val="auto"/>
        <w:rPr>
          <w:bCs/>
          <w:i/>
          <w:color w:val="000000"/>
          <w:sz w:val="24"/>
          <w:szCs w:val="24"/>
        </w:rPr>
      </w:pPr>
      <w:r w:rsidRPr="007928BB">
        <w:rPr>
          <w:bCs/>
          <w:i/>
          <w:color w:val="000000"/>
          <w:sz w:val="24"/>
          <w:szCs w:val="24"/>
        </w:rPr>
        <w:t xml:space="preserve">Möjligtvis inställt p g a Stubbs Moskva-resa. </w:t>
      </w:r>
      <w:r w:rsidR="00B41E4A" w:rsidRPr="007928BB">
        <w:rPr>
          <w:bCs/>
          <w:i/>
          <w:color w:val="000000"/>
          <w:sz w:val="24"/>
          <w:szCs w:val="24"/>
        </w:rPr>
        <w:t>UD</w:t>
      </w:r>
      <w:r w:rsidRPr="007928BB">
        <w:rPr>
          <w:bCs/>
          <w:i/>
          <w:color w:val="000000"/>
          <w:sz w:val="24"/>
          <w:szCs w:val="24"/>
        </w:rPr>
        <w:t xml:space="preserve"> undersöker och bekräftar. </w:t>
      </w:r>
    </w:p>
    <w:p w:rsidR="00D56BB1" w:rsidRPr="007928BB" w:rsidRDefault="00D56BB1" w:rsidP="009F621A">
      <w:pPr>
        <w:overflowPunct/>
        <w:textAlignment w:val="auto"/>
        <w:rPr>
          <w:b/>
          <w:bCs/>
          <w:color w:val="000000"/>
          <w:sz w:val="24"/>
          <w:szCs w:val="24"/>
        </w:rPr>
      </w:pPr>
    </w:p>
    <w:p w:rsidR="00A53C87" w:rsidRPr="007928BB" w:rsidRDefault="00A53C87" w:rsidP="009F621A">
      <w:pPr>
        <w:overflowPunct/>
        <w:textAlignment w:val="auto"/>
        <w:rPr>
          <w:b/>
          <w:bCs/>
          <w:color w:val="000000"/>
          <w:sz w:val="24"/>
          <w:szCs w:val="24"/>
        </w:rPr>
      </w:pPr>
      <w:r w:rsidRPr="007928BB">
        <w:rPr>
          <w:b/>
          <w:bCs/>
          <w:color w:val="000000"/>
          <w:sz w:val="24"/>
          <w:szCs w:val="24"/>
        </w:rPr>
        <w:t>- Trojka EU</w:t>
      </w:r>
      <w:r w:rsidR="00B70556" w:rsidRPr="007928BB">
        <w:rPr>
          <w:b/>
          <w:bCs/>
          <w:color w:val="000000"/>
          <w:sz w:val="24"/>
          <w:szCs w:val="24"/>
        </w:rPr>
        <w:t xml:space="preserve"> – </w:t>
      </w:r>
      <w:r w:rsidRPr="007928BB">
        <w:rPr>
          <w:b/>
          <w:bCs/>
          <w:color w:val="000000"/>
          <w:sz w:val="24"/>
          <w:szCs w:val="24"/>
        </w:rPr>
        <w:t>SADC</w:t>
      </w:r>
    </w:p>
    <w:p w:rsidR="00A53C87" w:rsidRPr="007928BB" w:rsidRDefault="00A53C87" w:rsidP="009F621A">
      <w:pPr>
        <w:pStyle w:val="Brdtext1"/>
        <w:spacing w:line="240" w:lineRule="auto"/>
        <w:rPr>
          <w:rFonts w:ascii="Times New Roman" w:hAnsi="Times New Roman"/>
          <w:color w:val="000000"/>
          <w:szCs w:val="24"/>
        </w:rPr>
      </w:pPr>
      <w:r w:rsidRPr="007928BB">
        <w:rPr>
          <w:rFonts w:ascii="Times New Roman" w:hAnsi="Times New Roman"/>
          <w:color w:val="000000"/>
          <w:szCs w:val="24"/>
        </w:rPr>
        <w:t xml:space="preserve">Den 11 november kommer det att hållas ett ministermöte mellan EU </w:t>
      </w:r>
      <w:r w:rsidRPr="007928BB">
        <w:rPr>
          <w:rFonts w:ascii="Times New Roman" w:hAnsi="Times New Roman"/>
          <w:iCs/>
          <w:color w:val="000000"/>
          <w:szCs w:val="24"/>
        </w:rPr>
        <w:t>och</w:t>
      </w:r>
      <w:r w:rsidRPr="007928BB">
        <w:rPr>
          <w:rFonts w:ascii="Times New Roman" w:hAnsi="Times New Roman"/>
          <w:i/>
          <w:iCs/>
          <w:color w:val="000000"/>
          <w:szCs w:val="24"/>
        </w:rPr>
        <w:t xml:space="preserve"> Southern African Development Community</w:t>
      </w:r>
      <w:r w:rsidRPr="007928BB">
        <w:rPr>
          <w:rFonts w:ascii="Times New Roman" w:hAnsi="Times New Roman"/>
          <w:color w:val="000000"/>
          <w:szCs w:val="24"/>
        </w:rPr>
        <w:t xml:space="preserve"> (SADC) i formatet dubbeltrojka (Ordförande, KOM, RS och motsvarande för SADC) i Bryssel. Dessa ministermöten hålls vartannat år. Inför detta hålls ett förberedande dubbeltrojka i Gaborone på hög tjänstemannanivå. Man kommer bl.a. att diskutera Europeiska utvecklingsfondens bidrag till SADC, EPA-förhandlingar, politiska kriser i regionen (bl.a. Zimbabwe och DRK) samt samarbetet inom freds- och säkerhetsområdet. Den politiska dialogen med SADC är viktig, inte minst vad gäller demokratiska principer, mänskliga rättigheter, gott styrelseskick samt fred och säkerhet.</w:t>
      </w:r>
    </w:p>
    <w:p w:rsidR="00507CBB" w:rsidRPr="007928BB" w:rsidRDefault="00507CBB" w:rsidP="009F621A">
      <w:pPr>
        <w:pStyle w:val="Brdtext1"/>
        <w:spacing w:line="240" w:lineRule="auto"/>
        <w:rPr>
          <w:rFonts w:ascii="Times New Roman" w:hAnsi="Times New Roman"/>
          <w:szCs w:val="24"/>
        </w:rPr>
      </w:pPr>
    </w:p>
    <w:p w:rsidR="00D93218" w:rsidRPr="007928BB" w:rsidRDefault="00D93218" w:rsidP="009F621A">
      <w:pPr>
        <w:overflowPunct/>
        <w:textAlignment w:val="auto"/>
        <w:rPr>
          <w:b/>
          <w:bCs/>
          <w:color w:val="000000"/>
          <w:sz w:val="24"/>
          <w:szCs w:val="24"/>
        </w:rPr>
      </w:pPr>
      <w:r w:rsidRPr="007928BB">
        <w:rPr>
          <w:b/>
          <w:bCs/>
          <w:color w:val="000000"/>
          <w:sz w:val="24"/>
          <w:szCs w:val="24"/>
        </w:rPr>
        <w:t>Trojka EU-ECCAS</w:t>
      </w:r>
    </w:p>
    <w:p w:rsidR="00D93218" w:rsidRPr="007928BB" w:rsidRDefault="00D93218" w:rsidP="00D93218">
      <w:pPr>
        <w:pStyle w:val="Brdtext1"/>
        <w:spacing w:line="240" w:lineRule="auto"/>
        <w:rPr>
          <w:rFonts w:ascii="Times New Roman" w:hAnsi="Times New Roman"/>
          <w:color w:val="000000"/>
          <w:szCs w:val="24"/>
        </w:rPr>
      </w:pPr>
      <w:r w:rsidRPr="007928BB">
        <w:rPr>
          <w:rFonts w:ascii="Times New Roman" w:hAnsi="Times New Roman"/>
          <w:color w:val="000000"/>
          <w:szCs w:val="24"/>
        </w:rPr>
        <w:t>Den 10 november 2008 kommer det att hållas ett ministermöte mellan EU och Economic Community of Central African States (ECCAS) i formatet av  EU-trojka och ECCAS i Bryssel. HoMs i Libreville har förberett en rapport om frågor för samarbete mellan EU-ECCAS.  Med rapporten som underlag kommer Ministermötet att diskutera fred och säkerhet, den ekonomiska och regionala integrationen samt livsmedelskrisen. Den politis</w:t>
      </w:r>
      <w:r w:rsidR="00D56BB1" w:rsidRPr="007928BB">
        <w:rPr>
          <w:rFonts w:ascii="Times New Roman" w:hAnsi="Times New Roman"/>
          <w:color w:val="000000"/>
          <w:szCs w:val="24"/>
        </w:rPr>
        <w:t>ka dialogen med ECCAS är viktig och r</w:t>
      </w:r>
      <w:r w:rsidRPr="007928BB">
        <w:rPr>
          <w:rFonts w:ascii="Times New Roman" w:hAnsi="Times New Roman"/>
          <w:color w:val="000000"/>
          <w:szCs w:val="24"/>
        </w:rPr>
        <w:t>egeringen välkomnar ministermötet.</w:t>
      </w:r>
    </w:p>
    <w:sectPr w:rsidR="00D93218" w:rsidRPr="007928BB">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027" w:rsidRPr="007928BB" w:rsidRDefault="005E5027">
      <w:r w:rsidRPr="007928BB">
        <w:separator/>
      </w:r>
    </w:p>
  </w:endnote>
  <w:endnote w:type="continuationSeparator" w:id="0">
    <w:p w:rsidR="005E5027" w:rsidRPr="007928BB" w:rsidRDefault="005E5027">
      <w:r w:rsidRPr="00792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69" w:rsidRPr="007928BB" w:rsidRDefault="00E87469">
    <w:pPr>
      <w:pStyle w:val="Sidfot"/>
      <w:framePr w:wrap="auto" w:vAnchor="text" w:hAnchor="margin" w:xAlign="right" w:y="1"/>
      <w:rPr>
        <w:rStyle w:val="Sidnummer"/>
      </w:rPr>
    </w:pPr>
    <w:r w:rsidRPr="007928BB">
      <w:rPr>
        <w:rStyle w:val="Sidnummer"/>
      </w:rPr>
      <w:fldChar w:fldCharType="begin" w:fldLock="1"/>
    </w:r>
    <w:r w:rsidRPr="007928BB">
      <w:rPr>
        <w:rStyle w:val="Sidnummer"/>
      </w:rPr>
      <w:instrText xml:space="preserve">PAGE  </w:instrText>
    </w:r>
    <w:r w:rsidRPr="007928BB">
      <w:rPr>
        <w:rStyle w:val="Sidnummer"/>
      </w:rPr>
      <w:fldChar w:fldCharType="separate"/>
    </w:r>
    <w:r w:rsidR="006300CB" w:rsidRPr="007928BB">
      <w:rPr>
        <w:rStyle w:val="Sidnummer"/>
      </w:rPr>
      <w:t>8</w:t>
    </w:r>
    <w:r w:rsidRPr="007928BB">
      <w:rPr>
        <w:rStyle w:val="Sidnummer"/>
      </w:rPr>
      <w:fldChar w:fldCharType="end"/>
    </w:r>
  </w:p>
  <w:p w:rsidR="00E87469" w:rsidRPr="007928BB" w:rsidRDefault="00E8746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027" w:rsidRPr="007928BB" w:rsidRDefault="005E5027">
      <w:r w:rsidRPr="007928BB">
        <w:separator/>
      </w:r>
    </w:p>
  </w:footnote>
  <w:footnote w:type="continuationSeparator" w:id="0">
    <w:p w:rsidR="005E5027" w:rsidRPr="007928BB" w:rsidRDefault="005E5027">
      <w:r w:rsidRPr="007928B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5"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3"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4"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875776679">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98765464">
    <w:abstractNumId w:val="31"/>
  </w:num>
  <w:num w:numId="3" w16cid:durableId="630287588">
    <w:abstractNumId w:val="43"/>
  </w:num>
  <w:num w:numId="4" w16cid:durableId="843473550">
    <w:abstractNumId w:val="1"/>
  </w:num>
  <w:num w:numId="5" w16cid:durableId="789207966">
    <w:abstractNumId w:val="3"/>
  </w:num>
  <w:num w:numId="6" w16cid:durableId="383870239">
    <w:abstractNumId w:val="30"/>
  </w:num>
  <w:num w:numId="7" w16cid:durableId="629481248">
    <w:abstractNumId w:val="44"/>
  </w:num>
  <w:num w:numId="8" w16cid:durableId="1443498155">
    <w:abstractNumId w:val="36"/>
  </w:num>
  <w:num w:numId="9" w16cid:durableId="718867878">
    <w:abstractNumId w:val="14"/>
  </w:num>
  <w:num w:numId="10" w16cid:durableId="1321080113">
    <w:abstractNumId w:val="10"/>
  </w:num>
  <w:num w:numId="11" w16cid:durableId="944116852">
    <w:abstractNumId w:val="16"/>
  </w:num>
  <w:num w:numId="12" w16cid:durableId="1698003153">
    <w:abstractNumId w:val="42"/>
  </w:num>
  <w:num w:numId="13" w16cid:durableId="812914708">
    <w:abstractNumId w:val="26"/>
  </w:num>
  <w:num w:numId="14" w16cid:durableId="2012296570">
    <w:abstractNumId w:val="35"/>
  </w:num>
  <w:num w:numId="15" w16cid:durableId="1245454395">
    <w:abstractNumId w:val="20"/>
  </w:num>
  <w:num w:numId="16" w16cid:durableId="701595284">
    <w:abstractNumId w:val="6"/>
  </w:num>
  <w:num w:numId="17" w16cid:durableId="1365790910">
    <w:abstractNumId w:val="12"/>
  </w:num>
  <w:num w:numId="18" w16cid:durableId="1590113018">
    <w:abstractNumId w:val="27"/>
  </w:num>
  <w:num w:numId="19" w16cid:durableId="1845515283">
    <w:abstractNumId w:val="37"/>
  </w:num>
  <w:num w:numId="20" w16cid:durableId="524289851">
    <w:abstractNumId w:val="2"/>
  </w:num>
  <w:num w:numId="21" w16cid:durableId="629169121">
    <w:abstractNumId w:val="38"/>
  </w:num>
  <w:num w:numId="22" w16cid:durableId="469596039">
    <w:abstractNumId w:val="33"/>
  </w:num>
  <w:num w:numId="23" w16cid:durableId="1353997215">
    <w:abstractNumId w:val="25"/>
  </w:num>
  <w:num w:numId="24" w16cid:durableId="621499910">
    <w:abstractNumId w:val="15"/>
  </w:num>
  <w:num w:numId="25" w16cid:durableId="1671054604">
    <w:abstractNumId w:val="9"/>
  </w:num>
  <w:num w:numId="26" w16cid:durableId="740441290">
    <w:abstractNumId w:val="28"/>
  </w:num>
  <w:num w:numId="27" w16cid:durableId="1216237458">
    <w:abstractNumId w:val="22"/>
  </w:num>
  <w:num w:numId="28" w16cid:durableId="1588152926">
    <w:abstractNumId w:val="21"/>
  </w:num>
  <w:num w:numId="29" w16cid:durableId="1056245807">
    <w:abstractNumId w:val="17"/>
  </w:num>
  <w:num w:numId="30" w16cid:durableId="702242832">
    <w:abstractNumId w:val="40"/>
  </w:num>
  <w:num w:numId="31" w16cid:durableId="601693453">
    <w:abstractNumId w:val="29"/>
  </w:num>
  <w:num w:numId="32" w16cid:durableId="835413054">
    <w:abstractNumId w:val="7"/>
  </w:num>
  <w:num w:numId="33" w16cid:durableId="1794979063">
    <w:abstractNumId w:val="32"/>
  </w:num>
  <w:num w:numId="34" w16cid:durableId="418213122">
    <w:abstractNumId w:val="18"/>
  </w:num>
  <w:num w:numId="35" w16cid:durableId="953824040">
    <w:abstractNumId w:val="23"/>
  </w:num>
  <w:num w:numId="36" w16cid:durableId="1357193256">
    <w:abstractNumId w:val="19"/>
  </w:num>
  <w:num w:numId="37" w16cid:durableId="1134637957">
    <w:abstractNumId w:val="34"/>
  </w:num>
  <w:num w:numId="38" w16cid:durableId="914315010">
    <w:abstractNumId w:val="24"/>
  </w:num>
  <w:num w:numId="39" w16cid:durableId="732502885">
    <w:abstractNumId w:val="13"/>
  </w:num>
  <w:num w:numId="40" w16cid:durableId="434709489">
    <w:abstractNumId w:val="11"/>
  </w:num>
  <w:num w:numId="41" w16cid:durableId="523903950">
    <w:abstractNumId w:val="41"/>
  </w:num>
  <w:num w:numId="42" w16cid:durableId="1124154120">
    <w:abstractNumId w:val="5"/>
  </w:num>
  <w:num w:numId="43" w16cid:durableId="1514344920">
    <w:abstractNumId w:val="4"/>
  </w:num>
  <w:num w:numId="44" w16cid:durableId="769206378">
    <w:abstractNumId w:val="8"/>
  </w:num>
  <w:num w:numId="45" w16cid:durableId="660931278">
    <w:abstractNumId w:val="39"/>
  </w:num>
  <w:num w:numId="46" w16cid:durableId="1510024589">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095C"/>
    <w:rsid w:val="00022F96"/>
    <w:rsid w:val="000231D1"/>
    <w:rsid w:val="00023719"/>
    <w:rsid w:val="0002534C"/>
    <w:rsid w:val="0002622B"/>
    <w:rsid w:val="00031A39"/>
    <w:rsid w:val="00032AD9"/>
    <w:rsid w:val="00036B72"/>
    <w:rsid w:val="00037300"/>
    <w:rsid w:val="00040F64"/>
    <w:rsid w:val="0004483E"/>
    <w:rsid w:val="00047281"/>
    <w:rsid w:val="0005037C"/>
    <w:rsid w:val="00050F6A"/>
    <w:rsid w:val="000515B2"/>
    <w:rsid w:val="000624C7"/>
    <w:rsid w:val="000646F4"/>
    <w:rsid w:val="00065D82"/>
    <w:rsid w:val="00066C28"/>
    <w:rsid w:val="0006705E"/>
    <w:rsid w:val="00070B61"/>
    <w:rsid w:val="00072960"/>
    <w:rsid w:val="00076BEC"/>
    <w:rsid w:val="000802F2"/>
    <w:rsid w:val="000814B6"/>
    <w:rsid w:val="00083F34"/>
    <w:rsid w:val="00084164"/>
    <w:rsid w:val="000863A6"/>
    <w:rsid w:val="0009088F"/>
    <w:rsid w:val="00092A0C"/>
    <w:rsid w:val="0009769D"/>
    <w:rsid w:val="00097CCF"/>
    <w:rsid w:val="000A1F56"/>
    <w:rsid w:val="000A256E"/>
    <w:rsid w:val="000A53A0"/>
    <w:rsid w:val="000B23C9"/>
    <w:rsid w:val="000B6169"/>
    <w:rsid w:val="000C17DF"/>
    <w:rsid w:val="000C493B"/>
    <w:rsid w:val="000C51F3"/>
    <w:rsid w:val="000C5504"/>
    <w:rsid w:val="000C79B9"/>
    <w:rsid w:val="000D036B"/>
    <w:rsid w:val="000D0FBE"/>
    <w:rsid w:val="000E010F"/>
    <w:rsid w:val="000E7F28"/>
    <w:rsid w:val="000F2694"/>
    <w:rsid w:val="000F2D82"/>
    <w:rsid w:val="000F2D84"/>
    <w:rsid w:val="000F2DA7"/>
    <w:rsid w:val="000F311C"/>
    <w:rsid w:val="000F7061"/>
    <w:rsid w:val="000F7165"/>
    <w:rsid w:val="00102B08"/>
    <w:rsid w:val="00102C6E"/>
    <w:rsid w:val="0010712D"/>
    <w:rsid w:val="00107266"/>
    <w:rsid w:val="0010781B"/>
    <w:rsid w:val="00113198"/>
    <w:rsid w:val="00114E0B"/>
    <w:rsid w:val="0012140D"/>
    <w:rsid w:val="00122D96"/>
    <w:rsid w:val="00123030"/>
    <w:rsid w:val="00123185"/>
    <w:rsid w:val="001243AA"/>
    <w:rsid w:val="00130695"/>
    <w:rsid w:val="001330E2"/>
    <w:rsid w:val="00135667"/>
    <w:rsid w:val="001441DE"/>
    <w:rsid w:val="0014588C"/>
    <w:rsid w:val="001462A2"/>
    <w:rsid w:val="00147013"/>
    <w:rsid w:val="001475E4"/>
    <w:rsid w:val="001549BB"/>
    <w:rsid w:val="00165017"/>
    <w:rsid w:val="00166FD2"/>
    <w:rsid w:val="00171F2E"/>
    <w:rsid w:val="00172BC7"/>
    <w:rsid w:val="001737AA"/>
    <w:rsid w:val="00177277"/>
    <w:rsid w:val="001841A6"/>
    <w:rsid w:val="00185111"/>
    <w:rsid w:val="00191947"/>
    <w:rsid w:val="0019366C"/>
    <w:rsid w:val="001956C5"/>
    <w:rsid w:val="00197E56"/>
    <w:rsid w:val="001B548F"/>
    <w:rsid w:val="001B739C"/>
    <w:rsid w:val="001C28A4"/>
    <w:rsid w:val="001C506E"/>
    <w:rsid w:val="001C5371"/>
    <w:rsid w:val="001C6DE8"/>
    <w:rsid w:val="001D14E2"/>
    <w:rsid w:val="001D38F1"/>
    <w:rsid w:val="001D4FB3"/>
    <w:rsid w:val="001D7197"/>
    <w:rsid w:val="001E5199"/>
    <w:rsid w:val="001E63FE"/>
    <w:rsid w:val="001E6F75"/>
    <w:rsid w:val="001F0CB8"/>
    <w:rsid w:val="001F10C7"/>
    <w:rsid w:val="001F12EC"/>
    <w:rsid w:val="001F61E2"/>
    <w:rsid w:val="001F686C"/>
    <w:rsid w:val="001F720E"/>
    <w:rsid w:val="001F75F4"/>
    <w:rsid w:val="0020272B"/>
    <w:rsid w:val="002030F1"/>
    <w:rsid w:val="002043CC"/>
    <w:rsid w:val="00205C9D"/>
    <w:rsid w:val="00207554"/>
    <w:rsid w:val="00211A0A"/>
    <w:rsid w:val="00211D6B"/>
    <w:rsid w:val="0021597E"/>
    <w:rsid w:val="00216B1E"/>
    <w:rsid w:val="002240FB"/>
    <w:rsid w:val="00226029"/>
    <w:rsid w:val="002300A9"/>
    <w:rsid w:val="0023107D"/>
    <w:rsid w:val="00231161"/>
    <w:rsid w:val="0023574B"/>
    <w:rsid w:val="00235CCB"/>
    <w:rsid w:val="00240E92"/>
    <w:rsid w:val="00241688"/>
    <w:rsid w:val="002418C3"/>
    <w:rsid w:val="00245752"/>
    <w:rsid w:val="002537AB"/>
    <w:rsid w:val="00256A2E"/>
    <w:rsid w:val="002621FD"/>
    <w:rsid w:val="00266BAA"/>
    <w:rsid w:val="00272FB9"/>
    <w:rsid w:val="00274C49"/>
    <w:rsid w:val="00275BC4"/>
    <w:rsid w:val="002760F6"/>
    <w:rsid w:val="0027738D"/>
    <w:rsid w:val="00282A00"/>
    <w:rsid w:val="00283F92"/>
    <w:rsid w:val="00293EFB"/>
    <w:rsid w:val="002962E8"/>
    <w:rsid w:val="002A1844"/>
    <w:rsid w:val="002A3A7B"/>
    <w:rsid w:val="002A5370"/>
    <w:rsid w:val="002B11BF"/>
    <w:rsid w:val="002B3897"/>
    <w:rsid w:val="002B4167"/>
    <w:rsid w:val="002B459B"/>
    <w:rsid w:val="002C0228"/>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3209"/>
    <w:rsid w:val="00304C76"/>
    <w:rsid w:val="00304E74"/>
    <w:rsid w:val="00306204"/>
    <w:rsid w:val="003064F7"/>
    <w:rsid w:val="003066C3"/>
    <w:rsid w:val="00307DE6"/>
    <w:rsid w:val="0031035B"/>
    <w:rsid w:val="00311187"/>
    <w:rsid w:val="00311313"/>
    <w:rsid w:val="0031539D"/>
    <w:rsid w:val="003163AD"/>
    <w:rsid w:val="0032008E"/>
    <w:rsid w:val="00320322"/>
    <w:rsid w:val="00331404"/>
    <w:rsid w:val="003366F5"/>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5724"/>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786"/>
    <w:rsid w:val="00440A9A"/>
    <w:rsid w:val="004430F6"/>
    <w:rsid w:val="004437D8"/>
    <w:rsid w:val="0044416A"/>
    <w:rsid w:val="00452DD4"/>
    <w:rsid w:val="00454775"/>
    <w:rsid w:val="00454F93"/>
    <w:rsid w:val="00461510"/>
    <w:rsid w:val="00461C5C"/>
    <w:rsid w:val="00464CF0"/>
    <w:rsid w:val="00465766"/>
    <w:rsid w:val="00467F32"/>
    <w:rsid w:val="0047036D"/>
    <w:rsid w:val="00470B09"/>
    <w:rsid w:val="00473B32"/>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1F2C"/>
    <w:rsid w:val="004C4093"/>
    <w:rsid w:val="004C66D6"/>
    <w:rsid w:val="004E2C70"/>
    <w:rsid w:val="004E3A0F"/>
    <w:rsid w:val="004E3ED9"/>
    <w:rsid w:val="004E7383"/>
    <w:rsid w:val="004F665F"/>
    <w:rsid w:val="005019E9"/>
    <w:rsid w:val="00504988"/>
    <w:rsid w:val="00504C93"/>
    <w:rsid w:val="00504D82"/>
    <w:rsid w:val="00507CBB"/>
    <w:rsid w:val="0051568A"/>
    <w:rsid w:val="005173B7"/>
    <w:rsid w:val="0052129D"/>
    <w:rsid w:val="00523382"/>
    <w:rsid w:val="00523C5F"/>
    <w:rsid w:val="0052424B"/>
    <w:rsid w:val="005255D1"/>
    <w:rsid w:val="005268AD"/>
    <w:rsid w:val="00526945"/>
    <w:rsid w:val="00526A5C"/>
    <w:rsid w:val="00531275"/>
    <w:rsid w:val="0053396A"/>
    <w:rsid w:val="00535DF4"/>
    <w:rsid w:val="0054044E"/>
    <w:rsid w:val="00542F69"/>
    <w:rsid w:val="00545348"/>
    <w:rsid w:val="0054677C"/>
    <w:rsid w:val="005512DF"/>
    <w:rsid w:val="00551FA0"/>
    <w:rsid w:val="0055205E"/>
    <w:rsid w:val="005520AC"/>
    <w:rsid w:val="00556EFC"/>
    <w:rsid w:val="00560162"/>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5420"/>
    <w:rsid w:val="00586029"/>
    <w:rsid w:val="00590AC4"/>
    <w:rsid w:val="00594858"/>
    <w:rsid w:val="0059570C"/>
    <w:rsid w:val="00595B0E"/>
    <w:rsid w:val="005A01AE"/>
    <w:rsid w:val="005A7D84"/>
    <w:rsid w:val="005B059F"/>
    <w:rsid w:val="005B10A6"/>
    <w:rsid w:val="005B114C"/>
    <w:rsid w:val="005B3872"/>
    <w:rsid w:val="005B71FC"/>
    <w:rsid w:val="005D0CFA"/>
    <w:rsid w:val="005D1EB9"/>
    <w:rsid w:val="005D54EE"/>
    <w:rsid w:val="005D5AD0"/>
    <w:rsid w:val="005D64E2"/>
    <w:rsid w:val="005E0B9F"/>
    <w:rsid w:val="005E3116"/>
    <w:rsid w:val="005E5027"/>
    <w:rsid w:val="005E5FAB"/>
    <w:rsid w:val="005F4222"/>
    <w:rsid w:val="005F4646"/>
    <w:rsid w:val="005F597F"/>
    <w:rsid w:val="00601426"/>
    <w:rsid w:val="006049E7"/>
    <w:rsid w:val="00610352"/>
    <w:rsid w:val="00611E14"/>
    <w:rsid w:val="00612951"/>
    <w:rsid w:val="00613815"/>
    <w:rsid w:val="006142A2"/>
    <w:rsid w:val="00615D17"/>
    <w:rsid w:val="006175F8"/>
    <w:rsid w:val="006209D4"/>
    <w:rsid w:val="00621F44"/>
    <w:rsid w:val="0062239A"/>
    <w:rsid w:val="0062727C"/>
    <w:rsid w:val="006300CB"/>
    <w:rsid w:val="006307D6"/>
    <w:rsid w:val="00630824"/>
    <w:rsid w:val="006311F6"/>
    <w:rsid w:val="0063264F"/>
    <w:rsid w:val="0063344D"/>
    <w:rsid w:val="0063628E"/>
    <w:rsid w:val="0063772F"/>
    <w:rsid w:val="006401DC"/>
    <w:rsid w:val="00640772"/>
    <w:rsid w:val="006437DC"/>
    <w:rsid w:val="00643DA6"/>
    <w:rsid w:val="0064461E"/>
    <w:rsid w:val="00646BCB"/>
    <w:rsid w:val="00650A92"/>
    <w:rsid w:val="0065405E"/>
    <w:rsid w:val="006542A3"/>
    <w:rsid w:val="00656EFE"/>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23EB"/>
    <w:rsid w:val="006C76A8"/>
    <w:rsid w:val="006D1EAD"/>
    <w:rsid w:val="006D44A1"/>
    <w:rsid w:val="006D44DC"/>
    <w:rsid w:val="006D7674"/>
    <w:rsid w:val="006E0264"/>
    <w:rsid w:val="006E3A8F"/>
    <w:rsid w:val="006E602F"/>
    <w:rsid w:val="006F17F4"/>
    <w:rsid w:val="006F5EF0"/>
    <w:rsid w:val="006F62CF"/>
    <w:rsid w:val="00703E95"/>
    <w:rsid w:val="0070486D"/>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47EC5"/>
    <w:rsid w:val="00751493"/>
    <w:rsid w:val="00755443"/>
    <w:rsid w:val="007562FC"/>
    <w:rsid w:val="0075633E"/>
    <w:rsid w:val="007653A7"/>
    <w:rsid w:val="00765719"/>
    <w:rsid w:val="00765EDE"/>
    <w:rsid w:val="00773EFB"/>
    <w:rsid w:val="007778D2"/>
    <w:rsid w:val="00781024"/>
    <w:rsid w:val="007814B0"/>
    <w:rsid w:val="007819D6"/>
    <w:rsid w:val="0078336C"/>
    <w:rsid w:val="0078503A"/>
    <w:rsid w:val="0078604F"/>
    <w:rsid w:val="00790B95"/>
    <w:rsid w:val="007927E3"/>
    <w:rsid w:val="007928BB"/>
    <w:rsid w:val="007A3015"/>
    <w:rsid w:val="007A59A2"/>
    <w:rsid w:val="007A5DA2"/>
    <w:rsid w:val="007A7486"/>
    <w:rsid w:val="007A7DED"/>
    <w:rsid w:val="007B7E62"/>
    <w:rsid w:val="007C11BE"/>
    <w:rsid w:val="007C2F02"/>
    <w:rsid w:val="007C35B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166E"/>
    <w:rsid w:val="008231DC"/>
    <w:rsid w:val="008239E8"/>
    <w:rsid w:val="00823F09"/>
    <w:rsid w:val="00824157"/>
    <w:rsid w:val="00824DD8"/>
    <w:rsid w:val="00826A66"/>
    <w:rsid w:val="00831CC8"/>
    <w:rsid w:val="00832CAA"/>
    <w:rsid w:val="00833D37"/>
    <w:rsid w:val="008358F6"/>
    <w:rsid w:val="00850A5E"/>
    <w:rsid w:val="00856C61"/>
    <w:rsid w:val="0086697E"/>
    <w:rsid w:val="00871E91"/>
    <w:rsid w:val="0087404D"/>
    <w:rsid w:val="00874FDA"/>
    <w:rsid w:val="00875CEF"/>
    <w:rsid w:val="00876EC2"/>
    <w:rsid w:val="00882192"/>
    <w:rsid w:val="008864DF"/>
    <w:rsid w:val="00886945"/>
    <w:rsid w:val="00886977"/>
    <w:rsid w:val="00887A10"/>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1D76"/>
    <w:rsid w:val="008D50D7"/>
    <w:rsid w:val="008D5D69"/>
    <w:rsid w:val="008D5E47"/>
    <w:rsid w:val="008D6CB5"/>
    <w:rsid w:val="008D6D30"/>
    <w:rsid w:val="008E0B6B"/>
    <w:rsid w:val="008E1AD3"/>
    <w:rsid w:val="008E2444"/>
    <w:rsid w:val="008E2468"/>
    <w:rsid w:val="008E5058"/>
    <w:rsid w:val="008F143C"/>
    <w:rsid w:val="008F27D2"/>
    <w:rsid w:val="008F50AA"/>
    <w:rsid w:val="00900216"/>
    <w:rsid w:val="00902DC5"/>
    <w:rsid w:val="009038A3"/>
    <w:rsid w:val="00906421"/>
    <w:rsid w:val="00907162"/>
    <w:rsid w:val="00910AAB"/>
    <w:rsid w:val="00910BC0"/>
    <w:rsid w:val="00911AC9"/>
    <w:rsid w:val="00912CDB"/>
    <w:rsid w:val="0091369B"/>
    <w:rsid w:val="00916E96"/>
    <w:rsid w:val="0091734B"/>
    <w:rsid w:val="00920F14"/>
    <w:rsid w:val="00923ED9"/>
    <w:rsid w:val="00926C05"/>
    <w:rsid w:val="009369DF"/>
    <w:rsid w:val="009370F1"/>
    <w:rsid w:val="009433B4"/>
    <w:rsid w:val="00946699"/>
    <w:rsid w:val="009534B6"/>
    <w:rsid w:val="00953D49"/>
    <w:rsid w:val="00954F5B"/>
    <w:rsid w:val="00955B39"/>
    <w:rsid w:val="00956751"/>
    <w:rsid w:val="009575D2"/>
    <w:rsid w:val="00964681"/>
    <w:rsid w:val="00965D51"/>
    <w:rsid w:val="00967186"/>
    <w:rsid w:val="00970E47"/>
    <w:rsid w:val="009726DC"/>
    <w:rsid w:val="009733B2"/>
    <w:rsid w:val="00975B75"/>
    <w:rsid w:val="009769F2"/>
    <w:rsid w:val="00981D87"/>
    <w:rsid w:val="009822B3"/>
    <w:rsid w:val="0098306F"/>
    <w:rsid w:val="00983CAD"/>
    <w:rsid w:val="00992539"/>
    <w:rsid w:val="009A0815"/>
    <w:rsid w:val="009A0C24"/>
    <w:rsid w:val="009A1A1F"/>
    <w:rsid w:val="009A327D"/>
    <w:rsid w:val="009A3787"/>
    <w:rsid w:val="009A7199"/>
    <w:rsid w:val="009A755B"/>
    <w:rsid w:val="009C045E"/>
    <w:rsid w:val="009C230C"/>
    <w:rsid w:val="009C29CE"/>
    <w:rsid w:val="009D0950"/>
    <w:rsid w:val="009D0F55"/>
    <w:rsid w:val="009F4579"/>
    <w:rsid w:val="009F621A"/>
    <w:rsid w:val="009F657E"/>
    <w:rsid w:val="009F6FE3"/>
    <w:rsid w:val="009F7368"/>
    <w:rsid w:val="009F7E1C"/>
    <w:rsid w:val="00A02FF0"/>
    <w:rsid w:val="00A03245"/>
    <w:rsid w:val="00A05AC5"/>
    <w:rsid w:val="00A061E1"/>
    <w:rsid w:val="00A07255"/>
    <w:rsid w:val="00A07278"/>
    <w:rsid w:val="00A07523"/>
    <w:rsid w:val="00A11440"/>
    <w:rsid w:val="00A15435"/>
    <w:rsid w:val="00A15BB3"/>
    <w:rsid w:val="00A15EC7"/>
    <w:rsid w:val="00A23671"/>
    <w:rsid w:val="00A27516"/>
    <w:rsid w:val="00A31E28"/>
    <w:rsid w:val="00A3379A"/>
    <w:rsid w:val="00A33833"/>
    <w:rsid w:val="00A40673"/>
    <w:rsid w:val="00A40751"/>
    <w:rsid w:val="00A43476"/>
    <w:rsid w:val="00A50204"/>
    <w:rsid w:val="00A50A2C"/>
    <w:rsid w:val="00A53C87"/>
    <w:rsid w:val="00A57D69"/>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26C3"/>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5E45"/>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2AC"/>
    <w:rsid w:val="00B37966"/>
    <w:rsid w:val="00B41E4A"/>
    <w:rsid w:val="00B4434C"/>
    <w:rsid w:val="00B447CA"/>
    <w:rsid w:val="00B45335"/>
    <w:rsid w:val="00B47F56"/>
    <w:rsid w:val="00B52EE1"/>
    <w:rsid w:val="00B551CF"/>
    <w:rsid w:val="00B56B7E"/>
    <w:rsid w:val="00B6126C"/>
    <w:rsid w:val="00B623EE"/>
    <w:rsid w:val="00B66FAD"/>
    <w:rsid w:val="00B70556"/>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0459"/>
    <w:rsid w:val="00BC56EC"/>
    <w:rsid w:val="00BC66C4"/>
    <w:rsid w:val="00BD328B"/>
    <w:rsid w:val="00BD4498"/>
    <w:rsid w:val="00BD61DB"/>
    <w:rsid w:val="00BE17A2"/>
    <w:rsid w:val="00BE1AA4"/>
    <w:rsid w:val="00BE1DFE"/>
    <w:rsid w:val="00BE3915"/>
    <w:rsid w:val="00BE3DD5"/>
    <w:rsid w:val="00BE4F8C"/>
    <w:rsid w:val="00BE5304"/>
    <w:rsid w:val="00BE55C5"/>
    <w:rsid w:val="00BE67BB"/>
    <w:rsid w:val="00BF2038"/>
    <w:rsid w:val="00BF3101"/>
    <w:rsid w:val="00BF32BF"/>
    <w:rsid w:val="00BF52BC"/>
    <w:rsid w:val="00BF7B4D"/>
    <w:rsid w:val="00C033DB"/>
    <w:rsid w:val="00C11784"/>
    <w:rsid w:val="00C120D3"/>
    <w:rsid w:val="00C124EF"/>
    <w:rsid w:val="00C12E21"/>
    <w:rsid w:val="00C15506"/>
    <w:rsid w:val="00C16706"/>
    <w:rsid w:val="00C173D2"/>
    <w:rsid w:val="00C17EE5"/>
    <w:rsid w:val="00C25F99"/>
    <w:rsid w:val="00C307A6"/>
    <w:rsid w:val="00C3366C"/>
    <w:rsid w:val="00C36244"/>
    <w:rsid w:val="00C37168"/>
    <w:rsid w:val="00C40347"/>
    <w:rsid w:val="00C43A06"/>
    <w:rsid w:val="00C459BF"/>
    <w:rsid w:val="00C46C08"/>
    <w:rsid w:val="00C5094D"/>
    <w:rsid w:val="00C52C21"/>
    <w:rsid w:val="00C53342"/>
    <w:rsid w:val="00C5537C"/>
    <w:rsid w:val="00C56BD6"/>
    <w:rsid w:val="00C56D04"/>
    <w:rsid w:val="00C62837"/>
    <w:rsid w:val="00C630C0"/>
    <w:rsid w:val="00C63CC3"/>
    <w:rsid w:val="00C67A8C"/>
    <w:rsid w:val="00C67DF1"/>
    <w:rsid w:val="00C71BCF"/>
    <w:rsid w:val="00C73042"/>
    <w:rsid w:val="00C76F46"/>
    <w:rsid w:val="00C77CBE"/>
    <w:rsid w:val="00C800B2"/>
    <w:rsid w:val="00C81385"/>
    <w:rsid w:val="00C81EF4"/>
    <w:rsid w:val="00C87947"/>
    <w:rsid w:val="00C94E77"/>
    <w:rsid w:val="00C975C9"/>
    <w:rsid w:val="00CA0753"/>
    <w:rsid w:val="00CA2DC1"/>
    <w:rsid w:val="00CA69CE"/>
    <w:rsid w:val="00CA7EDD"/>
    <w:rsid w:val="00CB4703"/>
    <w:rsid w:val="00CB6F0B"/>
    <w:rsid w:val="00CB71F8"/>
    <w:rsid w:val="00CB723E"/>
    <w:rsid w:val="00CC1620"/>
    <w:rsid w:val="00CC3CF6"/>
    <w:rsid w:val="00CC53ED"/>
    <w:rsid w:val="00CD26B3"/>
    <w:rsid w:val="00CD6318"/>
    <w:rsid w:val="00CE2CF1"/>
    <w:rsid w:val="00CE6D7C"/>
    <w:rsid w:val="00CE7855"/>
    <w:rsid w:val="00CF2FE2"/>
    <w:rsid w:val="00CF4C59"/>
    <w:rsid w:val="00CF4DB1"/>
    <w:rsid w:val="00CF542B"/>
    <w:rsid w:val="00D00438"/>
    <w:rsid w:val="00D011BF"/>
    <w:rsid w:val="00D01EFF"/>
    <w:rsid w:val="00D0306E"/>
    <w:rsid w:val="00D1331C"/>
    <w:rsid w:val="00D13320"/>
    <w:rsid w:val="00D14420"/>
    <w:rsid w:val="00D14C61"/>
    <w:rsid w:val="00D15CE0"/>
    <w:rsid w:val="00D16C4C"/>
    <w:rsid w:val="00D26C90"/>
    <w:rsid w:val="00D41E4F"/>
    <w:rsid w:val="00D43908"/>
    <w:rsid w:val="00D43C84"/>
    <w:rsid w:val="00D45234"/>
    <w:rsid w:val="00D47FCA"/>
    <w:rsid w:val="00D510C2"/>
    <w:rsid w:val="00D56BB1"/>
    <w:rsid w:val="00D601CA"/>
    <w:rsid w:val="00D627E7"/>
    <w:rsid w:val="00D636F7"/>
    <w:rsid w:val="00D64E52"/>
    <w:rsid w:val="00D6536D"/>
    <w:rsid w:val="00D65FB8"/>
    <w:rsid w:val="00D66EEE"/>
    <w:rsid w:val="00D70FC4"/>
    <w:rsid w:val="00D71E83"/>
    <w:rsid w:val="00D726D5"/>
    <w:rsid w:val="00D733B3"/>
    <w:rsid w:val="00D73410"/>
    <w:rsid w:val="00D74E37"/>
    <w:rsid w:val="00D752B7"/>
    <w:rsid w:val="00D82695"/>
    <w:rsid w:val="00D875EA"/>
    <w:rsid w:val="00D911BE"/>
    <w:rsid w:val="00D93218"/>
    <w:rsid w:val="00D9403C"/>
    <w:rsid w:val="00DA09DA"/>
    <w:rsid w:val="00DA1756"/>
    <w:rsid w:val="00DA320B"/>
    <w:rsid w:val="00DA4382"/>
    <w:rsid w:val="00DA4E88"/>
    <w:rsid w:val="00DA5AD7"/>
    <w:rsid w:val="00DA6830"/>
    <w:rsid w:val="00DB0956"/>
    <w:rsid w:val="00DB09A1"/>
    <w:rsid w:val="00DB3698"/>
    <w:rsid w:val="00DB3DB4"/>
    <w:rsid w:val="00DB6593"/>
    <w:rsid w:val="00DB6853"/>
    <w:rsid w:val="00DB7883"/>
    <w:rsid w:val="00DB7BB1"/>
    <w:rsid w:val="00DC11B9"/>
    <w:rsid w:val="00DC2C05"/>
    <w:rsid w:val="00DC4A93"/>
    <w:rsid w:val="00DC4C86"/>
    <w:rsid w:val="00DC5210"/>
    <w:rsid w:val="00DC5C20"/>
    <w:rsid w:val="00DD0770"/>
    <w:rsid w:val="00DD2DFB"/>
    <w:rsid w:val="00DD3017"/>
    <w:rsid w:val="00DD3261"/>
    <w:rsid w:val="00DE1AD1"/>
    <w:rsid w:val="00DE233F"/>
    <w:rsid w:val="00DE240B"/>
    <w:rsid w:val="00DE2CB9"/>
    <w:rsid w:val="00DE450A"/>
    <w:rsid w:val="00DE569A"/>
    <w:rsid w:val="00DE6AE4"/>
    <w:rsid w:val="00DE7C33"/>
    <w:rsid w:val="00DF05A7"/>
    <w:rsid w:val="00DF0A66"/>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0EDC"/>
    <w:rsid w:val="00E71306"/>
    <w:rsid w:val="00E7146D"/>
    <w:rsid w:val="00E7193B"/>
    <w:rsid w:val="00E8045A"/>
    <w:rsid w:val="00E80696"/>
    <w:rsid w:val="00E80F27"/>
    <w:rsid w:val="00E83545"/>
    <w:rsid w:val="00E84612"/>
    <w:rsid w:val="00E848F0"/>
    <w:rsid w:val="00E87469"/>
    <w:rsid w:val="00E919DE"/>
    <w:rsid w:val="00E94B97"/>
    <w:rsid w:val="00E9573C"/>
    <w:rsid w:val="00E95FD5"/>
    <w:rsid w:val="00EA0287"/>
    <w:rsid w:val="00EA1A58"/>
    <w:rsid w:val="00EA79DF"/>
    <w:rsid w:val="00EB3887"/>
    <w:rsid w:val="00EB7346"/>
    <w:rsid w:val="00EC0020"/>
    <w:rsid w:val="00EC493F"/>
    <w:rsid w:val="00EC77DA"/>
    <w:rsid w:val="00ED6427"/>
    <w:rsid w:val="00ED6888"/>
    <w:rsid w:val="00EE1230"/>
    <w:rsid w:val="00EE7ED2"/>
    <w:rsid w:val="00EF486F"/>
    <w:rsid w:val="00EF7E95"/>
    <w:rsid w:val="00F0080E"/>
    <w:rsid w:val="00F01EF2"/>
    <w:rsid w:val="00F030C0"/>
    <w:rsid w:val="00F044EB"/>
    <w:rsid w:val="00F05032"/>
    <w:rsid w:val="00F0560D"/>
    <w:rsid w:val="00F11C80"/>
    <w:rsid w:val="00F12F9A"/>
    <w:rsid w:val="00F2263F"/>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87AD2"/>
    <w:rsid w:val="00F92AD0"/>
    <w:rsid w:val="00F94993"/>
    <w:rsid w:val="00F95BCE"/>
    <w:rsid w:val="00F96809"/>
    <w:rsid w:val="00FA06C6"/>
    <w:rsid w:val="00FA1A4B"/>
    <w:rsid w:val="00FA5E46"/>
    <w:rsid w:val="00FA72D8"/>
    <w:rsid w:val="00FB0348"/>
    <w:rsid w:val="00FB1CF2"/>
    <w:rsid w:val="00FB1F7A"/>
    <w:rsid w:val="00FB3836"/>
    <w:rsid w:val="00FC4E42"/>
    <w:rsid w:val="00FD0FB5"/>
    <w:rsid w:val="00FD412D"/>
    <w:rsid w:val="00FD7264"/>
    <w:rsid w:val="00FD777C"/>
    <w:rsid w:val="00FE4D3D"/>
    <w:rsid w:val="00FE776A"/>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F95D8A-EDAA-40D6-A372-5B5C1269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3664</Words>
  <Characters>23968</Characters>
  <Application>Microsoft Office Word</Application>
  <DocSecurity>4</DocSecurity>
  <Lines>509</Lines>
  <Paragraphs>151</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2008-10-31T10:39:00Z</cp:lastPrinted>
  <dcterms:created xsi:type="dcterms:W3CDTF">2025-12-17T19:35:00Z</dcterms:created>
  <dcterms:modified xsi:type="dcterms:W3CDTF">2025-12-17T19:35:00Z</dcterms:modified>
</cp:coreProperties>
</file>