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A036E93" w14:textId="77777777">
        <w:tc>
          <w:tcPr>
            <w:tcW w:w="2268" w:type="dxa"/>
          </w:tcPr>
          <w:p w14:paraId="7376DC7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1F5B3E7" w14:textId="77777777" w:rsidR="006E4E11" w:rsidRDefault="006E4E11" w:rsidP="007242A3">
            <w:pPr>
              <w:framePr w:w="5035" w:h="1644" w:wrap="notBeside" w:vAnchor="page" w:hAnchor="page" w:x="6573" w:y="721"/>
              <w:rPr>
                <w:rFonts w:ascii="TradeGothic" w:hAnsi="TradeGothic"/>
                <w:i/>
                <w:sz w:val="18"/>
              </w:rPr>
            </w:pPr>
          </w:p>
        </w:tc>
      </w:tr>
      <w:tr w:rsidR="006E4E11" w14:paraId="7CC89997" w14:textId="77777777">
        <w:tc>
          <w:tcPr>
            <w:tcW w:w="2268" w:type="dxa"/>
          </w:tcPr>
          <w:p w14:paraId="30B5C61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87CF4D0" w14:textId="77777777" w:rsidR="006E4E11" w:rsidRDefault="006E4E11" w:rsidP="007242A3">
            <w:pPr>
              <w:framePr w:w="5035" w:h="1644" w:wrap="notBeside" w:vAnchor="page" w:hAnchor="page" w:x="6573" w:y="721"/>
              <w:rPr>
                <w:rFonts w:ascii="TradeGothic" w:hAnsi="TradeGothic"/>
                <w:b/>
                <w:sz w:val="22"/>
              </w:rPr>
            </w:pPr>
          </w:p>
        </w:tc>
      </w:tr>
      <w:tr w:rsidR="006E4E11" w14:paraId="4672C7B3" w14:textId="77777777">
        <w:tc>
          <w:tcPr>
            <w:tcW w:w="3402" w:type="dxa"/>
            <w:gridSpan w:val="2"/>
          </w:tcPr>
          <w:p w14:paraId="36B92161" w14:textId="77777777" w:rsidR="006E4E11" w:rsidRDefault="006E4E11" w:rsidP="007242A3">
            <w:pPr>
              <w:framePr w:w="5035" w:h="1644" w:wrap="notBeside" w:vAnchor="page" w:hAnchor="page" w:x="6573" w:y="721"/>
            </w:pPr>
          </w:p>
        </w:tc>
        <w:tc>
          <w:tcPr>
            <w:tcW w:w="1865" w:type="dxa"/>
          </w:tcPr>
          <w:p w14:paraId="774252E3" w14:textId="77777777" w:rsidR="006E4E11" w:rsidRDefault="006E4E11" w:rsidP="007242A3">
            <w:pPr>
              <w:framePr w:w="5035" w:h="1644" w:wrap="notBeside" w:vAnchor="page" w:hAnchor="page" w:x="6573" w:y="721"/>
            </w:pPr>
          </w:p>
        </w:tc>
      </w:tr>
      <w:tr w:rsidR="006E4E11" w14:paraId="1018BA16" w14:textId="77777777">
        <w:tc>
          <w:tcPr>
            <w:tcW w:w="2268" w:type="dxa"/>
          </w:tcPr>
          <w:p w14:paraId="3C63F3D2" w14:textId="77777777" w:rsidR="006E4E11" w:rsidRDefault="006E4E11" w:rsidP="007242A3">
            <w:pPr>
              <w:framePr w:w="5035" w:h="1644" w:wrap="notBeside" w:vAnchor="page" w:hAnchor="page" w:x="6573" w:y="721"/>
            </w:pPr>
          </w:p>
        </w:tc>
        <w:tc>
          <w:tcPr>
            <w:tcW w:w="2999" w:type="dxa"/>
            <w:gridSpan w:val="2"/>
          </w:tcPr>
          <w:p w14:paraId="618D984D" w14:textId="2DEA2364" w:rsidR="006E4E11" w:rsidRPr="00ED583F" w:rsidRDefault="006E4E11" w:rsidP="007242A3">
            <w:pPr>
              <w:framePr w:w="5035" w:h="1644" w:wrap="notBeside" w:vAnchor="page" w:hAnchor="page" w:x="6573" w:y="721"/>
              <w:rPr>
                <w:sz w:val="20"/>
              </w:rPr>
            </w:pPr>
          </w:p>
        </w:tc>
      </w:tr>
      <w:tr w:rsidR="006E4E11" w14:paraId="41415895" w14:textId="77777777">
        <w:tc>
          <w:tcPr>
            <w:tcW w:w="2268" w:type="dxa"/>
          </w:tcPr>
          <w:p w14:paraId="1FA797FD" w14:textId="77777777" w:rsidR="006E4E11" w:rsidRDefault="006E4E11" w:rsidP="007242A3">
            <w:pPr>
              <w:framePr w:w="5035" w:h="1644" w:wrap="notBeside" w:vAnchor="page" w:hAnchor="page" w:x="6573" w:y="721"/>
            </w:pPr>
          </w:p>
        </w:tc>
        <w:tc>
          <w:tcPr>
            <w:tcW w:w="2999" w:type="dxa"/>
            <w:gridSpan w:val="2"/>
          </w:tcPr>
          <w:p w14:paraId="7B7E8F03" w14:textId="77777777" w:rsidR="006E4E11" w:rsidRDefault="006E4E11" w:rsidP="007242A3">
            <w:pPr>
              <w:framePr w:w="5035" w:h="1644" w:wrap="notBeside" w:vAnchor="page" w:hAnchor="page" w:x="6573" w:y="721"/>
            </w:pPr>
          </w:p>
        </w:tc>
      </w:tr>
    </w:tbl>
    <w:tbl>
      <w:tblPr>
        <w:tblW w:w="5122" w:type="dxa"/>
        <w:tblLayout w:type="fixed"/>
        <w:tblLook w:val="0000" w:firstRow="0" w:lastRow="0" w:firstColumn="0" w:lastColumn="0" w:noHBand="0" w:noVBand="0"/>
      </w:tblPr>
      <w:tblGrid>
        <w:gridCol w:w="5122"/>
      </w:tblGrid>
      <w:tr w:rsidR="006E4E11" w14:paraId="4F528AC5" w14:textId="77777777" w:rsidTr="00EF595D">
        <w:trPr>
          <w:trHeight w:val="52"/>
        </w:trPr>
        <w:tc>
          <w:tcPr>
            <w:tcW w:w="5122" w:type="dxa"/>
          </w:tcPr>
          <w:p w14:paraId="02F01497" w14:textId="77777777" w:rsidR="006E4E11" w:rsidRDefault="00FA1703">
            <w:pPr>
              <w:pStyle w:val="Avsndare"/>
              <w:framePr w:h="2483" w:wrap="notBeside" w:x="1504"/>
              <w:rPr>
                <w:b/>
                <w:i w:val="0"/>
                <w:sz w:val="22"/>
              </w:rPr>
            </w:pPr>
            <w:r>
              <w:rPr>
                <w:b/>
                <w:i w:val="0"/>
                <w:sz w:val="22"/>
              </w:rPr>
              <w:t>Utrikesdepartementet</w:t>
            </w:r>
          </w:p>
        </w:tc>
      </w:tr>
      <w:tr w:rsidR="006E4E11" w14:paraId="70C72167" w14:textId="77777777" w:rsidTr="00EF595D">
        <w:trPr>
          <w:trHeight w:val="52"/>
        </w:trPr>
        <w:tc>
          <w:tcPr>
            <w:tcW w:w="5122" w:type="dxa"/>
          </w:tcPr>
          <w:p w14:paraId="2CA27DF6" w14:textId="77777777" w:rsidR="006E4E11" w:rsidRDefault="00FA1703">
            <w:pPr>
              <w:pStyle w:val="Avsndare"/>
              <w:framePr w:h="2483" w:wrap="notBeside" w:x="1504"/>
              <w:rPr>
                <w:bCs/>
                <w:iCs/>
              </w:rPr>
            </w:pPr>
            <w:r>
              <w:rPr>
                <w:bCs/>
                <w:iCs/>
              </w:rPr>
              <w:t>Utrikesministern</w:t>
            </w:r>
          </w:p>
        </w:tc>
      </w:tr>
      <w:tr w:rsidR="006E4E11" w14:paraId="59E595BD" w14:textId="77777777" w:rsidTr="00EF595D">
        <w:trPr>
          <w:trHeight w:val="52"/>
        </w:trPr>
        <w:tc>
          <w:tcPr>
            <w:tcW w:w="5122" w:type="dxa"/>
          </w:tcPr>
          <w:p w14:paraId="225960DC" w14:textId="77777777" w:rsidR="006E4E11" w:rsidRDefault="006E4E11">
            <w:pPr>
              <w:pStyle w:val="Avsndare"/>
              <w:framePr w:h="2483" w:wrap="notBeside" w:x="1504"/>
              <w:rPr>
                <w:bCs/>
                <w:iCs/>
              </w:rPr>
            </w:pPr>
          </w:p>
        </w:tc>
      </w:tr>
    </w:tbl>
    <w:p w14:paraId="0046C58C" w14:textId="77777777" w:rsidR="006E4E11" w:rsidRDefault="00FA1703">
      <w:pPr>
        <w:framePr w:w="4400" w:h="2523" w:wrap="notBeside" w:vAnchor="page" w:hAnchor="page" w:x="6453" w:y="2445"/>
        <w:ind w:left="142"/>
      </w:pPr>
      <w:r>
        <w:t>Till riksdagen</w:t>
      </w:r>
    </w:p>
    <w:p w14:paraId="16B3C94C" w14:textId="20DD5D5C" w:rsidR="00A01D60" w:rsidRDefault="00A01D60">
      <w:pPr>
        <w:framePr w:w="4400" w:h="2523" w:wrap="notBeside" w:vAnchor="page" w:hAnchor="page" w:x="6453" w:y="2445"/>
        <w:ind w:left="142"/>
      </w:pPr>
    </w:p>
    <w:p w14:paraId="36154B53" w14:textId="07D1C51E" w:rsidR="006E4E11" w:rsidRDefault="00FA1703" w:rsidP="00FA1703">
      <w:pPr>
        <w:pStyle w:val="RKrubrik"/>
        <w:pBdr>
          <w:bottom w:val="single" w:sz="4" w:space="1" w:color="auto"/>
        </w:pBdr>
        <w:spacing w:before="0" w:after="0"/>
      </w:pPr>
      <w:r>
        <w:t>Svar på fråga 2016/17:1156 av Margareta Cederfelt (M) Vitryssland</w:t>
      </w:r>
      <w:r w:rsidR="00B0500E">
        <w:t>,</w:t>
      </w:r>
      <w:r>
        <w:t xml:space="preserve"> </w:t>
      </w:r>
      <w:r w:rsidR="000B1ABA">
        <w:t xml:space="preserve">fråga 2016/17:1203 av Tina Acketoft (L) Övergrepp mot regimkritiker i Belarus samt </w:t>
      </w:r>
      <w:r>
        <w:t>fråga 2016/17:1175 av Hans Linde (V) Den ö</w:t>
      </w:r>
      <w:r w:rsidR="000557A9">
        <w:t>kade repressionen i Vitryssland</w:t>
      </w:r>
      <w:r w:rsidR="00DC4242">
        <w:t>/Belarus</w:t>
      </w:r>
      <w:r w:rsidR="00B0500E">
        <w:t xml:space="preserve"> </w:t>
      </w:r>
    </w:p>
    <w:p w14:paraId="69F78339" w14:textId="77777777" w:rsidR="006E4E11" w:rsidRDefault="006E4E11">
      <w:pPr>
        <w:pStyle w:val="RKnormal"/>
      </w:pPr>
    </w:p>
    <w:p w14:paraId="5772024A" w14:textId="41C0852A" w:rsidR="001A43A4" w:rsidRDefault="00FA1703" w:rsidP="002231B6">
      <w:pPr>
        <w:pStyle w:val="RKnormal"/>
      </w:pPr>
      <w:r>
        <w:t>Margareta Cederfelt har frågat mig</w:t>
      </w:r>
      <w:r w:rsidR="002231B6">
        <w:t xml:space="preserve"> vilka åtgärder jag avser att vidta för att den vitryska regimens övergrepp mot landets befolkning ska upphöra.</w:t>
      </w:r>
    </w:p>
    <w:p w14:paraId="4BCEAFE4" w14:textId="77777777" w:rsidR="00F46C32" w:rsidRDefault="00F46C32" w:rsidP="002231B6">
      <w:pPr>
        <w:pStyle w:val="RKnormal"/>
      </w:pPr>
    </w:p>
    <w:p w14:paraId="533EA3F4" w14:textId="01BDD068" w:rsidR="00F46C32" w:rsidRDefault="00F46C32" w:rsidP="002231B6">
      <w:pPr>
        <w:pStyle w:val="RKnormal"/>
      </w:pPr>
      <w:r>
        <w:t>Tina Acketoft har frågat mig hur jag avser upprätthålla ett fortsatt tryck på Lukasjenko och förhindra att den vitryska regimen fortsätter sina övergrepp mot oppositionen.</w:t>
      </w:r>
    </w:p>
    <w:p w14:paraId="2524B796" w14:textId="77777777" w:rsidR="001A43A4" w:rsidRDefault="001A43A4">
      <w:pPr>
        <w:pStyle w:val="RKnormal"/>
      </w:pPr>
    </w:p>
    <w:p w14:paraId="0496B7C9" w14:textId="77777777" w:rsidR="007F700A" w:rsidRDefault="001A43A4" w:rsidP="00052744">
      <w:pPr>
        <w:pStyle w:val="RKnormal"/>
      </w:pPr>
      <w:r>
        <w:t xml:space="preserve">Hans Linde har frågat </w:t>
      </w:r>
      <w:r w:rsidR="008B29F9">
        <w:t>statsrådet</w:t>
      </w:r>
      <w:r>
        <w:t xml:space="preserve"> Linde </w:t>
      </w:r>
      <w:r w:rsidR="00DD1439">
        <w:t>om</w:t>
      </w:r>
      <w:r w:rsidR="00052744">
        <w:t xml:space="preserve"> regeringen avser</w:t>
      </w:r>
      <w:r w:rsidR="00DD1439">
        <w:t xml:space="preserve"> att ta några initiativ för </w:t>
      </w:r>
      <w:r w:rsidR="00052744">
        <w:t>att lyfta diskussionen om sanktioner mot Vitryssland inom EU</w:t>
      </w:r>
      <w:r>
        <w:t xml:space="preserve">. Frågan har överlämnats till mig. </w:t>
      </w:r>
    </w:p>
    <w:p w14:paraId="4DB2C33F" w14:textId="77777777" w:rsidR="007F700A" w:rsidRDefault="007F700A" w:rsidP="00052744">
      <w:pPr>
        <w:pStyle w:val="RKnormal"/>
      </w:pPr>
    </w:p>
    <w:p w14:paraId="0CA3B735" w14:textId="251551FE" w:rsidR="00F46C32" w:rsidRDefault="001A43A4" w:rsidP="00052744">
      <w:pPr>
        <w:pStyle w:val="RKnormal"/>
      </w:pPr>
      <w:r>
        <w:t xml:space="preserve">Jag väljer att besvara </w:t>
      </w:r>
      <w:r w:rsidR="00243B00">
        <w:t>frågorna</w:t>
      </w:r>
      <w:r>
        <w:t xml:space="preserve"> i ett sammanhang.</w:t>
      </w:r>
    </w:p>
    <w:p w14:paraId="7FB82B31" w14:textId="77777777" w:rsidR="001A43A4" w:rsidRDefault="001A43A4">
      <w:pPr>
        <w:pStyle w:val="RKnormal"/>
      </w:pPr>
    </w:p>
    <w:p w14:paraId="575DE6D1" w14:textId="44E8107A" w:rsidR="00DD1439" w:rsidRDefault="00892FB1">
      <w:pPr>
        <w:pStyle w:val="RKnormal"/>
      </w:pPr>
      <w:r w:rsidRPr="00B515D0">
        <w:t xml:space="preserve">Regeringen följer noga </w:t>
      </w:r>
      <w:r>
        <w:t xml:space="preserve">den oroande </w:t>
      </w:r>
      <w:r w:rsidRPr="00B515D0">
        <w:t>utvecklingen i Vitryssland</w:t>
      </w:r>
      <w:r>
        <w:t>.</w:t>
      </w:r>
      <w:r w:rsidRPr="00892FB1">
        <w:t xml:space="preserve"> </w:t>
      </w:r>
      <w:r w:rsidR="00B515D0" w:rsidRPr="00B515D0">
        <w:t>Den senaste tidens gripanden och frihetsber</w:t>
      </w:r>
      <w:r w:rsidR="00B515D0" w:rsidRPr="00892FB1">
        <w:t xml:space="preserve">övanden är oacceptabla och </w:t>
      </w:r>
      <w:r w:rsidRPr="00892FB1">
        <w:t xml:space="preserve">utgör </w:t>
      </w:r>
      <w:r w:rsidR="0065162B">
        <w:t>oförsvar</w:t>
      </w:r>
      <w:bookmarkStart w:id="0" w:name="_GoBack"/>
      <w:bookmarkEnd w:id="0"/>
      <w:r w:rsidR="000557A9">
        <w:t xml:space="preserve">bara </w:t>
      </w:r>
      <w:r w:rsidR="008418BF" w:rsidRPr="00892FB1">
        <w:t>inskränkningar i yttrande- och möte</w:t>
      </w:r>
      <w:r w:rsidR="00B515D0" w:rsidRPr="00892FB1">
        <w:t>sfriheten</w:t>
      </w:r>
      <w:r w:rsidR="00B515D0" w:rsidRPr="00B515D0">
        <w:t>.</w:t>
      </w:r>
      <w:r w:rsidR="00DD1439" w:rsidRPr="00DD1439">
        <w:t xml:space="preserve"> </w:t>
      </w:r>
    </w:p>
    <w:p w14:paraId="486CCF0B" w14:textId="77777777" w:rsidR="0091081C" w:rsidRDefault="00DD1439">
      <w:pPr>
        <w:pStyle w:val="RKnormal"/>
      </w:pPr>
      <w:r>
        <w:t xml:space="preserve"> </w:t>
      </w:r>
    </w:p>
    <w:p w14:paraId="114FC126" w14:textId="248B15A9" w:rsidR="0091081C" w:rsidRDefault="00892FB1">
      <w:pPr>
        <w:pStyle w:val="RKnormal"/>
      </w:pPr>
      <w:r>
        <w:t xml:space="preserve">Jag delar frågeställarnas engagemang för Vitrysslands framtid. </w:t>
      </w:r>
      <w:r w:rsidR="00DD1439">
        <w:t xml:space="preserve">Inom EU är </w:t>
      </w:r>
      <w:r w:rsidR="00495D4D">
        <w:t xml:space="preserve">Sverige en tydlig förespråkare för att relationen mellan EU </w:t>
      </w:r>
      <w:r w:rsidR="00F6596A">
        <w:t>och Vitryssland bör villkoras</w:t>
      </w:r>
      <w:r w:rsidR="00495D4D">
        <w:t xml:space="preserve"> till vitryska f</w:t>
      </w:r>
      <w:r w:rsidR="000557A9">
        <w:t>örbättringar</w:t>
      </w:r>
      <w:r w:rsidR="00495D4D">
        <w:t xml:space="preserve"> </w:t>
      </w:r>
      <w:r w:rsidR="00F6596A">
        <w:t xml:space="preserve">av respekten för </w:t>
      </w:r>
      <w:r w:rsidR="00495D4D">
        <w:t>demokrati</w:t>
      </w:r>
      <w:r w:rsidR="00F6596A">
        <w:t>ska principer</w:t>
      </w:r>
      <w:r w:rsidR="00495D4D">
        <w:t xml:space="preserve"> och </w:t>
      </w:r>
      <w:r w:rsidR="00F6596A">
        <w:t xml:space="preserve">de </w:t>
      </w:r>
      <w:r w:rsidR="00495D4D">
        <w:t>mänskliga rättigheter</w:t>
      </w:r>
      <w:r w:rsidR="00F6596A">
        <w:t>na</w:t>
      </w:r>
      <w:r w:rsidR="00435CCC">
        <w:t xml:space="preserve">. </w:t>
      </w:r>
      <w:r w:rsidR="00F46C32">
        <w:t>Regeringen tar regel</w:t>
      </w:r>
      <w:r w:rsidR="00FD6BFB">
        <w:t>bundet upp frågan</w:t>
      </w:r>
      <w:r w:rsidR="00F46C32">
        <w:t xml:space="preserve">, inklusive </w:t>
      </w:r>
      <w:r w:rsidR="00FD6BFB">
        <w:t xml:space="preserve">i </w:t>
      </w:r>
      <w:r w:rsidR="00F46C32">
        <w:t>högnivåkontakter.</w:t>
      </w:r>
    </w:p>
    <w:p w14:paraId="3BB194B7" w14:textId="77777777" w:rsidR="005B6280" w:rsidRDefault="005B6280" w:rsidP="005B6280">
      <w:pPr>
        <w:pStyle w:val="RKnormal"/>
      </w:pPr>
    </w:p>
    <w:p w14:paraId="26A2F604" w14:textId="77777777" w:rsidR="00892FB1" w:rsidRDefault="00F6596A" w:rsidP="00892FB1">
      <w:pPr>
        <w:pStyle w:val="RKnormal"/>
      </w:pPr>
      <w:r>
        <w:t>En stark, gemensam EU-politik är avgörande för att kunna påverka situationen i Vitryssland. Det är viktigt att komma ihåg att sanktioner är ett av flera möjliga verktyg som EU kan använda sig av, och det gäller att välja noga vad som har bäst förutsättningar att leda till resultat.</w:t>
      </w:r>
    </w:p>
    <w:p w14:paraId="54C4C082" w14:textId="77777777" w:rsidR="00435CCC" w:rsidRDefault="00435CCC" w:rsidP="00435CCC">
      <w:pPr>
        <w:pStyle w:val="RKnormal"/>
      </w:pPr>
    </w:p>
    <w:p w14:paraId="1B1A18E4" w14:textId="77777777" w:rsidR="00435CCC" w:rsidRDefault="00435CCC" w:rsidP="00435CCC">
      <w:pPr>
        <w:pStyle w:val="RKnormal"/>
      </w:pPr>
      <w:r>
        <w:t xml:space="preserve">Därutöver kräver en stark EU-politik inte bara enighet, utan även kontinuitet. </w:t>
      </w:r>
      <w:r w:rsidR="00892FB1">
        <w:t xml:space="preserve">Den nuvarande politiken förutser en stegvis och villkorad process, och det är viktigt att Vitryssland ges möjlighet att vidta </w:t>
      </w:r>
      <w:r w:rsidR="00F6596A">
        <w:lastRenderedPageBreak/>
        <w:t>förbättringar</w:t>
      </w:r>
      <w:r w:rsidR="00892FB1">
        <w:t>. Regering</w:t>
      </w:r>
      <w:r w:rsidR="00F6596A">
        <w:t>en</w:t>
      </w:r>
      <w:r w:rsidR="00892FB1">
        <w:t xml:space="preserve"> är övertygad om att den rätta vägen till förändring inte är isolering utan ett ökat, men fortsatt kritiskt, EU-engagemang.</w:t>
      </w:r>
    </w:p>
    <w:p w14:paraId="6392BCA5" w14:textId="77777777" w:rsidR="0091081C" w:rsidRDefault="0091081C">
      <w:pPr>
        <w:pStyle w:val="RKnormal"/>
      </w:pPr>
    </w:p>
    <w:p w14:paraId="0F5BE747" w14:textId="7E7EC64B" w:rsidR="00FA1703" w:rsidRDefault="00316F9A">
      <w:pPr>
        <w:pStyle w:val="RKnormal"/>
      </w:pPr>
      <w:r>
        <w:t>Stockholm den 11</w:t>
      </w:r>
      <w:r w:rsidR="00FA1703">
        <w:t xml:space="preserve"> april 2017</w:t>
      </w:r>
    </w:p>
    <w:p w14:paraId="53C44065" w14:textId="77777777" w:rsidR="00FA1703" w:rsidRDefault="00FA1703">
      <w:pPr>
        <w:pStyle w:val="RKnormal"/>
      </w:pPr>
    </w:p>
    <w:p w14:paraId="204CAB55" w14:textId="47A30198" w:rsidR="003D0FA0" w:rsidRDefault="003D0FA0">
      <w:pPr>
        <w:pStyle w:val="RKnormal"/>
      </w:pPr>
    </w:p>
    <w:p w14:paraId="0D63C5AC" w14:textId="77777777" w:rsidR="003D0FA0" w:rsidRDefault="003D0FA0">
      <w:pPr>
        <w:pStyle w:val="RKnormal"/>
      </w:pPr>
    </w:p>
    <w:p w14:paraId="2AE745F9" w14:textId="77777777" w:rsidR="00FA1703" w:rsidRDefault="00FA1703">
      <w:pPr>
        <w:pStyle w:val="RKnormal"/>
      </w:pPr>
    </w:p>
    <w:p w14:paraId="05742EC9" w14:textId="77777777" w:rsidR="00FA1703" w:rsidRDefault="00FA1703">
      <w:pPr>
        <w:pStyle w:val="RKnormal"/>
      </w:pPr>
      <w:r>
        <w:t>Margot Wallström</w:t>
      </w:r>
    </w:p>
    <w:sectPr w:rsidR="00FA170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7504FE" w14:textId="77777777" w:rsidR="00FA1703" w:rsidRDefault="00FA1703">
      <w:r>
        <w:separator/>
      </w:r>
    </w:p>
  </w:endnote>
  <w:endnote w:type="continuationSeparator" w:id="0">
    <w:p w14:paraId="058BB07C" w14:textId="77777777" w:rsidR="00FA1703" w:rsidRDefault="00FA1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3399E1" w14:textId="77777777" w:rsidR="00FA1703" w:rsidRDefault="00FA1703">
      <w:r>
        <w:separator/>
      </w:r>
    </w:p>
  </w:footnote>
  <w:footnote w:type="continuationSeparator" w:id="0">
    <w:p w14:paraId="08A1723A" w14:textId="77777777" w:rsidR="00FA1703" w:rsidRDefault="00FA17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6056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5162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2652200" w14:textId="77777777">
      <w:trPr>
        <w:cantSplit/>
      </w:trPr>
      <w:tc>
        <w:tcPr>
          <w:tcW w:w="3119" w:type="dxa"/>
        </w:tcPr>
        <w:p w14:paraId="6439B0F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4477D5B" w14:textId="77777777" w:rsidR="00E80146" w:rsidRDefault="00E80146">
          <w:pPr>
            <w:pStyle w:val="Sidhuvud"/>
            <w:ind w:right="360"/>
          </w:pPr>
        </w:p>
      </w:tc>
      <w:tc>
        <w:tcPr>
          <w:tcW w:w="1525" w:type="dxa"/>
        </w:tcPr>
        <w:p w14:paraId="15A0BC51" w14:textId="77777777" w:rsidR="00E80146" w:rsidRDefault="00E80146">
          <w:pPr>
            <w:pStyle w:val="Sidhuvud"/>
            <w:ind w:right="360"/>
          </w:pPr>
        </w:p>
      </w:tc>
    </w:tr>
  </w:tbl>
  <w:p w14:paraId="0CD64B2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C9FA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FC53847" w14:textId="77777777">
      <w:trPr>
        <w:cantSplit/>
      </w:trPr>
      <w:tc>
        <w:tcPr>
          <w:tcW w:w="3119" w:type="dxa"/>
        </w:tcPr>
        <w:p w14:paraId="3EC6A5D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5D5C5FB" w14:textId="77777777" w:rsidR="00E80146" w:rsidRDefault="00E80146">
          <w:pPr>
            <w:pStyle w:val="Sidhuvud"/>
            <w:ind w:right="360"/>
          </w:pPr>
        </w:p>
      </w:tc>
      <w:tc>
        <w:tcPr>
          <w:tcW w:w="1525" w:type="dxa"/>
        </w:tcPr>
        <w:p w14:paraId="55191EF3" w14:textId="77777777" w:rsidR="00E80146" w:rsidRDefault="00E80146">
          <w:pPr>
            <w:pStyle w:val="Sidhuvud"/>
            <w:ind w:right="360"/>
          </w:pPr>
        </w:p>
      </w:tc>
    </w:tr>
  </w:tbl>
  <w:p w14:paraId="0C0CDA2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FB483" w14:textId="77777777" w:rsidR="00FA1703" w:rsidRDefault="00FA1703">
    <w:pPr>
      <w:framePr w:w="2948" w:h="1321" w:hRule="exact" w:wrap="notBeside" w:vAnchor="page" w:hAnchor="page" w:x="1362" w:y="653"/>
    </w:pPr>
    <w:r>
      <w:rPr>
        <w:noProof/>
        <w:lang w:eastAsia="zh-CN"/>
      </w:rPr>
      <w:drawing>
        <wp:inline distT="0" distB="0" distL="0" distR="0" wp14:anchorId="1034C14E" wp14:editId="52E88CA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BBCC3EF" w14:textId="77777777" w:rsidR="00E80146" w:rsidRDefault="00E80146">
    <w:pPr>
      <w:pStyle w:val="RKrubrik"/>
      <w:keepNext w:val="0"/>
      <w:tabs>
        <w:tab w:val="clear" w:pos="1134"/>
        <w:tab w:val="clear" w:pos="2835"/>
      </w:tabs>
      <w:spacing w:before="0" w:after="0" w:line="320" w:lineRule="atLeast"/>
      <w:rPr>
        <w:bCs/>
      </w:rPr>
    </w:pPr>
  </w:p>
  <w:p w14:paraId="63B56018" w14:textId="77777777" w:rsidR="00E80146" w:rsidRDefault="00E80146">
    <w:pPr>
      <w:rPr>
        <w:rFonts w:ascii="TradeGothic" w:hAnsi="TradeGothic"/>
        <w:b/>
        <w:bCs/>
        <w:spacing w:val="12"/>
        <w:sz w:val="22"/>
      </w:rPr>
    </w:pPr>
  </w:p>
  <w:p w14:paraId="4034625E" w14:textId="77777777" w:rsidR="00E80146" w:rsidRDefault="00E80146">
    <w:pPr>
      <w:pStyle w:val="RKrubrik"/>
      <w:keepNext w:val="0"/>
      <w:tabs>
        <w:tab w:val="clear" w:pos="1134"/>
        <w:tab w:val="clear" w:pos="2835"/>
      </w:tabs>
      <w:spacing w:before="0" w:after="0" w:line="320" w:lineRule="atLeast"/>
      <w:rPr>
        <w:bCs/>
      </w:rPr>
    </w:pPr>
  </w:p>
  <w:p w14:paraId="34AE8E5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703"/>
    <w:rsid w:val="00031723"/>
    <w:rsid w:val="00052744"/>
    <w:rsid w:val="000557A9"/>
    <w:rsid w:val="000B1ABA"/>
    <w:rsid w:val="00150384"/>
    <w:rsid w:val="00160901"/>
    <w:rsid w:val="001805B7"/>
    <w:rsid w:val="001A43A4"/>
    <w:rsid w:val="002231B6"/>
    <w:rsid w:val="00243B00"/>
    <w:rsid w:val="00294EA2"/>
    <w:rsid w:val="002B03C9"/>
    <w:rsid w:val="002C54C2"/>
    <w:rsid w:val="00316F9A"/>
    <w:rsid w:val="00324AB6"/>
    <w:rsid w:val="00367B1C"/>
    <w:rsid w:val="003D0FA0"/>
    <w:rsid w:val="00435CCC"/>
    <w:rsid w:val="00495D4D"/>
    <w:rsid w:val="004A328D"/>
    <w:rsid w:val="0058762B"/>
    <w:rsid w:val="005A4205"/>
    <w:rsid w:val="005B6280"/>
    <w:rsid w:val="005D50C8"/>
    <w:rsid w:val="0065162B"/>
    <w:rsid w:val="006E4E11"/>
    <w:rsid w:val="007242A3"/>
    <w:rsid w:val="007A6855"/>
    <w:rsid w:val="007F1E3C"/>
    <w:rsid w:val="007F700A"/>
    <w:rsid w:val="008418BF"/>
    <w:rsid w:val="00892FB1"/>
    <w:rsid w:val="008B29F9"/>
    <w:rsid w:val="008B4686"/>
    <w:rsid w:val="0091081C"/>
    <w:rsid w:val="0092027A"/>
    <w:rsid w:val="00942FF7"/>
    <w:rsid w:val="00955E31"/>
    <w:rsid w:val="00992E72"/>
    <w:rsid w:val="009B3A76"/>
    <w:rsid w:val="00A01D60"/>
    <w:rsid w:val="00AF26D1"/>
    <w:rsid w:val="00B0500E"/>
    <w:rsid w:val="00B515D0"/>
    <w:rsid w:val="00B525C5"/>
    <w:rsid w:val="00D133D7"/>
    <w:rsid w:val="00DC4242"/>
    <w:rsid w:val="00DD1439"/>
    <w:rsid w:val="00E80146"/>
    <w:rsid w:val="00E904D0"/>
    <w:rsid w:val="00EC25F9"/>
    <w:rsid w:val="00ED583F"/>
    <w:rsid w:val="00EF595D"/>
    <w:rsid w:val="00F46C32"/>
    <w:rsid w:val="00F6596A"/>
    <w:rsid w:val="00FA1703"/>
    <w:rsid w:val="00FA5832"/>
    <w:rsid w:val="00FB036C"/>
    <w:rsid w:val="00FD6BFB"/>
    <w:rsid w:val="00FF600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09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A170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A1703"/>
    <w:rPr>
      <w:rFonts w:ascii="Tahoma" w:hAnsi="Tahoma" w:cs="Tahoma"/>
      <w:sz w:val="16"/>
      <w:szCs w:val="16"/>
      <w:lang w:eastAsia="en-US"/>
    </w:rPr>
  </w:style>
  <w:style w:type="character" w:styleId="Hyperlnk">
    <w:name w:val="Hyperlink"/>
    <w:basedOn w:val="Standardstycketeckensnitt"/>
    <w:rsid w:val="00A01D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A170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A1703"/>
    <w:rPr>
      <w:rFonts w:ascii="Tahoma" w:hAnsi="Tahoma" w:cs="Tahoma"/>
      <w:sz w:val="16"/>
      <w:szCs w:val="16"/>
      <w:lang w:eastAsia="en-US"/>
    </w:rPr>
  </w:style>
  <w:style w:type="character" w:styleId="Hyperlnk">
    <w:name w:val="Hyperlink"/>
    <w:basedOn w:val="Standardstycketeckensnitt"/>
    <w:rsid w:val="00A01D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e7e5d687-f5d5-4832-959b-c4ca2367d751</RD_Svarsid>
  </documentManagement>
</p:properties>
</file>

<file path=customXml/itemProps1.xml><?xml version="1.0" encoding="utf-8"?>
<ds:datastoreItem xmlns:ds="http://schemas.openxmlformats.org/officeDocument/2006/customXml" ds:itemID="{18D03043-043D-4D8C-92D9-EEEAD74CFBD9}">
  <ds:schemaRefs>
    <ds:schemaRef ds:uri="http://schemas.microsoft.com/office/2006/metadata/customXsn"/>
  </ds:schemaRefs>
</ds:datastoreItem>
</file>

<file path=customXml/itemProps2.xml><?xml version="1.0" encoding="utf-8"?>
<ds:datastoreItem xmlns:ds="http://schemas.openxmlformats.org/officeDocument/2006/customXml" ds:itemID="{EBC71ADA-E1E8-4792-A6C9-1D950C639257}">
  <ds:schemaRefs>
    <ds:schemaRef ds:uri="http://schemas.microsoft.com/sharepoint/events"/>
  </ds:schemaRefs>
</ds:datastoreItem>
</file>

<file path=customXml/itemProps3.xml><?xml version="1.0" encoding="utf-8"?>
<ds:datastoreItem xmlns:ds="http://schemas.openxmlformats.org/officeDocument/2006/customXml" ds:itemID="{3992D77A-7BF0-47D7-A636-850F8B3BA2FB}"/>
</file>

<file path=customXml/itemProps4.xml><?xml version="1.0" encoding="utf-8"?>
<ds:datastoreItem xmlns:ds="http://schemas.openxmlformats.org/officeDocument/2006/customXml" ds:itemID="{A87D44FD-FAF5-4958-8619-063325B2FFE4}"/>
</file>

<file path=customXml/itemProps5.xml><?xml version="1.0" encoding="utf-8"?>
<ds:datastoreItem xmlns:ds="http://schemas.openxmlformats.org/officeDocument/2006/customXml" ds:itemID="{A991A345-FB54-4B2C-B2F4-E40CA2BAC60B}">
  <ds:schemaRefs>
    <ds:schemaRef ds:uri="http://schemas.microsoft.com/sharepoint/v3/contenttype/forms/url"/>
  </ds:schemaRefs>
</ds:datastoreItem>
</file>

<file path=customXml/itemProps6.xml><?xml version="1.0" encoding="utf-8"?>
<ds:datastoreItem xmlns:ds="http://schemas.openxmlformats.org/officeDocument/2006/customXml" ds:itemID="{28E72857-0B41-4787-ABFE-3694D798C765}"/>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1754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Malmberg</dc:creator>
  <cp:lastModifiedBy>Miriam Tardell</cp:lastModifiedBy>
  <cp:revision>4</cp:revision>
  <cp:lastPrinted>2017-04-05T14:19:00Z</cp:lastPrinted>
  <dcterms:created xsi:type="dcterms:W3CDTF">2017-04-10T15:14:00Z</dcterms:created>
  <dcterms:modified xsi:type="dcterms:W3CDTF">2017-04-11T12:53:00Z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30e0a7ed-1bbe-4aeb-8640-623ee3cdcad3</vt:lpwstr>
  </property>
</Properties>
</file>