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BFD" w:rsidRPr="00E11BFD" w:rsidRDefault="00E11BFD">
      <w:pPr>
        <w:pStyle w:val="Frslagsrubrik"/>
      </w:pPr>
      <w:r w:rsidRPr="00E11BFD">
        <w:t>Förslag till riksdagsbeslut</w:t>
      </w:r>
    </w:p>
    <w:p w:rsidR="00E11BFD" w:rsidRPr="00E11BFD" w:rsidRDefault="00E11BFD">
      <w:pPr>
        <w:pStyle w:val="Hemstlatt"/>
        <w:ind w:left="0"/>
      </w:pPr>
      <w:r w:rsidRPr="00E11BFD">
        <w:t>Riksdagen tillkännager för regeringen som sin mening vad som anförs i motionen om att förenkla hanteringen av ROT- och RUT-avdraget till ett tvåpartssystem mellan kunden och skattemyndigh</w:t>
      </w:r>
      <w:r w:rsidRPr="00E11BFD">
        <w:t>e</w:t>
      </w:r>
      <w:r w:rsidRPr="00E11BFD">
        <w:t>ten.</w:t>
      </w:r>
    </w:p>
    <w:p w:rsidR="00E11BFD" w:rsidRPr="00E11BFD" w:rsidRDefault="00E11BFD">
      <w:pPr>
        <w:pStyle w:val="Rubrik1"/>
      </w:pPr>
      <w:r w:rsidRPr="00E11BFD">
        <w:t>Motivering</w:t>
      </w:r>
    </w:p>
    <w:p w:rsidR="00E11BFD" w:rsidRPr="00E11BFD" w:rsidRDefault="00E11BFD">
      <w:r w:rsidRPr="00E11BFD">
        <w:t>Skatteavdraget för RUT och ROT har blivit en stor succé. Avdraget infö</w:t>
      </w:r>
      <w:r w:rsidRPr="00E11BFD">
        <w:t>r</w:t>
      </w:r>
      <w:r w:rsidRPr="00E11BFD">
        <w:t>des i syfte att skapa fler jobb, stimulera företagandet, öka jämställdheten samt göra svarta jobb vita. Fler personer än vad Skatteverket beräknade ansökte inle</w:t>
      </w:r>
      <w:r w:rsidRPr="00E11BFD">
        <w:t>d</w:t>
      </w:r>
      <w:r w:rsidRPr="00E11BFD">
        <w:t>ningsvis om avdraget. Det är över 300 000 hushåll som köper hushåll</w:t>
      </w:r>
      <w:r w:rsidRPr="00E11BFD">
        <w:t>s</w:t>
      </w:r>
      <w:r w:rsidRPr="00E11BFD">
        <w:t>nära tjänster och trots lågkonjunkturen är hushållsnära tjänster en växande bransch där företag fortsätter att växa och anställa inom detta område. Pers</w:t>
      </w:r>
      <w:r w:rsidRPr="00E11BFD">
        <w:t>o</w:t>
      </w:r>
      <w:r w:rsidRPr="00E11BFD">
        <w:t>ner som annars har svårt att få jobb kan få anställning i den sektor som växer fram, och när fler får arbete och betalar skatt ök</w:t>
      </w:r>
      <w:r w:rsidRPr="00E11BFD">
        <w:t>ar statens intäkter samtidigt som utgifterna för bidrag minskar. Förutom de privatekonomiska positiva effe</w:t>
      </w:r>
      <w:r w:rsidRPr="00E11BFD">
        <w:t>k</w:t>
      </w:r>
      <w:r w:rsidRPr="00E11BFD">
        <w:t>terna av avdragen finns det alltså stora samhällsekonomiska gynnsamma effekter.</w:t>
      </w:r>
    </w:p>
    <w:p w:rsidR="00E11BFD" w:rsidRPr="00E11BFD" w:rsidRDefault="00E11BFD">
      <w:pPr>
        <w:pStyle w:val="Normaltindrag"/>
      </w:pPr>
      <w:r w:rsidRPr="00E11BFD">
        <w:t>Första steget i reformen gällde enbart hushållstjänsterna och kunden fick dra av i nästa års deklaration. Från december 2008 byggdes reformen på med även avdrag för reparation, ombyggnad och tillbyggnad. För att ytterligare stimulera marknaden och göra det ännu lättare att ta steget att anlita firma för vita jobb infördes e</w:t>
      </w:r>
      <w:r w:rsidRPr="00E11BFD">
        <w:t>tt direktavdrag. Det som gäller från 1 juli 2009 är ett tr</w:t>
      </w:r>
      <w:r w:rsidRPr="00E11BFD">
        <w:t>e</w:t>
      </w:r>
      <w:r w:rsidRPr="00E11BFD">
        <w:t>partssystem där anlitad firma skickar räkning både till kund och till Skatt</w:t>
      </w:r>
      <w:r w:rsidRPr="00E11BFD">
        <w:t>e</w:t>
      </w:r>
      <w:r w:rsidRPr="00E11BFD">
        <w:t>verket. Det har framförts kritik mot systemet där speciellt företag med många små fakturor, t ex fönstertvättfirmor med mellan 300 och 500 fakturor i m</w:t>
      </w:r>
      <w:r w:rsidRPr="00E11BFD">
        <w:t>å</w:t>
      </w:r>
      <w:r w:rsidRPr="00E11BFD">
        <w:t>naden, får mycket extra faktureringsarbete.</w:t>
      </w:r>
    </w:p>
    <w:p w:rsidR="00E11BFD" w:rsidRPr="00E11BFD" w:rsidRDefault="00E11BFD">
      <w:pPr>
        <w:pStyle w:val="Normaltindrag"/>
      </w:pPr>
      <w:r w:rsidRPr="00E11BFD">
        <w:t>För att fortsätta utvecklingen av den här mycket omtyckta reformen så vill vi se ett tvåpartssystem men med direktavdrag. Det vi föreslår är en faktur</w:t>
      </w:r>
      <w:r w:rsidRPr="00E11BFD">
        <w:t>e</w:t>
      </w:r>
      <w:r w:rsidRPr="00E11BFD">
        <w:lastRenderedPageBreak/>
        <w:t>ringsmodell som är inspirerad av det danska avdragssystemet men också av vårt momssystem. Fakturan ska bestå av tre delar. Första delen innehåller en redovisning av vilka tjänster som genomförts och vilka kostnader som ska skattejämkas, samt sedvanliga fakturauppgifter som faktura- och kundnu</w:t>
      </w:r>
      <w:r w:rsidRPr="00E11BFD">
        <w:t>m</w:t>
      </w:r>
      <w:r w:rsidRPr="00E11BFD">
        <w:t>mer m m. I en annan del av fakturan redovisar företaget vilken tjänst som utförts och kostnad som ska jämkas. Den delen utformas som ett kort som enkelt kan sändas vidare till Skatteverket. På kortet ges utrymme för k</w:t>
      </w:r>
      <w:r w:rsidRPr="00E11BFD">
        <w:t>öparen att intyga att arbetet utförts enligt beskrivningen innan kortet skickas in till Skatteverket. Slutligen bör fakturan innehålla en del med vanligt inbeta</w:t>
      </w:r>
      <w:r w:rsidRPr="00E11BFD">
        <w:t>l</w:t>
      </w:r>
      <w:r w:rsidRPr="00E11BFD">
        <w:t>ningskort som kunden enkelt använder för att betala för tjänsten inom va</w:t>
      </w:r>
      <w:r w:rsidRPr="00E11BFD">
        <w:t>n</w:t>
      </w:r>
      <w:r w:rsidRPr="00E11BFD">
        <w:t>ligtvis 30 dagar.</w:t>
      </w:r>
    </w:p>
    <w:p w:rsidR="00E11BFD" w:rsidRPr="00E11BFD" w:rsidRDefault="00E11BFD">
      <w:pPr>
        <w:pStyle w:val="Normaltindrag"/>
      </w:pPr>
      <w:r w:rsidRPr="00E11BFD">
        <w:t>När tjänsten beställts och utförts skickar företaget ut sin faktura till köp</w:t>
      </w:r>
      <w:r w:rsidRPr="00E11BFD">
        <w:t>a</w:t>
      </w:r>
      <w:r w:rsidRPr="00E11BFD">
        <w:t>ren, som i sin tur skickar iväg det förtryckta kortet till Skatteverket. Myndi</w:t>
      </w:r>
      <w:r w:rsidRPr="00E11BFD">
        <w:t>g</w:t>
      </w:r>
      <w:r w:rsidRPr="00E11BFD">
        <w:t>heten ansvarar sedan för att kontrollera att det yrkade avdraget är giltigt för att sedan sätta in den jämkade summan på köparens konto. Pengarna ska vara köparen tillhanda inom högst tio dagar. Förslaget innebär att köparen får avdraget innan fakturan ska betalas. Skatteverket får en verifierad handling som bekräftar köpet och kontrollerar samtidigt att köparen inte övertrasserat taket för giltiga avdrag.</w:t>
      </w:r>
    </w:p>
    <w:p w:rsidR="00E11BFD" w:rsidRPr="00E11BFD" w:rsidRDefault="00E11BFD">
      <w:pPr>
        <w:pStyle w:val="Normaltindrag"/>
      </w:pPr>
      <w:r w:rsidRPr="00E11BFD">
        <w:t>Med denna modell får f</w:t>
      </w:r>
      <w:r w:rsidRPr="00E11BFD">
        <w:t>öretaget inom bruklig betalningstid pengar för u</w:t>
      </w:r>
      <w:r w:rsidRPr="00E11BFD">
        <w:t>t</w:t>
      </w:r>
      <w:r w:rsidRPr="00E11BFD">
        <w:t>förda tjänster. Det säkerställer dessutom sedvanlig avtalsrätt mellan säljare och köpare. För att kunna kontrollera har Skatteverket möjlighet att utföra stic</w:t>
      </w:r>
      <w:r w:rsidRPr="00E11BFD">
        <w:t>k</w:t>
      </w:r>
      <w:r w:rsidRPr="00E11BFD">
        <w:t>prover. Detta förslag om kombinerad avdrags- och betalningsmodell är enkelt och effektivt för alla inblandade parter. Likviditeten stärks för kons</w:t>
      </w:r>
      <w:r w:rsidRPr="00E11BFD">
        <w:t>u</w:t>
      </w:r>
      <w:r w:rsidRPr="00E11BFD">
        <w:t>menterna utan att den administrativa bördan ökar för företagarna. Kontrol</w:t>
      </w:r>
      <w:r w:rsidRPr="00E11BFD">
        <w:t>l</w:t>
      </w:r>
      <w:r w:rsidRPr="00E11BFD">
        <w:t>skyldigheten ligger på Skatteverket. Enskilda företag löper ingen ökad risk att int</w:t>
      </w:r>
      <w:r w:rsidRPr="00E11BFD">
        <w:t>e få betalt för den delen av köpeskillingen som utgörs av skatteavdraget om det visar sig att köparen redan uppnått taket på 50 000 kr per år.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BFD">
        <w:trPr>
          <w:cantSplit/>
        </w:trPr>
        <w:tc>
          <w:tcPr>
            <w:tcW w:w="3046" w:type="dxa"/>
          </w:tcPr>
          <w:p w:rsidR="00E11BFD" w:rsidRPr="00E11BFD" w:rsidRDefault="00E11BFD">
            <w:pPr>
              <w:pStyle w:val="UnderskriftDatum"/>
              <w:spacing w:before="240"/>
            </w:pPr>
            <w:r w:rsidRPr="00E11BFD">
              <w:t>Stockholm den 2 oktober 2009</w:t>
            </w:r>
          </w:p>
        </w:tc>
        <w:tc>
          <w:tcPr>
            <w:tcW w:w="3047" w:type="dxa"/>
          </w:tcPr>
          <w:p w:rsidR="00E11BFD" w:rsidRPr="00E11BFD" w:rsidRDefault="00E11BFD">
            <w:pPr>
              <w:pStyle w:val="Underskrifter"/>
              <w:spacing w:before="240"/>
            </w:pPr>
          </w:p>
        </w:tc>
      </w:tr>
      <w:tr w:rsidR="00000000" w:rsidRPr="00E11BFD">
        <w:trPr>
          <w:cantSplit/>
        </w:trPr>
        <w:tc>
          <w:tcPr>
            <w:tcW w:w="3046" w:type="dxa"/>
          </w:tcPr>
          <w:p w:rsidR="00E11BFD" w:rsidRPr="00E11BFD" w:rsidRDefault="00E11BFD">
            <w:pPr>
              <w:pStyle w:val="Underskrifter"/>
            </w:pPr>
            <w:r w:rsidRPr="00E11BFD">
              <w:t>Annika Qarlsson (c)</w:t>
            </w:r>
          </w:p>
        </w:tc>
        <w:tc>
          <w:tcPr>
            <w:tcW w:w="3046" w:type="dxa"/>
          </w:tcPr>
          <w:p w:rsidR="00E11BFD" w:rsidRPr="00E11BFD" w:rsidRDefault="00E11BFD">
            <w:pPr>
              <w:pStyle w:val="Underskrifter"/>
            </w:pPr>
            <w:r w:rsidRPr="00E11BFD">
              <w:t>Per Åsling (c)</w:t>
            </w:r>
          </w:p>
        </w:tc>
      </w:tr>
    </w:tbl>
    <w:p w:rsidR="00E11BFD" w:rsidRPr="00E11BFD" w:rsidRDefault="00E11BFD">
      <w:pPr>
        <w:pStyle w:val="Normaltindrag"/>
      </w:pPr>
    </w:p>
    <w:sectPr w:rsidR="00000000" w:rsidRPr="00E11B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BFD" w:rsidRPr="00E11BFD" w:rsidRDefault="00E11BFD">
      <w:r w:rsidRPr="00E11BFD">
        <w:separator/>
      </w:r>
    </w:p>
  </w:endnote>
  <w:endnote w:type="continuationSeparator" w:id="0">
    <w:p w:rsidR="00E11BFD" w:rsidRPr="00E11BFD" w:rsidRDefault="00E11BFD">
      <w:r w:rsidRPr="00E11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BFD" w:rsidRPr="00E11BFD" w:rsidRDefault="00E11BFD">
    <w:pPr>
      <w:pStyle w:val="Sidfot"/>
    </w:pPr>
    <w:r w:rsidRPr="00E11B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770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BFD" w:rsidRDefault="00E11B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BFD" w:rsidRDefault="00E11B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BFD" w:rsidRPr="00E11BFD" w:rsidRDefault="00E11BFD">
    <w:pPr>
      <w:pStyle w:val="Sidfot"/>
    </w:pPr>
    <w:r w:rsidRPr="00E11B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230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BFD" w:rsidRDefault="00E11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BFD" w:rsidRDefault="00E11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BFD" w:rsidRPr="00E11BFD" w:rsidRDefault="00E11BFD">
    <w:pPr>
      <w:pStyle w:val="Sidfot"/>
    </w:pPr>
    <w:r w:rsidRPr="00E11B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02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BFD" w:rsidRDefault="00E11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BFD" w:rsidRDefault="00E11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BFD" w:rsidRPr="00E11BFD" w:rsidRDefault="00E11BFD">
      <w:r w:rsidRPr="00E11BFD">
        <w:separator/>
      </w:r>
    </w:p>
  </w:footnote>
  <w:footnote w:type="continuationSeparator" w:id="0">
    <w:p w:rsidR="00E11BFD" w:rsidRPr="00E11BFD" w:rsidRDefault="00E11BFD">
      <w:r w:rsidRPr="00E11B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BFD" w:rsidRPr="00E11BFD" w:rsidRDefault="00E11BFD">
    <w:pPr>
      <w:pStyle w:val="Sidhuvud"/>
    </w:pPr>
    <w:r w:rsidRPr="00E11B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792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BFD" w:rsidRDefault="00E11B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BFD" w:rsidRDefault="00E11B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BFD" w:rsidRPr="00E11BFD" w:rsidRDefault="00E11BFD">
    <w:pPr>
      <w:pStyle w:val="Sidhuvud"/>
    </w:pPr>
    <w:r w:rsidRPr="00E11B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253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BFD" w:rsidRDefault="00E11B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BFD" w:rsidRDefault="00E11B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BFD" w:rsidRPr="00E11BFD" w:rsidRDefault="00E11BFD">
    <w:pPr>
      <w:pStyle w:val="FSHNormal"/>
      <w:tabs>
        <w:tab w:val="right" w:pos="5840"/>
      </w:tabs>
    </w:pPr>
    <w:r w:rsidRPr="00E11BFD">
      <w:br/>
    </w:r>
    <w:r w:rsidRPr="00E11BFD">
      <w:fldChar w:fldCharType="begin" w:fldLock="1"/>
    </w:r>
    <w:r w:rsidRPr="00E11BFD">
      <w:instrText xml:space="preserve"> DOCPROPERTY</w:instrText>
    </w:r>
    <w:r w:rsidRPr="00E11BFD">
      <w:rPr>
        <w:sz w:val="18"/>
      </w:rPr>
      <w:instrText xml:space="preserve"> "YearUser" *\charformat </w:instrText>
    </w:r>
    <w:r w:rsidRPr="00E11BFD">
      <w:fldChar w:fldCharType="separate"/>
    </w:r>
    <w:r w:rsidRPr="00E11BFD">
      <w:t>2009/10</w:t>
    </w:r>
    <w:r w:rsidRPr="00E11BFD">
      <w:fldChar w:fldCharType="end"/>
    </w:r>
    <w:r w:rsidRPr="00E11BFD">
      <w:t xml:space="preserve"> </w:t>
    </w:r>
    <w:r w:rsidRPr="00E11BFD">
      <w:tab/>
      <w:t xml:space="preserve">mnr: </w:t>
    </w:r>
    <w:r w:rsidRPr="00E11BFD">
      <w:fldChar w:fldCharType="begin" w:fldLock="1"/>
    </w:r>
    <w:r w:rsidRPr="00E11BFD">
      <w:instrText xml:space="preserve"> DOCPROPERTY</w:instrText>
    </w:r>
    <w:r w:rsidRPr="00E11BFD">
      <w:rPr>
        <w:sz w:val="18"/>
      </w:rPr>
      <w:instrText xml:space="preserve"> "Motionsnummer" *\charformat </w:instrText>
    </w:r>
    <w:r w:rsidRPr="00E11BFD">
      <w:fldChar w:fldCharType="separate"/>
    </w:r>
    <w:r w:rsidRPr="00E11BFD">
      <w:t>Sk496</w:t>
    </w:r>
    <w:r w:rsidRPr="00E11BFD">
      <w:fldChar w:fldCharType="end"/>
    </w:r>
    <w:r w:rsidRPr="00E11BFD">
      <w:br/>
    </w:r>
    <w:r w:rsidRPr="00E11BFD">
      <w:fldChar w:fldCharType="begin" w:fldLock="1"/>
    </w:r>
    <w:r w:rsidRPr="00E11BFD">
      <w:instrText xml:space="preserve"> DOCPROPERTY</w:instrText>
    </w:r>
    <w:r w:rsidRPr="00E11BFD">
      <w:rPr>
        <w:sz w:val="18"/>
      </w:rPr>
      <w:instrText xml:space="preserve"> "Samling" *\charformat </w:instrText>
    </w:r>
    <w:r w:rsidRPr="00E11BFD">
      <w:fldChar w:fldCharType="end"/>
    </w:r>
    <w:r w:rsidRPr="00E11BFD">
      <w:tab/>
      <w:t xml:space="preserve">pnr: </w:t>
    </w:r>
    <w:r w:rsidRPr="00E11BFD">
      <w:fldChar w:fldCharType="begin" w:fldLock="1"/>
    </w:r>
    <w:r w:rsidRPr="00E11BFD">
      <w:instrText xml:space="preserve"> DOCPROPERTY</w:instrText>
    </w:r>
    <w:r w:rsidRPr="00E11BFD">
      <w:rPr>
        <w:sz w:val="18"/>
      </w:rPr>
      <w:instrText xml:space="preserve"> "Partinummer" *\charformat </w:instrText>
    </w:r>
    <w:r w:rsidRPr="00E11BFD">
      <w:fldChar w:fldCharType="separate"/>
    </w:r>
    <w:r w:rsidRPr="00E11BFD">
      <w:t>c549</w:t>
    </w:r>
    <w:r w:rsidRPr="00E11BFD">
      <w:fldChar w:fldCharType="end"/>
    </w:r>
  </w:p>
  <w:p w:rsidR="00E11BFD" w:rsidRPr="00E11BFD" w:rsidRDefault="00E11BFD">
    <w:pPr>
      <w:pStyle w:val="FSHRub1"/>
    </w:pPr>
    <w:r w:rsidRPr="00E11BFD">
      <w:t>Motion till riksdagen</w:t>
    </w:r>
    <w:r w:rsidRPr="00E11BFD">
      <w:br/>
    </w:r>
    <w:r w:rsidRPr="00E11BFD">
      <w:fldChar w:fldCharType="begin" w:fldLock="1"/>
    </w:r>
    <w:r w:rsidRPr="00E11BFD">
      <w:instrText xml:space="preserve"> DOCPROPERTY "YearUser" *\charformat </w:instrText>
    </w:r>
    <w:r w:rsidRPr="00E11BFD">
      <w:fldChar w:fldCharType="separate"/>
    </w:r>
    <w:r w:rsidRPr="00E11BFD">
      <w:t>2009/10</w:t>
    </w:r>
    <w:r w:rsidRPr="00E11BFD">
      <w:fldChar w:fldCharType="end"/>
    </w:r>
    <w:r w:rsidRPr="00E11BFD">
      <w:t>:</w:t>
    </w:r>
    <w:r w:rsidRPr="00E11BFD">
      <w:fldChar w:fldCharType="begin" w:fldLock="1"/>
    </w:r>
    <w:r w:rsidRPr="00E11BFD">
      <w:instrText xml:space="preserve"> DOCPROPERTY "Motionsnummer" *\charformat </w:instrText>
    </w:r>
    <w:r w:rsidRPr="00E11BFD">
      <w:fldChar w:fldCharType="separate"/>
    </w:r>
    <w:r w:rsidRPr="00E11BFD">
      <w:t>Sk496</w:t>
    </w:r>
    <w:r w:rsidRPr="00E11BFD">
      <w:fldChar w:fldCharType="end"/>
    </w:r>
  </w:p>
  <w:p w:rsidR="00E11BFD" w:rsidRPr="00E11BFD" w:rsidRDefault="00E11BFD">
    <w:pPr>
      <w:pStyle w:val="FSHNormalS5"/>
    </w:pPr>
    <w:r w:rsidRPr="00E11BFD">
      <w:fldChar w:fldCharType="begin" w:fldLock="1"/>
    </w:r>
    <w:r w:rsidRPr="00E11BFD">
      <w:instrText xml:space="preserve"> DOCPROPERTY "MotionarText" *\charformat </w:instrText>
    </w:r>
    <w:r w:rsidRPr="00E11BFD">
      <w:fldChar w:fldCharType="separate"/>
    </w:r>
    <w:r w:rsidRPr="00E11BFD">
      <w:t>av Annika Qarlsson och Per Åsling (c)</w:t>
    </w:r>
    <w:r w:rsidRPr="00E11BFD">
      <w:fldChar w:fldCharType="end"/>
    </w:r>
    <w:r w:rsidRPr="00E11BFD">
      <w:br/>
    </w:r>
    <w:r w:rsidRPr="00E11BFD">
      <w:fldChar w:fldCharType="begin" w:fldLock="1"/>
    </w:r>
    <w:r w:rsidRPr="00E11BFD">
      <w:instrText xml:space="preserve"> DOCPROPERTY "SvarFrasKort" *\charformat </w:instrText>
    </w:r>
    <w:r w:rsidRPr="00E11BFD">
      <w:fldChar w:fldCharType="end"/>
    </w:r>
  </w:p>
  <w:p w:rsidR="00E11BFD" w:rsidRPr="00E11BFD" w:rsidRDefault="00E11BFD">
    <w:pPr>
      <w:pStyle w:val="FSHTitel"/>
    </w:pPr>
    <w:r w:rsidRPr="00E11BFD">
      <w:fldChar w:fldCharType="begin" w:fldLock="1"/>
    </w:r>
    <w:r w:rsidRPr="00E11BFD">
      <w:instrText xml:space="preserve"> DOCPROPERTY</w:instrText>
    </w:r>
    <w:r w:rsidRPr="00E11BFD">
      <w:rPr>
        <w:sz w:val="18"/>
      </w:rPr>
      <w:instrText xml:space="preserve"> "RubrikSvar" *\charformat </w:instrText>
    </w:r>
    <w:r w:rsidRPr="00E11BFD">
      <w:fldChar w:fldCharType="separate"/>
    </w:r>
    <w:r w:rsidRPr="00E11BFD">
      <w:t>Snabbare och enklare HUS-avdrag</w:t>
    </w:r>
    <w:r w:rsidRPr="00E11BFD">
      <w:fldChar w:fldCharType="end"/>
    </w:r>
  </w:p>
  <w:p w:rsidR="00E11BFD" w:rsidRPr="00E11BFD" w:rsidRDefault="00E11BFD">
    <w:pPr>
      <w:pStyle w:val="Normal00"/>
    </w:pPr>
  </w:p>
  <w:p w:rsidR="00E11BFD" w:rsidRPr="00E11BFD" w:rsidRDefault="00E11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0547905">
    <w:abstractNumId w:val="8"/>
  </w:num>
  <w:num w:numId="2" w16cid:durableId="1931112398">
    <w:abstractNumId w:val="9"/>
  </w:num>
  <w:num w:numId="3" w16cid:durableId="346490339">
    <w:abstractNumId w:val="8"/>
  </w:num>
  <w:num w:numId="4" w16cid:durableId="177743249">
    <w:abstractNumId w:val="9"/>
  </w:num>
  <w:num w:numId="5" w16cid:durableId="1826894406">
    <w:abstractNumId w:val="13"/>
  </w:num>
  <w:num w:numId="6" w16cid:durableId="1653485322">
    <w:abstractNumId w:val="10"/>
  </w:num>
  <w:num w:numId="7" w16cid:durableId="1537087201">
    <w:abstractNumId w:val="11"/>
  </w:num>
  <w:num w:numId="8" w16cid:durableId="1696540037">
    <w:abstractNumId w:val="12"/>
  </w:num>
  <w:num w:numId="9" w16cid:durableId="522212874">
    <w:abstractNumId w:val="8"/>
  </w:num>
  <w:num w:numId="10" w16cid:durableId="145435353">
    <w:abstractNumId w:val="3"/>
  </w:num>
  <w:num w:numId="11" w16cid:durableId="229002942">
    <w:abstractNumId w:val="2"/>
  </w:num>
  <w:num w:numId="12" w16cid:durableId="355547206">
    <w:abstractNumId w:val="1"/>
  </w:num>
  <w:num w:numId="13" w16cid:durableId="343172405">
    <w:abstractNumId w:val="0"/>
  </w:num>
  <w:num w:numId="14" w16cid:durableId="2026975348">
    <w:abstractNumId w:val="9"/>
  </w:num>
  <w:num w:numId="15" w16cid:durableId="403994609">
    <w:abstractNumId w:val="7"/>
  </w:num>
  <w:num w:numId="16" w16cid:durableId="897206844">
    <w:abstractNumId w:val="6"/>
  </w:num>
  <w:num w:numId="17" w16cid:durableId="540748241">
    <w:abstractNumId w:val="5"/>
  </w:num>
  <w:num w:numId="18" w16cid:durableId="2123649384">
    <w:abstractNumId w:val="4"/>
  </w:num>
  <w:num w:numId="19" w16cid:durableId="1354653383">
    <w:abstractNumId w:val="11"/>
  </w:num>
  <w:num w:numId="20" w16cid:durableId="855272960">
    <w:abstractNumId w:val="10"/>
  </w:num>
  <w:num w:numId="21" w16cid:durableId="1410539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C5770185-CDC2-4F16-B45E-29D56F4146F6},{28D2BDE6-F3AE-4FE2-B29B-B875E9FC0803}"/>
  </w:docVars>
  <w:rsids>
    <w:rsidRoot w:val="003B2580"/>
    <w:rsid w:val="003B2580"/>
    <w:rsid w:val="00E11B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6EC8A67-50A1-481B-AF06-D5893A2E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3336</Characters>
  <Application>Microsoft Office Word</Application>
  <DocSecurity>4</DocSecurity>
  <Lines>60</Lines>
  <Paragraphs>12</Paragraphs>
  <ScaleCrop>false</ScaleCrop>
  <HeadingPairs>
    <vt:vector size="2" baseType="variant">
      <vt:variant>
        <vt:lpstr>Rubrik</vt:lpstr>
      </vt:variant>
      <vt:variant>
        <vt:i4>1</vt:i4>
      </vt:variant>
    </vt:vector>
  </HeadingPairs>
  <TitlesOfParts>
    <vt:vector size="1" baseType="lpstr">
      <vt:lpstr>c549</vt:lpstr>
    </vt:vector>
  </TitlesOfParts>
  <Company>Riksdagen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c549</dc:title>
  <dc:subject>c549</dc:subject>
  <dc:creator>Riksdagen</dc:creator>
  <cp:keywords>Riksdagen</cp:keywords>
  <dc:description>Nya formatmallshantering för förslag+urix bakåtkomp+könamn</dc:description>
  <cp:lastModifiedBy>Lars Brink</cp:lastModifiedBy>
  <cp:revision>2</cp:revision>
  <cp:lastPrinted>2009-12-21T09:08:00Z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Snabbare och enklare HUS-avdrag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Snabbare och enklare HUS-avdrag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Per Åsling (c)</vt:lpwstr>
  </property>
  <property fmtid="{D5CDD505-2E9C-101B-9397-08002B2CF9AE}" pid="26" name="MotionarLista">
    <vt:lpwstr>Qarlsson, Annika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20092010000000000099000005490069</vt:lpwstr>
  </property>
  <property fmtid="{D5CDD505-2E9C-101B-9397-08002B2CF9AE}" pid="47" name="datum">
    <vt:lpwstr>091002</vt:lpwstr>
  </property>
  <property fmtid="{D5CDD505-2E9C-101B-9397-08002B2CF9AE}" pid="48" name="avsändar-e-post">
    <vt:lpwstr>elisabeth.borelius@riksdagen.se</vt:lpwstr>
  </property>
  <property fmtid="{D5CDD505-2E9C-101B-9397-08002B2CF9AE}" pid="49" name="id">
    <vt:lpwstr>20092010000000000099000005490069</vt:lpwstr>
  </property>
  <property fmtid="{D5CDD505-2E9C-101B-9397-08002B2CF9AE}" pid="50" name="nummer">
    <vt:lpwstr>496</vt:lpwstr>
  </property>
  <property fmtid="{D5CDD505-2E9C-101B-9397-08002B2CF9AE}" pid="51" name="utskottsbeteckning">
    <vt:lpwstr>Sk</vt:lpwstr>
  </property>
  <property fmtid="{D5CDD505-2E9C-101B-9397-08002B2CF9AE}" pid="52" name="GlobalUID">
    <vt:lpwstr>{08F5A491-47D9-45C0-BFFC-1DFE9483DEFB}</vt:lpwstr>
  </property>
  <property fmtid="{D5CDD505-2E9C-101B-9397-08002B2CF9AE}" pid="53" name="Överföringar">
    <vt:i4>0</vt:i4>
  </property>
  <property fmtid="{D5CDD505-2E9C-101B-9397-08002B2CF9AE}" pid="54" name="Checksum">
    <vt:lpwstr>*0019470912966*</vt:lpwstr>
  </property>
  <property fmtid="{D5CDD505-2E9C-101B-9397-08002B2CF9AE}" pid="55" name="skuggnummer">
    <vt:lpwstr>3040</vt:lpwstr>
  </property>
  <property fmtid="{D5CDD505-2E9C-101B-9397-08002B2CF9AE}" pid="56" name="urixVersion">
    <vt:lpwstr>4.0.0.9</vt:lpwstr>
  </property>
  <property fmtid="{D5CDD505-2E9C-101B-9397-08002B2CF9AE}" pid="57" name="urixOrigin">
    <vt:lpwstr>091221 10:08:19.599</vt:lpwstr>
  </property>
  <property fmtid="{D5CDD505-2E9C-101B-9397-08002B2CF9AE}" pid="58" name="urixGuid">
    <vt:lpwstr>{F988E0CE-71EA-4B27-AE11-C7D22DD2F2E2}</vt:lpwstr>
  </property>
</Properties>
</file>