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504563">
        <w:tblPrEx>
          <w:tblCellMar>
            <w:top w:w="0" w:type="dxa"/>
            <w:bottom w:w="0" w:type="dxa"/>
          </w:tblCellMar>
        </w:tblPrEx>
        <w:tc>
          <w:tcPr>
            <w:tcW w:w="2268" w:type="dxa"/>
          </w:tcPr>
          <w:p w:rsidR="00707D67" w:rsidRPr="00504563" w:rsidRDefault="00707D67">
            <w:pPr>
              <w:framePr w:w="4400" w:h="1644" w:wrap="notBeside" w:vAnchor="page" w:hAnchor="page" w:x="6573" w:y="721"/>
              <w:rPr>
                <w:rFonts w:ascii="TradeGothic" w:hAnsi="TradeGothic"/>
                <w:i/>
                <w:sz w:val="18"/>
              </w:rPr>
            </w:pPr>
            <w:r w:rsidRPr="00504563">
              <w:rPr>
                <w:rFonts w:ascii="TradeGothic" w:hAnsi="TradeGothic"/>
                <w:i/>
                <w:sz w:val="18"/>
              </w:rPr>
              <w:t>Bilaga 5</w:t>
            </w:r>
          </w:p>
        </w:tc>
        <w:tc>
          <w:tcPr>
            <w:tcW w:w="2347" w:type="dxa"/>
            <w:gridSpan w:val="2"/>
          </w:tcPr>
          <w:p w:rsidR="00707D67" w:rsidRPr="00504563" w:rsidRDefault="00707D67">
            <w:pPr>
              <w:framePr w:w="4400" w:h="1644" w:wrap="notBeside" w:vAnchor="page" w:hAnchor="page" w:x="6573" w:y="721"/>
              <w:rPr>
                <w:rFonts w:ascii="TradeGothic" w:hAnsi="TradeGothic"/>
                <w:i/>
                <w:sz w:val="18"/>
              </w:rPr>
            </w:pPr>
          </w:p>
        </w:tc>
      </w:tr>
      <w:tr w:rsidR="00000000" w:rsidRPr="00504563">
        <w:tblPrEx>
          <w:tblCellMar>
            <w:top w:w="0" w:type="dxa"/>
            <w:bottom w:w="0" w:type="dxa"/>
          </w:tblCellMar>
        </w:tblPrEx>
        <w:trPr>
          <w:cantSplit/>
        </w:trPr>
        <w:tc>
          <w:tcPr>
            <w:tcW w:w="4615" w:type="dxa"/>
            <w:gridSpan w:val="3"/>
          </w:tcPr>
          <w:p w:rsidR="00707D67" w:rsidRPr="00504563" w:rsidRDefault="00707D67">
            <w:pPr>
              <w:framePr w:w="4400" w:h="1644" w:wrap="notBeside" w:vAnchor="page" w:hAnchor="page" w:x="6573" w:y="721"/>
              <w:rPr>
                <w:rFonts w:ascii="TradeGothic" w:hAnsi="TradeGothic"/>
                <w:b/>
                <w:sz w:val="22"/>
              </w:rPr>
            </w:pPr>
            <w:r w:rsidRPr="00504563">
              <w:rPr>
                <w:rFonts w:ascii="TradeGothic" w:hAnsi="TradeGothic"/>
                <w:b/>
                <w:sz w:val="22"/>
              </w:rPr>
              <w:t>Rådspromemoria</w:t>
            </w:r>
          </w:p>
        </w:tc>
      </w:tr>
      <w:tr w:rsidR="00000000" w:rsidRPr="00504563">
        <w:tblPrEx>
          <w:tblCellMar>
            <w:top w:w="0" w:type="dxa"/>
            <w:bottom w:w="0" w:type="dxa"/>
          </w:tblCellMar>
        </w:tblPrEx>
        <w:tc>
          <w:tcPr>
            <w:tcW w:w="3402" w:type="dxa"/>
            <w:gridSpan w:val="2"/>
          </w:tcPr>
          <w:p w:rsidR="00707D67" w:rsidRPr="00504563" w:rsidRDefault="00707D67">
            <w:pPr>
              <w:framePr w:w="4400" w:h="1644" w:wrap="notBeside" w:vAnchor="page" w:hAnchor="page" w:x="6573" w:y="721"/>
            </w:pPr>
          </w:p>
        </w:tc>
        <w:tc>
          <w:tcPr>
            <w:tcW w:w="1213" w:type="dxa"/>
          </w:tcPr>
          <w:p w:rsidR="00707D67" w:rsidRPr="00504563" w:rsidRDefault="00707D67">
            <w:pPr>
              <w:framePr w:w="4400" w:h="1644" w:wrap="notBeside" w:vAnchor="page" w:hAnchor="page" w:x="6573" w:y="721"/>
            </w:pPr>
          </w:p>
        </w:tc>
      </w:tr>
      <w:tr w:rsidR="00000000" w:rsidRPr="00504563">
        <w:tblPrEx>
          <w:tblCellMar>
            <w:top w:w="0" w:type="dxa"/>
            <w:bottom w:w="0" w:type="dxa"/>
          </w:tblCellMar>
        </w:tblPrEx>
        <w:tc>
          <w:tcPr>
            <w:tcW w:w="2268" w:type="dxa"/>
          </w:tcPr>
          <w:p w:rsidR="00707D67" w:rsidRPr="00504563" w:rsidRDefault="00707D67">
            <w:pPr>
              <w:framePr w:w="4400" w:h="1644" w:wrap="notBeside" w:vAnchor="page" w:hAnchor="page" w:x="6573" w:y="721"/>
            </w:pPr>
            <w:r w:rsidRPr="00504563">
              <w:t>2006-06-15</w:t>
            </w:r>
          </w:p>
        </w:tc>
        <w:tc>
          <w:tcPr>
            <w:tcW w:w="2347" w:type="dxa"/>
            <w:gridSpan w:val="2"/>
          </w:tcPr>
          <w:p w:rsidR="00707D67" w:rsidRPr="00504563" w:rsidRDefault="00707D67">
            <w:pPr>
              <w:framePr w:w="4400" w:h="1644" w:wrap="notBeside" w:vAnchor="page" w:hAnchor="page" w:x="6573" w:y="721"/>
            </w:pPr>
          </w:p>
        </w:tc>
      </w:tr>
      <w:tr w:rsidR="00000000" w:rsidRPr="00504563">
        <w:tblPrEx>
          <w:tblCellMar>
            <w:top w:w="0" w:type="dxa"/>
            <w:bottom w:w="0" w:type="dxa"/>
          </w:tblCellMar>
        </w:tblPrEx>
        <w:tc>
          <w:tcPr>
            <w:tcW w:w="2268" w:type="dxa"/>
          </w:tcPr>
          <w:p w:rsidR="00707D67" w:rsidRPr="00504563" w:rsidRDefault="00707D67">
            <w:pPr>
              <w:framePr w:w="4400" w:h="1644" w:wrap="notBeside" w:vAnchor="page" w:hAnchor="page" w:x="6573" w:y="721"/>
            </w:pPr>
          </w:p>
        </w:tc>
        <w:tc>
          <w:tcPr>
            <w:tcW w:w="2347" w:type="dxa"/>
            <w:gridSpan w:val="2"/>
          </w:tcPr>
          <w:p w:rsidR="00707D67" w:rsidRPr="00504563" w:rsidRDefault="00707D67">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504563">
        <w:tblPrEx>
          <w:tblCellMar>
            <w:top w:w="0" w:type="dxa"/>
            <w:bottom w:w="0" w:type="dxa"/>
          </w:tblCellMar>
        </w:tblPrEx>
        <w:trPr>
          <w:trHeight w:val="284"/>
        </w:trPr>
        <w:tc>
          <w:tcPr>
            <w:tcW w:w="4911" w:type="dxa"/>
          </w:tcPr>
          <w:p w:rsidR="00707D67" w:rsidRPr="00504563" w:rsidRDefault="00707D67">
            <w:pPr>
              <w:pStyle w:val="Avsndare"/>
              <w:framePr w:h="2483" w:wrap="notBeside" w:x="1504"/>
              <w:rPr>
                <w:b/>
                <w:i w:val="0"/>
                <w:sz w:val="22"/>
              </w:rPr>
            </w:pPr>
            <w:r w:rsidRPr="00504563">
              <w:rPr>
                <w:b/>
                <w:i w:val="0"/>
                <w:sz w:val="22"/>
              </w:rPr>
              <w:t>Miljö- och samhällsbyggnadsdepartementet</w:t>
            </w:r>
          </w:p>
        </w:tc>
      </w:tr>
      <w:tr w:rsidR="00000000" w:rsidRPr="00504563">
        <w:tblPrEx>
          <w:tblCellMar>
            <w:top w:w="0" w:type="dxa"/>
            <w:bottom w:w="0" w:type="dxa"/>
          </w:tblCellMar>
        </w:tblPrEx>
        <w:trPr>
          <w:trHeight w:val="284"/>
        </w:trPr>
        <w:tc>
          <w:tcPr>
            <w:tcW w:w="4911" w:type="dxa"/>
          </w:tcPr>
          <w:p w:rsidR="00707D67" w:rsidRPr="00504563" w:rsidRDefault="00707D67">
            <w:pPr>
              <w:pStyle w:val="Avsndare"/>
              <w:framePr w:h="2483" w:wrap="notBeside" w:x="1504"/>
              <w:rPr>
                <w:bCs/>
                <w:iCs/>
              </w:rPr>
            </w:pPr>
          </w:p>
        </w:tc>
      </w:tr>
      <w:tr w:rsidR="00000000" w:rsidRPr="00504563">
        <w:tblPrEx>
          <w:tblCellMar>
            <w:top w:w="0" w:type="dxa"/>
            <w:bottom w:w="0" w:type="dxa"/>
          </w:tblCellMar>
        </w:tblPrEx>
        <w:trPr>
          <w:trHeight w:val="284"/>
        </w:trPr>
        <w:tc>
          <w:tcPr>
            <w:tcW w:w="4911" w:type="dxa"/>
          </w:tcPr>
          <w:p w:rsidR="00707D67" w:rsidRPr="00504563" w:rsidRDefault="00707D67">
            <w:pPr>
              <w:pStyle w:val="Avsndare"/>
              <w:framePr w:h="2483" w:wrap="notBeside" w:x="1504"/>
              <w:rPr>
                <w:bCs/>
                <w:iCs/>
              </w:rPr>
            </w:pPr>
            <w:r w:rsidRPr="00504563">
              <w:rPr>
                <w:bCs/>
                <w:iCs/>
              </w:rPr>
              <w:t>Enheten för kretslopp och kemikalier</w:t>
            </w:r>
          </w:p>
        </w:tc>
      </w:tr>
      <w:tr w:rsidR="00000000" w:rsidRPr="00504563">
        <w:tblPrEx>
          <w:tblCellMar>
            <w:top w:w="0" w:type="dxa"/>
            <w:bottom w:w="0" w:type="dxa"/>
          </w:tblCellMar>
        </w:tblPrEx>
        <w:trPr>
          <w:trHeight w:val="284"/>
        </w:trPr>
        <w:tc>
          <w:tcPr>
            <w:tcW w:w="4911" w:type="dxa"/>
          </w:tcPr>
          <w:p w:rsidR="00707D67" w:rsidRPr="00504563" w:rsidRDefault="00707D67">
            <w:pPr>
              <w:pStyle w:val="Avsndare"/>
              <w:framePr w:h="2483" w:wrap="notBeside" w:x="1504"/>
              <w:rPr>
                <w:bCs/>
                <w:iCs/>
              </w:rPr>
            </w:pPr>
          </w:p>
        </w:tc>
      </w:tr>
      <w:tr w:rsidR="00000000" w:rsidRPr="00504563">
        <w:tblPrEx>
          <w:tblCellMar>
            <w:top w:w="0" w:type="dxa"/>
            <w:bottom w:w="0" w:type="dxa"/>
          </w:tblCellMar>
        </w:tblPrEx>
        <w:trPr>
          <w:trHeight w:val="284"/>
        </w:trPr>
        <w:tc>
          <w:tcPr>
            <w:tcW w:w="4911" w:type="dxa"/>
          </w:tcPr>
          <w:p w:rsidR="00707D67" w:rsidRPr="00504563" w:rsidRDefault="00707D67">
            <w:pPr>
              <w:pStyle w:val="Avsndare"/>
              <w:framePr w:h="2483" w:wrap="notBeside" w:x="1504"/>
              <w:rPr>
                <w:bCs/>
                <w:iCs/>
              </w:rPr>
            </w:pPr>
          </w:p>
        </w:tc>
      </w:tr>
      <w:tr w:rsidR="00000000" w:rsidRPr="00504563">
        <w:tblPrEx>
          <w:tblCellMar>
            <w:top w:w="0" w:type="dxa"/>
            <w:bottom w:w="0" w:type="dxa"/>
          </w:tblCellMar>
        </w:tblPrEx>
        <w:trPr>
          <w:trHeight w:val="284"/>
        </w:trPr>
        <w:tc>
          <w:tcPr>
            <w:tcW w:w="4911" w:type="dxa"/>
          </w:tcPr>
          <w:p w:rsidR="00707D67" w:rsidRPr="00504563" w:rsidRDefault="00707D67">
            <w:pPr>
              <w:pStyle w:val="Avsndare"/>
              <w:framePr w:h="2483" w:wrap="notBeside" w:x="1504"/>
              <w:rPr>
                <w:bCs/>
                <w:iCs/>
              </w:rPr>
            </w:pPr>
          </w:p>
        </w:tc>
      </w:tr>
      <w:tr w:rsidR="00000000" w:rsidRPr="00504563">
        <w:tblPrEx>
          <w:tblCellMar>
            <w:top w:w="0" w:type="dxa"/>
            <w:bottom w:w="0" w:type="dxa"/>
          </w:tblCellMar>
        </w:tblPrEx>
        <w:trPr>
          <w:trHeight w:val="284"/>
        </w:trPr>
        <w:tc>
          <w:tcPr>
            <w:tcW w:w="4911" w:type="dxa"/>
          </w:tcPr>
          <w:p w:rsidR="00707D67" w:rsidRPr="00504563" w:rsidRDefault="00707D67">
            <w:pPr>
              <w:pStyle w:val="Avsndare"/>
              <w:framePr w:h="2483" w:wrap="notBeside" w:x="1504"/>
              <w:rPr>
                <w:bCs/>
                <w:iCs/>
              </w:rPr>
            </w:pPr>
          </w:p>
        </w:tc>
      </w:tr>
      <w:tr w:rsidR="00000000" w:rsidRPr="00504563">
        <w:tblPrEx>
          <w:tblCellMar>
            <w:top w:w="0" w:type="dxa"/>
            <w:bottom w:w="0" w:type="dxa"/>
          </w:tblCellMar>
        </w:tblPrEx>
        <w:trPr>
          <w:trHeight w:val="284"/>
        </w:trPr>
        <w:tc>
          <w:tcPr>
            <w:tcW w:w="4911" w:type="dxa"/>
          </w:tcPr>
          <w:p w:rsidR="00707D67" w:rsidRPr="00504563" w:rsidRDefault="00707D67">
            <w:pPr>
              <w:pStyle w:val="Avsndare"/>
              <w:framePr w:h="2483" w:wrap="notBeside" w:x="1504"/>
              <w:rPr>
                <w:bCs/>
                <w:iCs/>
              </w:rPr>
            </w:pPr>
          </w:p>
        </w:tc>
      </w:tr>
      <w:tr w:rsidR="00000000" w:rsidRPr="00504563">
        <w:tblPrEx>
          <w:tblCellMar>
            <w:top w:w="0" w:type="dxa"/>
            <w:bottom w:w="0" w:type="dxa"/>
          </w:tblCellMar>
        </w:tblPrEx>
        <w:trPr>
          <w:trHeight w:val="284"/>
        </w:trPr>
        <w:tc>
          <w:tcPr>
            <w:tcW w:w="4911" w:type="dxa"/>
          </w:tcPr>
          <w:p w:rsidR="00707D67" w:rsidRPr="00504563" w:rsidRDefault="00707D67">
            <w:pPr>
              <w:pStyle w:val="Avsndare"/>
              <w:framePr w:h="2483" w:wrap="notBeside" w:x="1504"/>
              <w:rPr>
                <w:bCs/>
                <w:iCs/>
              </w:rPr>
            </w:pPr>
          </w:p>
        </w:tc>
      </w:tr>
    </w:tbl>
    <w:p w:rsidR="00707D67" w:rsidRPr="00504563" w:rsidRDefault="00707D67">
      <w:pPr>
        <w:framePr w:w="4400" w:h="2523" w:wrap="notBeside" w:vAnchor="page" w:hAnchor="page" w:x="6453" w:y="2445"/>
        <w:ind w:left="142"/>
        <w:rPr>
          <w:b/>
        </w:rPr>
      </w:pPr>
    </w:p>
    <w:p w:rsidR="00707D67" w:rsidRPr="00504563" w:rsidRDefault="00707D67">
      <w:pPr>
        <w:pStyle w:val="RKrubrik"/>
        <w:pBdr>
          <w:bottom w:val="single" w:sz="6" w:space="1" w:color="auto"/>
        </w:pBdr>
      </w:pPr>
      <w:bookmarkStart w:id="0" w:name="bRubrik"/>
      <w:bookmarkEnd w:id="0"/>
      <w:r w:rsidRPr="00504563">
        <w:t>Rådets möte (Miljö) den 27 juni 2006</w:t>
      </w:r>
    </w:p>
    <w:p w:rsidR="00707D67" w:rsidRPr="00504563" w:rsidRDefault="00707D67">
      <w:pPr>
        <w:pStyle w:val="RKnormal"/>
      </w:pPr>
    </w:p>
    <w:p w:rsidR="00707D67" w:rsidRPr="00504563" w:rsidRDefault="00707D67">
      <w:pPr>
        <w:pStyle w:val="RKnormal"/>
      </w:pPr>
      <w:r w:rsidRPr="00504563">
        <w:t>Dagordningspunkt 8.</w:t>
      </w:r>
    </w:p>
    <w:p w:rsidR="00707D67" w:rsidRPr="00504563" w:rsidRDefault="00707D67">
      <w:pPr>
        <w:pStyle w:val="RKnormal"/>
      </w:pPr>
    </w:p>
    <w:p w:rsidR="00707D67" w:rsidRPr="00504563" w:rsidRDefault="00707D67">
      <w:pPr>
        <w:pStyle w:val="RKnormal"/>
      </w:pPr>
      <w:r w:rsidRPr="00504563">
        <w:t xml:space="preserve">Rubrik: </w:t>
      </w:r>
      <w:r w:rsidRPr="00504563">
        <w:t>Genetically Modified Organisms – Policy debate</w:t>
      </w:r>
    </w:p>
    <w:p w:rsidR="00707D67" w:rsidRPr="00504563" w:rsidRDefault="00707D67">
      <w:pPr>
        <w:pStyle w:val="RKnormal"/>
      </w:pPr>
    </w:p>
    <w:p w:rsidR="00707D67" w:rsidRPr="00504563" w:rsidRDefault="00707D67">
      <w:pPr>
        <w:pStyle w:val="RKnormal"/>
      </w:pPr>
      <w:r w:rsidRPr="00504563">
        <w:t>Dokument: 9966/06 AGRI 195 ENV 324</w:t>
      </w:r>
    </w:p>
    <w:p w:rsidR="00707D67" w:rsidRPr="00504563" w:rsidRDefault="00707D67">
      <w:pPr>
        <w:pStyle w:val="RKnormal"/>
      </w:pPr>
      <w:r w:rsidRPr="00504563">
        <w:t>KOM:s dokument: Commission paper 0606 CIS agreed at BSC clean.doc</w:t>
      </w:r>
    </w:p>
    <w:p w:rsidR="00707D67" w:rsidRPr="00504563" w:rsidRDefault="00707D67">
      <w:pPr>
        <w:pStyle w:val="RKnormal"/>
      </w:pPr>
    </w:p>
    <w:p w:rsidR="00707D67" w:rsidRPr="00504563" w:rsidRDefault="00707D67">
      <w:pPr>
        <w:pStyle w:val="RKnormal"/>
      </w:pPr>
      <w:r w:rsidRPr="00504563">
        <w:t>Tidigare dokument:</w:t>
      </w:r>
      <w:r w:rsidRPr="00504563">
        <w:rPr>
          <w:b/>
          <w:bCs/>
        </w:rPr>
        <w:t xml:space="preserve"> </w:t>
      </w:r>
      <w:r w:rsidRPr="00504563">
        <w:t>AGRI 47 ENV 84 (6337/06), ENV 521 (14268/05), ENV 466 AGRILEG 146 (13247/05), ENV 467 AGRILEG 147 (13254/05)</w:t>
      </w:r>
    </w:p>
    <w:p w:rsidR="00707D67" w:rsidRPr="00504563" w:rsidRDefault="00707D67">
      <w:pPr>
        <w:pStyle w:val="RKnormal"/>
      </w:pPr>
      <w:r w:rsidRPr="00504563">
        <w:tab/>
      </w:r>
    </w:p>
    <w:p w:rsidR="00707D67" w:rsidRPr="00504563" w:rsidRDefault="00707D67">
      <w:pPr>
        <w:pStyle w:val="RKnormal"/>
      </w:pPr>
      <w:r w:rsidRPr="00504563">
        <w:t>Tidigare behandlad vid samråd med EU-nämnden: Liknande fråga har behandlats vid nämndens möten den 3 mars 2006, 2 december 2005 samt 25 november 2005.</w:t>
      </w:r>
    </w:p>
    <w:p w:rsidR="00707D67" w:rsidRPr="00504563" w:rsidRDefault="00707D67">
      <w:pPr>
        <w:pStyle w:val="RKnormal"/>
      </w:pPr>
    </w:p>
    <w:p w:rsidR="00707D67" w:rsidRPr="00504563" w:rsidRDefault="00707D67">
      <w:pPr>
        <w:pStyle w:val="RKrubrik"/>
      </w:pPr>
      <w:r w:rsidRPr="00504563">
        <w:t>Bakgrund</w:t>
      </w:r>
    </w:p>
    <w:p w:rsidR="00707D67" w:rsidRPr="00504563" w:rsidRDefault="00707D67">
      <w:pPr>
        <w:pStyle w:val="RKnormal"/>
      </w:pPr>
      <w:r w:rsidRPr="00504563">
        <w:t xml:space="preserve">Under Österrikes ordförandeskap har diskussioner och konferenser anordnats angående godkännandeproceduren för GMO, samexistens av GMO och konventionella grödor samt försiktighetsprincipens tillämpning vid godkännandeförfarandet av GMO inom unionen. </w:t>
      </w:r>
    </w:p>
    <w:p w:rsidR="00707D67" w:rsidRPr="00504563" w:rsidRDefault="00707D67">
      <w:pPr>
        <w:pStyle w:val="RKnormal"/>
      </w:pPr>
    </w:p>
    <w:p w:rsidR="00707D67" w:rsidRPr="00504563" w:rsidRDefault="00707D67">
      <w:pPr>
        <w:pStyle w:val="RKnormal"/>
      </w:pPr>
      <w:r w:rsidRPr="00504563">
        <w:t>Den 12 april 2006 beslutade kommissionen om att genomföra praktiska förändringar av beslutsprocessen för GM-produkter för att förbättra den vetenskapliga överensstämmelsen samt transparensen vid beslut. Förändringarna ska göras inom existerande legala ramar. EFSA höll därför den 15 maj ett möte om de av kommissionen föreslagna ändringarna tillsammans med experter från medlemsstaterna. Vidare antog Jordbruksrådet i maj 2006 rådsslutsatser om samexistens.</w:t>
      </w:r>
    </w:p>
    <w:p w:rsidR="00707D67" w:rsidRPr="00504563" w:rsidRDefault="00707D67">
      <w:pPr>
        <w:pStyle w:val="RKrubrik"/>
      </w:pPr>
      <w:r w:rsidRPr="00504563">
        <w:t>Rättslig grund och beslutsförfarande</w:t>
      </w:r>
    </w:p>
    <w:p w:rsidR="00707D67" w:rsidRPr="00504563" w:rsidRDefault="00707D67">
      <w:pPr>
        <w:pStyle w:val="RKnormal"/>
      </w:pPr>
      <w:r w:rsidRPr="00504563">
        <w:t>Diskussionspunkt</w:t>
      </w:r>
    </w:p>
    <w:p w:rsidR="00707D67" w:rsidRPr="00504563" w:rsidRDefault="00707D67">
      <w:pPr>
        <w:pStyle w:val="RKrubrik"/>
        <w:rPr>
          <w:i/>
          <w:iCs/>
        </w:rPr>
      </w:pPr>
      <w:r w:rsidRPr="00504563">
        <w:rPr>
          <w:i/>
          <w:iCs/>
        </w:rPr>
        <w:lastRenderedPageBreak/>
        <w:t>Svensk ståndpunkt</w:t>
      </w:r>
    </w:p>
    <w:p w:rsidR="00707D67" w:rsidRPr="00504563" w:rsidRDefault="00707D67">
      <w:pPr>
        <w:pStyle w:val="Rubrik3"/>
      </w:pPr>
      <w:r w:rsidRPr="00504563">
        <w:t>1.1 Hur ser medlemsstaterna på utvecklingen sedan miljörådet den 9 mars, speciellt de åtgärder som kommissionen har föreslagit. Om det behövs ytterligare åtgärder, vilka föreslår medlemsstaterna?</w:t>
      </w:r>
    </w:p>
    <w:p w:rsidR="00707D67" w:rsidRPr="00504563" w:rsidRDefault="00707D67">
      <w:pPr>
        <w:pStyle w:val="RKnormal"/>
      </w:pPr>
      <w:r w:rsidRPr="00504563">
        <w:t xml:space="preserve">Kommissionen har som ett resultat av utfallet av diskussionerna vid rådsmötena kommit med förslag till förbättringar av proceduren kring godkännandeförfarandet av GMO. Kommissionens förslag riktar framför allt in sig på en förbättring av EFSA:s hantering av ärenden samt en öppnare dialog och ökad transparens mellan medlemsstater och EFSA. Långsiktiga effekter och effekter på biologisk mångfald ska undersökas mer noggrant vid riskbedömningen av GM-produkter. </w:t>
      </w:r>
    </w:p>
    <w:p w:rsidR="00707D67" w:rsidRPr="00504563" w:rsidRDefault="00707D67">
      <w:pPr>
        <w:pStyle w:val="RKnormal"/>
      </w:pPr>
    </w:p>
    <w:p w:rsidR="00707D67" w:rsidRPr="00504563" w:rsidRDefault="00707D67">
      <w:pPr>
        <w:pStyle w:val="RKnormal"/>
      </w:pPr>
      <w:r w:rsidRPr="00504563">
        <w:t>Sverige välkomnar, och är mycket nöjt med utfallet av, den debatt som har varit under de senaste miljöråden angående GMO. Sverige välkomnar särskilt de av kommissionen lämnade förslag som Sverige har fått gehör för vid diskussionerna. Detta gäller ett mer detaljerat resonemang från EFSA:s sida vid yttranden, ytterligare studier av långsiktiga effekter vid användandet av GMO samt en ökad transparens kring ansökningsförfarandet.</w:t>
      </w:r>
    </w:p>
    <w:p w:rsidR="00707D67" w:rsidRPr="00504563" w:rsidRDefault="00707D67">
      <w:pPr>
        <w:pStyle w:val="RKnormal"/>
      </w:pPr>
    </w:p>
    <w:p w:rsidR="00707D67" w:rsidRPr="00504563" w:rsidRDefault="00707D67">
      <w:pPr>
        <w:pStyle w:val="RKnormal"/>
      </w:pPr>
      <w:r w:rsidRPr="00504563">
        <w:t>Sverige välkomnar de förslag som kommissionen har lämnat för förbättringar av förfarandet och är mycket nöjda med utfallet från diskussionerna i rådet. Sverige anser att de förslag som kommissionen har lämnat för förbättringar av förfarandet, på ett balanserat sätt reflekterar den diskussion som har förts i rådet. Regeringen uppskattar även att nuvarande regelverk står fast och att de förslagna ändringarna bedöms kunna tas inom nuvarande lagstiftning. Kommissionen bör nu uppmanas att så snart som möjligt ve</w:t>
      </w:r>
      <w:r w:rsidRPr="00504563">
        <w:t>rkställa och sedan till rådet redovisa förbättringarna som aviserats.</w:t>
      </w:r>
    </w:p>
    <w:p w:rsidR="00707D67" w:rsidRPr="00504563" w:rsidRDefault="00707D67">
      <w:pPr>
        <w:tabs>
          <w:tab w:val="left" w:pos="2835"/>
        </w:tabs>
        <w:overflowPunct/>
        <w:spacing w:line="240" w:lineRule="atLeast"/>
        <w:textAlignment w:val="auto"/>
      </w:pPr>
    </w:p>
    <w:p w:rsidR="00707D67" w:rsidRPr="00504563" w:rsidRDefault="00707D67">
      <w:pPr>
        <w:tabs>
          <w:tab w:val="left" w:pos="2835"/>
        </w:tabs>
        <w:overflowPunct/>
        <w:spacing w:line="240" w:lineRule="atLeast"/>
        <w:textAlignment w:val="auto"/>
        <w:rPr>
          <w:color w:val="000000"/>
          <w:szCs w:val="24"/>
        </w:rPr>
      </w:pPr>
      <w:r w:rsidRPr="00504563">
        <w:t xml:space="preserve">Sverige vill dock betona att det fortfarande finns en disharmoni mellan bedömningen av herbicidtoleranta grödor och bedömningen av växtskyddsmedel. Sverige har tidigare påpekat detta och i viss mån fått gehör för de ståndpunkter som framförts. Kopplingen mellan herbicidtoleranta grödor och användningen av kemiska bekämpningsmedel är indirekt men kan vid vissa fall vara viktig vid bedömningen av hur en GM-produkt kommer att användas samt vad den kombinerade effekten av herbicid och gröda kommer att vara. </w:t>
      </w:r>
      <w:r w:rsidRPr="00504563">
        <w:rPr>
          <w:color w:val="000000"/>
          <w:szCs w:val="24"/>
        </w:rPr>
        <w:t xml:space="preserve">Ett vetenskapligt samarbete, samt utbyte av information, mellan EU-grupperna för växtskyddsmedel och GMO, både inom kommissionen och inom EFSA, vore därför välkommet. </w:t>
      </w:r>
    </w:p>
    <w:p w:rsidR="00707D67" w:rsidRPr="00504563" w:rsidRDefault="00707D67">
      <w:pPr>
        <w:pStyle w:val="Rubrik3"/>
      </w:pPr>
      <w:r w:rsidRPr="00504563">
        <w:t>1.2 Hur ser medlemsstater och kommissionen på försiktighetsprincipens roll vid riskbedömningen och godkännandet av GMO?</w:t>
      </w:r>
    </w:p>
    <w:p w:rsidR="00707D67" w:rsidRPr="00504563" w:rsidRDefault="00707D67">
      <w:pPr>
        <w:pStyle w:val="RKnormal"/>
      </w:pPr>
      <w:r w:rsidRPr="00504563">
        <w:t xml:space="preserve">I regelverket för bedömning av GMO är tillämpningen av försiktighetsprincipen inskriven. Principen är även fastställd i svensk rätt genom miljöbalken, varför svenska myndigheter, vid sin myndighetsutövning, ska tillämpa denna princip. </w:t>
      </w:r>
    </w:p>
    <w:p w:rsidR="00707D67" w:rsidRPr="00504563" w:rsidRDefault="00707D67">
      <w:pPr>
        <w:pStyle w:val="RKnormal"/>
      </w:pPr>
    </w:p>
    <w:p w:rsidR="00707D67" w:rsidRPr="00504563" w:rsidRDefault="00707D67">
      <w:pPr>
        <w:pStyle w:val="RKnormal"/>
      </w:pPr>
      <w:r w:rsidRPr="00504563">
        <w:t>Regeringen har både inom EU och internationellt arbetat för ett ökat genomslag av försiktighetsprincipens tillämpning. Detta har även skett inom området för godkännande av GMO. Genom den debatt som har förts under den senaste tiden har förbättringar genomförts för riskutvärderingar och godkännandeproceduren, vilket har lett till bättre riktlinjer för tillämpningen av försiktighetsprincipen.</w:t>
      </w:r>
    </w:p>
    <w:p w:rsidR="00707D67" w:rsidRPr="00504563" w:rsidRDefault="00707D67">
      <w:pPr>
        <w:pStyle w:val="RKnormal"/>
      </w:pPr>
    </w:p>
    <w:p w:rsidR="00707D67" w:rsidRPr="00504563" w:rsidRDefault="00707D67">
      <w:pPr>
        <w:pStyle w:val="RKnormal"/>
      </w:pPr>
      <w:r w:rsidRPr="00504563">
        <w:t>Sverige välkomnar därför att diskussioner även i framtiden kommer att föras kring försiktighetsprincipens betydelse och tillämpning inom unionen.</w:t>
      </w:r>
    </w:p>
    <w:p w:rsidR="00707D67" w:rsidRPr="00504563" w:rsidRDefault="00707D67">
      <w:pPr>
        <w:pStyle w:val="RKrubrik"/>
        <w:rPr>
          <w:i/>
          <w:iCs/>
        </w:rPr>
      </w:pPr>
      <w:r w:rsidRPr="00504563">
        <w:rPr>
          <w:i/>
          <w:iCs/>
        </w:rPr>
        <w:t>Förslaget</w:t>
      </w:r>
    </w:p>
    <w:p w:rsidR="00707D67" w:rsidRPr="00504563" w:rsidRDefault="00707D67">
      <w:pPr>
        <w:pStyle w:val="RKnormal"/>
      </w:pPr>
      <w:r w:rsidRPr="00504563">
        <w:t>Miljöministrarna bjuds in för att diskutera:</w:t>
      </w:r>
    </w:p>
    <w:p w:rsidR="00707D67" w:rsidRPr="00504563" w:rsidRDefault="00707D67">
      <w:pPr>
        <w:pStyle w:val="RKnormal"/>
      </w:pPr>
    </w:p>
    <w:p w:rsidR="00707D67" w:rsidRPr="00504563" w:rsidRDefault="00707D67">
      <w:pPr>
        <w:ind w:left="567" w:hanging="567"/>
        <w:rPr>
          <w:bCs/>
          <w:i/>
          <w:iCs/>
        </w:rPr>
      </w:pPr>
      <w:r w:rsidRPr="00504563">
        <w:rPr>
          <w:bCs/>
          <w:i/>
          <w:iCs/>
        </w:rPr>
        <w:t>1)</w:t>
      </w:r>
      <w:r w:rsidRPr="00504563">
        <w:rPr>
          <w:bCs/>
          <w:i/>
          <w:iCs/>
        </w:rPr>
        <w:tab/>
        <w:t>How do the Member States view current developments since the Environment Council meeting on 9 March 2006, in particular the key actions proposed by the Commission; what further steps, if any, do they believe should be taken?</w:t>
      </w:r>
    </w:p>
    <w:p w:rsidR="00707D67" w:rsidRPr="00504563" w:rsidRDefault="00707D67">
      <w:pPr>
        <w:rPr>
          <w:bCs/>
          <w:i/>
          <w:iCs/>
        </w:rPr>
      </w:pPr>
    </w:p>
    <w:p w:rsidR="00707D67" w:rsidRPr="00504563" w:rsidRDefault="00707D67">
      <w:pPr>
        <w:ind w:left="567" w:hanging="567"/>
        <w:rPr>
          <w:i/>
          <w:iCs/>
        </w:rPr>
      </w:pPr>
      <w:r w:rsidRPr="00504563">
        <w:t>2)</w:t>
      </w:r>
      <w:r w:rsidRPr="00504563">
        <w:tab/>
      </w:r>
      <w:r w:rsidRPr="00504563">
        <w:rPr>
          <w:i/>
          <w:iCs/>
        </w:rPr>
        <w:t>How do the Member States and the Commission see the role of the precautionary principle in the authorisation and risk assessment of GMOs and GMO products?</w:t>
      </w:r>
    </w:p>
    <w:p w:rsidR="00707D67" w:rsidRPr="00504563" w:rsidRDefault="00707D67">
      <w:pPr>
        <w:pStyle w:val="RKrubrik"/>
        <w:rPr>
          <w:i/>
          <w:iCs/>
        </w:rPr>
      </w:pPr>
      <w:r w:rsidRPr="00504563">
        <w:rPr>
          <w:i/>
          <w:iCs/>
        </w:rPr>
        <w:t>Gällande svenska regler och förslagets effekter på dessa</w:t>
      </w:r>
    </w:p>
    <w:p w:rsidR="00707D67" w:rsidRPr="00504563" w:rsidRDefault="00707D67">
      <w:pPr>
        <w:pStyle w:val="RKnormal"/>
      </w:pPr>
      <w:r w:rsidRPr="00504563">
        <w:t xml:space="preserve">De gällande regler som finns för hantering av genetiskt modifierade organismer är i huvudsak baserade på unionens lagstiftning. Den lagstiftning som reglerar genetiskt modifierade organismer är utsättningsdirektivet (direktiv 2001/18/EG) som behandlar godkännanden för marknadstillträde (implementerat i svensk rätt genom SFS 2002:1086), EG:s förordning 1829/2003 för genetiskt modifierade livsmedel och foder samt EG:s förordning 1830/2003 för spårbarhet och märkning. </w:t>
      </w:r>
    </w:p>
    <w:p w:rsidR="00707D67" w:rsidRPr="00504563" w:rsidRDefault="00707D67">
      <w:pPr>
        <w:pStyle w:val="RKnormal"/>
      </w:pPr>
    </w:p>
    <w:p w:rsidR="00707D67" w:rsidRPr="00504563" w:rsidRDefault="00707D67">
      <w:pPr>
        <w:pStyle w:val="RKnormal"/>
      </w:pPr>
      <w:r w:rsidRPr="00504563">
        <w:t xml:space="preserve">Genetiskt modifierade organismer behandlas i Miljöbalkens 13:e kapitel. Sverige är dessutom part till Cartagenaprotokollet om biosäkerhet, vilket är införlivat i EG-rätten genom EG:s förordning 1946/2003 om gränsöverskridande förflyttningar av genetiskt modifierade organismer. </w:t>
      </w:r>
    </w:p>
    <w:p w:rsidR="00707D67" w:rsidRPr="00504563" w:rsidRDefault="00707D67">
      <w:pPr>
        <w:pStyle w:val="RKrubrik"/>
      </w:pPr>
      <w:r w:rsidRPr="00504563">
        <w:t>Övrigt</w:t>
      </w:r>
    </w:p>
    <w:p w:rsidR="00707D67" w:rsidRPr="00504563" w:rsidRDefault="00707D67">
      <w:pPr>
        <w:pStyle w:val="Rubrik3"/>
      </w:pPr>
      <w:r w:rsidRPr="00504563">
        <w:t>Fackuttryck/termer</w:t>
      </w:r>
    </w:p>
    <w:p w:rsidR="00707D67" w:rsidRPr="00504563" w:rsidRDefault="00707D67">
      <w:pPr>
        <w:pStyle w:val="RKnormal"/>
      </w:pPr>
    </w:p>
    <w:tbl>
      <w:tblPr>
        <w:tblW w:w="0" w:type="auto"/>
        <w:tblLook w:val="0000" w:firstRow="0" w:lastRow="0" w:firstColumn="0" w:lastColumn="0" w:noHBand="0" w:noVBand="0"/>
      </w:tblPr>
      <w:tblGrid>
        <w:gridCol w:w="3686"/>
        <w:gridCol w:w="3685"/>
      </w:tblGrid>
      <w:tr w:rsidR="00000000" w:rsidRPr="00504563">
        <w:tblPrEx>
          <w:tblCellMar>
            <w:top w:w="0" w:type="dxa"/>
            <w:bottom w:w="0" w:type="dxa"/>
          </w:tblCellMar>
        </w:tblPrEx>
        <w:tc>
          <w:tcPr>
            <w:tcW w:w="3793" w:type="dxa"/>
          </w:tcPr>
          <w:p w:rsidR="00707D67" w:rsidRPr="00504563" w:rsidRDefault="00707D67">
            <w:pPr>
              <w:pStyle w:val="RKnormal"/>
            </w:pPr>
            <w:r w:rsidRPr="00504563">
              <w:t>EFSA</w:t>
            </w:r>
          </w:p>
        </w:tc>
        <w:tc>
          <w:tcPr>
            <w:tcW w:w="3794" w:type="dxa"/>
          </w:tcPr>
          <w:p w:rsidR="00707D67" w:rsidRPr="00504563" w:rsidRDefault="00707D67">
            <w:pPr>
              <w:pStyle w:val="RKnormal"/>
            </w:pPr>
            <w:r w:rsidRPr="00504563">
              <w:t>European Food Safety Authority</w:t>
            </w:r>
          </w:p>
        </w:tc>
      </w:tr>
      <w:tr w:rsidR="00000000" w:rsidRPr="00504563">
        <w:tblPrEx>
          <w:tblCellMar>
            <w:top w:w="0" w:type="dxa"/>
            <w:bottom w:w="0" w:type="dxa"/>
          </w:tblCellMar>
        </w:tblPrEx>
        <w:tc>
          <w:tcPr>
            <w:tcW w:w="3793" w:type="dxa"/>
          </w:tcPr>
          <w:p w:rsidR="00707D67" w:rsidRPr="00504563" w:rsidRDefault="00707D67">
            <w:pPr>
              <w:pStyle w:val="RKnormal"/>
            </w:pPr>
            <w:r w:rsidRPr="00504563">
              <w:t>GMO</w:t>
            </w:r>
          </w:p>
        </w:tc>
        <w:tc>
          <w:tcPr>
            <w:tcW w:w="3794" w:type="dxa"/>
          </w:tcPr>
          <w:p w:rsidR="00707D67" w:rsidRPr="00504563" w:rsidRDefault="00707D67">
            <w:pPr>
              <w:pStyle w:val="RKnormal"/>
            </w:pPr>
            <w:r w:rsidRPr="00504563">
              <w:t>Genetiskt Modifierad Organism</w:t>
            </w:r>
          </w:p>
        </w:tc>
      </w:tr>
      <w:tr w:rsidR="00000000" w:rsidRPr="00504563">
        <w:tblPrEx>
          <w:tblCellMar>
            <w:top w:w="0" w:type="dxa"/>
            <w:bottom w:w="0" w:type="dxa"/>
          </w:tblCellMar>
        </w:tblPrEx>
        <w:tc>
          <w:tcPr>
            <w:tcW w:w="3793" w:type="dxa"/>
          </w:tcPr>
          <w:p w:rsidR="00707D67" w:rsidRPr="00504563" w:rsidRDefault="00707D67">
            <w:pPr>
              <w:pStyle w:val="RKnormal"/>
            </w:pPr>
            <w:r w:rsidRPr="00504563">
              <w:t>GM-produkt</w:t>
            </w:r>
          </w:p>
        </w:tc>
        <w:tc>
          <w:tcPr>
            <w:tcW w:w="3794" w:type="dxa"/>
          </w:tcPr>
          <w:p w:rsidR="00707D67" w:rsidRPr="00504563" w:rsidRDefault="00707D67">
            <w:pPr>
              <w:pStyle w:val="RKnormal"/>
            </w:pPr>
            <w:r w:rsidRPr="00504563">
              <w:t>Genetiskt modifierad produkt</w:t>
            </w:r>
          </w:p>
        </w:tc>
      </w:tr>
      <w:tr w:rsidR="00000000" w:rsidRPr="00504563">
        <w:tblPrEx>
          <w:tblCellMar>
            <w:top w:w="0" w:type="dxa"/>
            <w:bottom w:w="0" w:type="dxa"/>
          </w:tblCellMar>
        </w:tblPrEx>
        <w:tc>
          <w:tcPr>
            <w:tcW w:w="3793" w:type="dxa"/>
          </w:tcPr>
          <w:p w:rsidR="00707D67" w:rsidRPr="00504563" w:rsidRDefault="00707D67">
            <w:pPr>
              <w:pStyle w:val="RKnormal"/>
            </w:pPr>
          </w:p>
        </w:tc>
        <w:tc>
          <w:tcPr>
            <w:tcW w:w="3794" w:type="dxa"/>
          </w:tcPr>
          <w:p w:rsidR="00707D67" w:rsidRPr="00504563" w:rsidRDefault="00707D67">
            <w:pPr>
              <w:pStyle w:val="RKnormal"/>
            </w:pPr>
          </w:p>
        </w:tc>
      </w:tr>
    </w:tbl>
    <w:p w:rsidR="00707D67" w:rsidRPr="00504563" w:rsidRDefault="00707D67">
      <w:pPr>
        <w:pStyle w:val="RKnormal"/>
      </w:pPr>
    </w:p>
    <w:p w:rsidR="00707D67" w:rsidRPr="00504563" w:rsidRDefault="00707D67">
      <w:pPr>
        <w:pStyle w:val="RKnormal"/>
      </w:pPr>
    </w:p>
    <w:p w:rsidR="00707D67" w:rsidRPr="00504563" w:rsidRDefault="00707D67">
      <w:pPr>
        <w:pStyle w:val="RKnormal"/>
        <w:rPr>
          <w:i/>
          <w:iCs/>
        </w:rPr>
      </w:pPr>
    </w:p>
    <w:p w:rsidR="00707D67" w:rsidRPr="00504563" w:rsidRDefault="00707D67">
      <w:pPr>
        <w:pStyle w:val="RKnormal"/>
        <w:ind w:left="-1134"/>
      </w:pPr>
    </w:p>
    <w:p w:rsidR="00707D67" w:rsidRPr="00504563" w:rsidRDefault="00707D67">
      <w:pPr>
        <w:pStyle w:val="RKrubrik"/>
        <w:spacing w:before="0" w:after="0"/>
      </w:pPr>
    </w:p>
    <w:p w:rsidR="00707D67" w:rsidRPr="00504563" w:rsidRDefault="00707D67">
      <w:pPr>
        <w:pStyle w:val="RKnormal"/>
      </w:pPr>
    </w:p>
    <w:p w:rsidR="00707D67" w:rsidRPr="00504563" w:rsidRDefault="00707D67">
      <w:pPr>
        <w:pStyle w:val="RKnormal"/>
      </w:pPr>
    </w:p>
    <w:sectPr w:rsidR="00707D67" w:rsidRPr="0050456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D67" w:rsidRPr="00504563" w:rsidRDefault="00707D67">
      <w:pPr>
        <w:spacing w:line="240" w:lineRule="auto"/>
      </w:pPr>
      <w:r w:rsidRPr="00504563">
        <w:separator/>
      </w:r>
    </w:p>
  </w:endnote>
  <w:endnote w:type="continuationSeparator" w:id="0">
    <w:p w:rsidR="00707D67" w:rsidRPr="00504563" w:rsidRDefault="00707D67">
      <w:pPr>
        <w:spacing w:line="240" w:lineRule="auto"/>
      </w:pPr>
      <w:r w:rsidRPr="005045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D67" w:rsidRPr="00504563" w:rsidRDefault="00707D67">
      <w:pPr>
        <w:spacing w:line="240" w:lineRule="auto"/>
      </w:pPr>
      <w:r w:rsidRPr="00504563">
        <w:separator/>
      </w:r>
    </w:p>
  </w:footnote>
  <w:footnote w:type="continuationSeparator" w:id="0">
    <w:p w:rsidR="00707D67" w:rsidRPr="00504563" w:rsidRDefault="00707D67">
      <w:pPr>
        <w:spacing w:line="240" w:lineRule="auto"/>
      </w:pPr>
      <w:r w:rsidRPr="005045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D67" w:rsidRPr="00504563" w:rsidRDefault="00707D67">
    <w:pPr>
      <w:pStyle w:val="Sidhuvud"/>
      <w:framePr w:wrap="around" w:vAnchor="text" w:hAnchor="margin" w:xAlign="right" w:y="1"/>
      <w:rPr>
        <w:rStyle w:val="Sidnummer"/>
      </w:rPr>
    </w:pPr>
    <w:r w:rsidRPr="00504563">
      <w:rPr>
        <w:rStyle w:val="Sidnummer"/>
      </w:rPr>
      <w:fldChar w:fldCharType="begin" w:fldLock="1"/>
    </w:r>
    <w:r w:rsidRPr="00504563">
      <w:rPr>
        <w:rStyle w:val="Sidnummer"/>
      </w:rPr>
      <w:instrText xml:space="preserve">PAGE  </w:instrText>
    </w:r>
    <w:r w:rsidRPr="00504563">
      <w:rPr>
        <w:rStyle w:val="Sidnummer"/>
      </w:rPr>
      <w:fldChar w:fldCharType="separate"/>
    </w:r>
    <w:r w:rsidRPr="00504563">
      <w:rPr>
        <w:rStyle w:val="Sidnummer"/>
      </w:rPr>
      <w:t>2</w:t>
    </w:r>
    <w:r w:rsidRPr="0050456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504563">
      <w:tblPrEx>
        <w:tblCellMar>
          <w:top w:w="0" w:type="dxa"/>
          <w:bottom w:w="0" w:type="dxa"/>
        </w:tblCellMar>
      </w:tblPrEx>
      <w:trPr>
        <w:cantSplit/>
      </w:trPr>
      <w:tc>
        <w:tcPr>
          <w:tcW w:w="3119" w:type="dxa"/>
        </w:tcPr>
        <w:p w:rsidR="00707D67" w:rsidRPr="00504563" w:rsidRDefault="00707D67">
          <w:pPr>
            <w:pStyle w:val="Sidhuvud"/>
            <w:spacing w:line="200" w:lineRule="atLeast"/>
            <w:ind w:right="357"/>
            <w:rPr>
              <w:rFonts w:ascii="TradeGothic" w:hAnsi="TradeGothic"/>
              <w:b/>
              <w:bCs/>
              <w:sz w:val="16"/>
            </w:rPr>
          </w:pPr>
        </w:p>
      </w:tc>
      <w:tc>
        <w:tcPr>
          <w:tcW w:w="4111" w:type="dxa"/>
          <w:tcMar>
            <w:left w:w="567" w:type="dxa"/>
          </w:tcMar>
        </w:tcPr>
        <w:p w:rsidR="00707D67" w:rsidRPr="00504563" w:rsidRDefault="00707D67">
          <w:pPr>
            <w:pStyle w:val="Sidhuvud"/>
            <w:ind w:right="360"/>
          </w:pPr>
        </w:p>
      </w:tc>
      <w:tc>
        <w:tcPr>
          <w:tcW w:w="1525" w:type="dxa"/>
        </w:tcPr>
        <w:p w:rsidR="00707D67" w:rsidRPr="00504563" w:rsidRDefault="00707D67">
          <w:pPr>
            <w:pStyle w:val="Sidhuvud"/>
            <w:ind w:right="360"/>
          </w:pPr>
        </w:p>
      </w:tc>
    </w:tr>
  </w:tbl>
  <w:p w:rsidR="00707D67" w:rsidRPr="00504563" w:rsidRDefault="00707D6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D67" w:rsidRPr="00504563" w:rsidRDefault="00707D67">
    <w:pPr>
      <w:pStyle w:val="Sidhuvud"/>
      <w:framePr w:wrap="around" w:vAnchor="text" w:hAnchor="margin" w:xAlign="right" w:y="1"/>
      <w:rPr>
        <w:rStyle w:val="Sidnummer"/>
      </w:rPr>
    </w:pPr>
    <w:r w:rsidRPr="00504563">
      <w:rPr>
        <w:rStyle w:val="Sidnummer"/>
      </w:rPr>
      <w:fldChar w:fldCharType="begin" w:fldLock="1"/>
    </w:r>
    <w:r w:rsidRPr="00504563">
      <w:rPr>
        <w:rStyle w:val="Sidnummer"/>
      </w:rPr>
      <w:instrText xml:space="preserve">PAGE  </w:instrText>
    </w:r>
    <w:r w:rsidRPr="00504563">
      <w:rPr>
        <w:rStyle w:val="Sidnummer"/>
      </w:rPr>
      <w:fldChar w:fldCharType="separate"/>
    </w:r>
    <w:r w:rsidRPr="00504563">
      <w:rPr>
        <w:rStyle w:val="Sidnummer"/>
      </w:rPr>
      <w:t>3</w:t>
    </w:r>
    <w:r w:rsidRPr="0050456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504563">
      <w:tblPrEx>
        <w:tblCellMar>
          <w:top w:w="0" w:type="dxa"/>
          <w:bottom w:w="0" w:type="dxa"/>
        </w:tblCellMar>
      </w:tblPrEx>
      <w:trPr>
        <w:cantSplit/>
      </w:trPr>
      <w:tc>
        <w:tcPr>
          <w:tcW w:w="3119" w:type="dxa"/>
        </w:tcPr>
        <w:p w:rsidR="00707D67" w:rsidRPr="00504563" w:rsidRDefault="00707D67">
          <w:pPr>
            <w:pStyle w:val="Sidhuvud"/>
            <w:spacing w:line="200" w:lineRule="atLeast"/>
            <w:ind w:right="357"/>
            <w:rPr>
              <w:rFonts w:ascii="TradeGothic" w:hAnsi="TradeGothic"/>
              <w:b/>
              <w:bCs/>
              <w:sz w:val="16"/>
            </w:rPr>
          </w:pPr>
        </w:p>
      </w:tc>
      <w:tc>
        <w:tcPr>
          <w:tcW w:w="4111" w:type="dxa"/>
          <w:tcMar>
            <w:left w:w="567" w:type="dxa"/>
          </w:tcMar>
        </w:tcPr>
        <w:p w:rsidR="00707D67" w:rsidRPr="00504563" w:rsidRDefault="00707D67">
          <w:pPr>
            <w:pStyle w:val="Sidhuvud"/>
            <w:ind w:right="360"/>
          </w:pPr>
        </w:p>
      </w:tc>
      <w:tc>
        <w:tcPr>
          <w:tcW w:w="1525" w:type="dxa"/>
        </w:tcPr>
        <w:p w:rsidR="00707D67" w:rsidRPr="00504563" w:rsidRDefault="00707D67">
          <w:pPr>
            <w:pStyle w:val="Sidhuvud"/>
            <w:ind w:right="360"/>
          </w:pPr>
        </w:p>
      </w:tc>
    </w:tr>
  </w:tbl>
  <w:p w:rsidR="00707D67" w:rsidRPr="00504563" w:rsidRDefault="00707D6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D67" w:rsidRPr="00504563" w:rsidRDefault="00504563">
    <w:pPr>
      <w:framePr w:w="2948" w:h="1321" w:hRule="exact" w:wrap="notBeside" w:vAnchor="page" w:hAnchor="page" w:x="1362" w:y="653"/>
    </w:pPr>
    <w:r w:rsidRPr="0050456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07D67" w:rsidRPr="00504563" w:rsidRDefault="00707D67">
    <w:pPr>
      <w:pStyle w:val="RKrubrik"/>
      <w:keepNext w:val="0"/>
      <w:tabs>
        <w:tab w:val="clear" w:pos="1134"/>
        <w:tab w:val="clear" w:pos="2835"/>
      </w:tabs>
      <w:spacing w:before="0" w:after="0" w:line="320" w:lineRule="atLeast"/>
      <w:rPr>
        <w:bCs/>
      </w:rPr>
    </w:pPr>
  </w:p>
  <w:p w:rsidR="00707D67" w:rsidRPr="00504563" w:rsidRDefault="00707D67">
    <w:pPr>
      <w:rPr>
        <w:rFonts w:ascii="TradeGothic" w:hAnsi="TradeGothic"/>
        <w:b/>
        <w:bCs/>
        <w:spacing w:val="12"/>
        <w:sz w:val="22"/>
      </w:rPr>
    </w:pPr>
  </w:p>
  <w:p w:rsidR="00707D67" w:rsidRPr="00504563" w:rsidRDefault="00707D67">
    <w:pPr>
      <w:pStyle w:val="RKrubrik"/>
      <w:keepNext w:val="0"/>
      <w:tabs>
        <w:tab w:val="clear" w:pos="1134"/>
        <w:tab w:val="clear" w:pos="2835"/>
      </w:tabs>
      <w:spacing w:before="0" w:after="0" w:line="320" w:lineRule="atLeast"/>
      <w:rPr>
        <w:bCs/>
      </w:rPr>
    </w:pPr>
  </w:p>
  <w:p w:rsidR="00707D67" w:rsidRPr="00504563" w:rsidRDefault="00707D6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316CFA"/>
    <w:rsid w:val="00316CFA"/>
    <w:rsid w:val="00504563"/>
    <w:rsid w:val="00707D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C32959-69D4-4F01-B992-D48BB88B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822</Words>
  <Characters>5259</Characters>
  <Application>Microsoft Office Word</Application>
  <DocSecurity>4</DocSecurity>
  <Lines>154</Lines>
  <Paragraphs>49</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2025-12-16T23:14:00Z</dcterms:created>
  <dcterms:modified xsi:type="dcterms:W3CDTF">2025-12-16T23:14:00Z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60</vt:i4>
  </property>
</Properties>
</file>