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E5F4E" w:rsidTr="00452AA0">
        <w:tblPrEx>
          <w:tblCellMar>
            <w:top w:w="0" w:type="dxa"/>
            <w:bottom w:w="0" w:type="dxa"/>
          </w:tblCellMar>
        </w:tblPrEx>
        <w:tc>
          <w:tcPr>
            <w:tcW w:w="2268" w:type="dxa"/>
          </w:tcPr>
          <w:p w:rsidR="006E4E11" w:rsidRPr="008E5F4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E5F4E" w:rsidRDefault="006E4E11" w:rsidP="007242A3">
            <w:pPr>
              <w:framePr w:w="5035" w:h="1644" w:wrap="notBeside" w:vAnchor="page" w:hAnchor="page" w:x="6573" w:y="721"/>
              <w:rPr>
                <w:rFonts w:ascii="TradeGothic" w:hAnsi="TradeGothic"/>
                <w:i/>
                <w:sz w:val="18"/>
              </w:rPr>
            </w:pPr>
          </w:p>
        </w:tc>
      </w:tr>
      <w:tr w:rsidR="00452AA0" w:rsidRPr="008E5F4E" w:rsidTr="00452AA0">
        <w:tblPrEx>
          <w:tblCellMar>
            <w:top w:w="0" w:type="dxa"/>
            <w:bottom w:w="0" w:type="dxa"/>
          </w:tblCellMar>
        </w:tblPrEx>
        <w:tc>
          <w:tcPr>
            <w:tcW w:w="5267" w:type="dxa"/>
            <w:gridSpan w:val="3"/>
          </w:tcPr>
          <w:p w:rsidR="00452AA0" w:rsidRPr="008E5F4E" w:rsidRDefault="00792D07" w:rsidP="007242A3">
            <w:pPr>
              <w:framePr w:w="5035" w:h="1644" w:wrap="notBeside" w:vAnchor="page" w:hAnchor="page" w:x="6573" w:y="721"/>
              <w:rPr>
                <w:rFonts w:ascii="TradeGothic" w:hAnsi="TradeGothic"/>
                <w:b/>
                <w:sz w:val="22"/>
              </w:rPr>
            </w:pPr>
            <w:r w:rsidRPr="008E5F4E">
              <w:rPr>
                <w:rFonts w:ascii="TradeGothic" w:hAnsi="TradeGothic"/>
                <w:b/>
                <w:sz w:val="22"/>
              </w:rPr>
              <w:t>PM</w:t>
            </w:r>
          </w:p>
        </w:tc>
      </w:tr>
      <w:tr w:rsidR="006E4E11" w:rsidRPr="008E5F4E" w:rsidTr="00452AA0">
        <w:tblPrEx>
          <w:tblCellMar>
            <w:top w:w="0" w:type="dxa"/>
            <w:bottom w:w="0" w:type="dxa"/>
          </w:tblCellMar>
        </w:tblPrEx>
        <w:tc>
          <w:tcPr>
            <w:tcW w:w="3402" w:type="dxa"/>
            <w:gridSpan w:val="2"/>
          </w:tcPr>
          <w:p w:rsidR="006E4E11" w:rsidRPr="008E5F4E" w:rsidRDefault="006E4E11" w:rsidP="007242A3">
            <w:pPr>
              <w:framePr w:w="5035" w:h="1644" w:wrap="notBeside" w:vAnchor="page" w:hAnchor="page" w:x="6573" w:y="721"/>
            </w:pPr>
          </w:p>
        </w:tc>
        <w:tc>
          <w:tcPr>
            <w:tcW w:w="1865" w:type="dxa"/>
          </w:tcPr>
          <w:p w:rsidR="006E4E11" w:rsidRPr="008E5F4E" w:rsidRDefault="006E4E11" w:rsidP="007242A3">
            <w:pPr>
              <w:framePr w:w="5035" w:h="1644" w:wrap="notBeside" w:vAnchor="page" w:hAnchor="page" w:x="6573" w:y="721"/>
            </w:pPr>
          </w:p>
        </w:tc>
      </w:tr>
      <w:tr w:rsidR="006E4E11" w:rsidRPr="008E5F4E" w:rsidTr="00452AA0">
        <w:tblPrEx>
          <w:tblCellMar>
            <w:top w:w="0" w:type="dxa"/>
            <w:bottom w:w="0" w:type="dxa"/>
          </w:tblCellMar>
        </w:tblPrEx>
        <w:tc>
          <w:tcPr>
            <w:tcW w:w="2268" w:type="dxa"/>
          </w:tcPr>
          <w:p w:rsidR="006E4E11" w:rsidRPr="008E5F4E" w:rsidRDefault="00452AA0" w:rsidP="007242A3">
            <w:pPr>
              <w:framePr w:w="5035" w:h="1644" w:wrap="notBeside" w:vAnchor="page" w:hAnchor="page" w:x="6573" w:y="721"/>
            </w:pPr>
            <w:r w:rsidRPr="008E5F4E">
              <w:t>2011-05-</w:t>
            </w:r>
            <w:r w:rsidR="0047474E" w:rsidRPr="008E5F4E">
              <w:t>16</w:t>
            </w:r>
          </w:p>
        </w:tc>
        <w:tc>
          <w:tcPr>
            <w:tcW w:w="2999" w:type="dxa"/>
            <w:gridSpan w:val="2"/>
          </w:tcPr>
          <w:p w:rsidR="006E4E11" w:rsidRPr="008E5F4E" w:rsidRDefault="006E4E11" w:rsidP="007242A3">
            <w:pPr>
              <w:framePr w:w="5035" w:h="1644" w:wrap="notBeside" w:vAnchor="page" w:hAnchor="page" w:x="6573" w:y="721"/>
              <w:rPr>
                <w:sz w:val="20"/>
              </w:rPr>
            </w:pPr>
          </w:p>
        </w:tc>
      </w:tr>
      <w:tr w:rsidR="006E4E11" w:rsidRPr="008E5F4E" w:rsidTr="00452AA0">
        <w:tblPrEx>
          <w:tblCellMar>
            <w:top w:w="0" w:type="dxa"/>
            <w:bottom w:w="0" w:type="dxa"/>
          </w:tblCellMar>
        </w:tblPrEx>
        <w:tc>
          <w:tcPr>
            <w:tcW w:w="2268" w:type="dxa"/>
          </w:tcPr>
          <w:p w:rsidR="006E4E11" w:rsidRPr="008E5F4E" w:rsidRDefault="006E4E11" w:rsidP="007242A3">
            <w:pPr>
              <w:framePr w:w="5035" w:h="1644" w:wrap="notBeside" w:vAnchor="page" w:hAnchor="page" w:x="6573" w:y="721"/>
            </w:pPr>
          </w:p>
        </w:tc>
        <w:tc>
          <w:tcPr>
            <w:tcW w:w="2999" w:type="dxa"/>
            <w:gridSpan w:val="2"/>
          </w:tcPr>
          <w:p w:rsidR="006E4E11" w:rsidRPr="008E5F4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E5F4E">
        <w:tblPrEx>
          <w:tblCellMar>
            <w:top w:w="0" w:type="dxa"/>
            <w:bottom w:w="0" w:type="dxa"/>
          </w:tblCellMar>
        </w:tblPrEx>
        <w:trPr>
          <w:trHeight w:val="284"/>
        </w:trPr>
        <w:tc>
          <w:tcPr>
            <w:tcW w:w="4911" w:type="dxa"/>
          </w:tcPr>
          <w:p w:rsidR="006E4E11" w:rsidRPr="008E5F4E" w:rsidRDefault="00452AA0">
            <w:pPr>
              <w:pStyle w:val="Avsndare"/>
              <w:framePr w:h="2483" w:wrap="notBeside" w:x="1504"/>
              <w:rPr>
                <w:b/>
                <w:i w:val="0"/>
                <w:sz w:val="22"/>
              </w:rPr>
            </w:pPr>
            <w:r w:rsidRPr="008E5F4E">
              <w:rPr>
                <w:b/>
                <w:i w:val="0"/>
                <w:sz w:val="22"/>
              </w:rPr>
              <w:t>Näringsdepartementet</w:t>
            </w:r>
          </w:p>
        </w:tc>
      </w:tr>
      <w:tr w:rsidR="006E4E11" w:rsidRPr="008E5F4E">
        <w:tblPrEx>
          <w:tblCellMar>
            <w:top w:w="0" w:type="dxa"/>
            <w:bottom w:w="0" w:type="dxa"/>
          </w:tblCellMar>
        </w:tblPrEx>
        <w:trPr>
          <w:trHeight w:val="284"/>
        </w:trPr>
        <w:tc>
          <w:tcPr>
            <w:tcW w:w="4911" w:type="dxa"/>
          </w:tcPr>
          <w:p w:rsidR="006E4E11" w:rsidRPr="008E5F4E" w:rsidRDefault="006E4E11">
            <w:pPr>
              <w:pStyle w:val="Avsndare"/>
              <w:framePr w:h="2483" w:wrap="notBeside" w:x="1504"/>
              <w:rPr>
                <w:bCs/>
                <w:iCs/>
              </w:rPr>
            </w:pPr>
          </w:p>
        </w:tc>
      </w:tr>
      <w:tr w:rsidR="006E4E11" w:rsidRPr="008E5F4E">
        <w:tblPrEx>
          <w:tblCellMar>
            <w:top w:w="0" w:type="dxa"/>
            <w:bottom w:w="0" w:type="dxa"/>
          </w:tblCellMar>
        </w:tblPrEx>
        <w:trPr>
          <w:trHeight w:val="284"/>
        </w:trPr>
        <w:tc>
          <w:tcPr>
            <w:tcW w:w="4911" w:type="dxa"/>
          </w:tcPr>
          <w:p w:rsidR="006E4E11" w:rsidRPr="008E5F4E" w:rsidRDefault="00452AA0">
            <w:pPr>
              <w:pStyle w:val="Avsndare"/>
              <w:framePr w:h="2483" w:wrap="notBeside" w:x="1504"/>
              <w:rPr>
                <w:bCs/>
                <w:iCs/>
              </w:rPr>
            </w:pPr>
            <w:r w:rsidRPr="008E5F4E">
              <w:rPr>
                <w:bCs/>
                <w:iCs/>
              </w:rPr>
              <w:t>Forskning, innovation och näringsutveckling</w:t>
            </w:r>
          </w:p>
        </w:tc>
      </w:tr>
      <w:tr w:rsidR="006E4E11" w:rsidRPr="008E5F4E">
        <w:tblPrEx>
          <w:tblCellMar>
            <w:top w:w="0" w:type="dxa"/>
            <w:bottom w:w="0" w:type="dxa"/>
          </w:tblCellMar>
        </w:tblPrEx>
        <w:trPr>
          <w:trHeight w:val="284"/>
        </w:trPr>
        <w:tc>
          <w:tcPr>
            <w:tcW w:w="4911" w:type="dxa"/>
          </w:tcPr>
          <w:p w:rsidR="006E4E11" w:rsidRPr="008E5F4E" w:rsidRDefault="006E4E11">
            <w:pPr>
              <w:pStyle w:val="Avsndare"/>
              <w:framePr w:h="2483" w:wrap="notBeside" w:x="1504"/>
              <w:rPr>
                <w:bCs/>
                <w:iCs/>
              </w:rPr>
            </w:pPr>
          </w:p>
        </w:tc>
      </w:tr>
      <w:tr w:rsidR="006E4E11" w:rsidRPr="008E5F4E">
        <w:tblPrEx>
          <w:tblCellMar>
            <w:top w:w="0" w:type="dxa"/>
            <w:bottom w:w="0" w:type="dxa"/>
          </w:tblCellMar>
        </w:tblPrEx>
        <w:trPr>
          <w:trHeight w:val="284"/>
        </w:trPr>
        <w:tc>
          <w:tcPr>
            <w:tcW w:w="4911" w:type="dxa"/>
          </w:tcPr>
          <w:p w:rsidR="006E4E11" w:rsidRPr="008E5F4E" w:rsidRDefault="006E4E11">
            <w:pPr>
              <w:pStyle w:val="Avsndare"/>
              <w:framePr w:h="2483" w:wrap="notBeside" w:x="1504"/>
              <w:rPr>
                <w:bCs/>
                <w:iCs/>
              </w:rPr>
            </w:pPr>
          </w:p>
        </w:tc>
      </w:tr>
      <w:tr w:rsidR="006E4E11" w:rsidRPr="008E5F4E">
        <w:tblPrEx>
          <w:tblCellMar>
            <w:top w:w="0" w:type="dxa"/>
            <w:bottom w:w="0" w:type="dxa"/>
          </w:tblCellMar>
        </w:tblPrEx>
        <w:trPr>
          <w:trHeight w:val="284"/>
        </w:trPr>
        <w:tc>
          <w:tcPr>
            <w:tcW w:w="4911" w:type="dxa"/>
          </w:tcPr>
          <w:p w:rsidR="006E4E11" w:rsidRPr="008E5F4E" w:rsidRDefault="006E4E11">
            <w:pPr>
              <w:pStyle w:val="Avsndare"/>
              <w:framePr w:h="2483" w:wrap="notBeside" w:x="1504"/>
              <w:rPr>
                <w:bCs/>
                <w:iCs/>
              </w:rPr>
            </w:pPr>
          </w:p>
        </w:tc>
      </w:tr>
      <w:tr w:rsidR="006E4E11" w:rsidRPr="008E5F4E">
        <w:tblPrEx>
          <w:tblCellMar>
            <w:top w:w="0" w:type="dxa"/>
            <w:bottom w:w="0" w:type="dxa"/>
          </w:tblCellMar>
        </w:tblPrEx>
        <w:trPr>
          <w:trHeight w:val="284"/>
        </w:trPr>
        <w:tc>
          <w:tcPr>
            <w:tcW w:w="4911" w:type="dxa"/>
          </w:tcPr>
          <w:p w:rsidR="006E4E11" w:rsidRPr="008E5F4E" w:rsidRDefault="006E4E11">
            <w:pPr>
              <w:pStyle w:val="Avsndare"/>
              <w:framePr w:h="2483" w:wrap="notBeside" w:x="1504"/>
              <w:rPr>
                <w:bCs/>
                <w:iCs/>
              </w:rPr>
            </w:pPr>
          </w:p>
        </w:tc>
      </w:tr>
      <w:tr w:rsidR="006E4E11" w:rsidRPr="008E5F4E">
        <w:tblPrEx>
          <w:tblCellMar>
            <w:top w:w="0" w:type="dxa"/>
            <w:bottom w:w="0" w:type="dxa"/>
          </w:tblCellMar>
        </w:tblPrEx>
        <w:trPr>
          <w:trHeight w:val="284"/>
        </w:trPr>
        <w:tc>
          <w:tcPr>
            <w:tcW w:w="4911" w:type="dxa"/>
          </w:tcPr>
          <w:p w:rsidR="006E4E11" w:rsidRPr="008E5F4E" w:rsidRDefault="006E4E11">
            <w:pPr>
              <w:pStyle w:val="Avsndare"/>
              <w:framePr w:h="2483" w:wrap="notBeside" w:x="1504"/>
              <w:rPr>
                <w:bCs/>
                <w:iCs/>
              </w:rPr>
            </w:pPr>
          </w:p>
        </w:tc>
      </w:tr>
      <w:tr w:rsidR="006E4E11" w:rsidRPr="008E5F4E">
        <w:tblPrEx>
          <w:tblCellMar>
            <w:top w:w="0" w:type="dxa"/>
            <w:bottom w:w="0" w:type="dxa"/>
          </w:tblCellMar>
        </w:tblPrEx>
        <w:trPr>
          <w:trHeight w:val="284"/>
        </w:trPr>
        <w:tc>
          <w:tcPr>
            <w:tcW w:w="4911" w:type="dxa"/>
          </w:tcPr>
          <w:p w:rsidR="006E4E11" w:rsidRPr="008E5F4E" w:rsidRDefault="006E4E11">
            <w:pPr>
              <w:pStyle w:val="Avsndare"/>
              <w:framePr w:h="2483" w:wrap="notBeside" w:x="1504"/>
              <w:rPr>
                <w:bCs/>
                <w:iCs/>
              </w:rPr>
            </w:pPr>
          </w:p>
        </w:tc>
      </w:tr>
    </w:tbl>
    <w:p w:rsidR="006E4E11" w:rsidRPr="008E5F4E" w:rsidRDefault="005904B7">
      <w:pPr>
        <w:framePr w:w="4400" w:h="2523" w:wrap="notBeside" w:vAnchor="page" w:hAnchor="page" w:x="6453" w:y="2445"/>
        <w:ind w:left="142"/>
        <w:rPr>
          <w:b/>
        </w:rPr>
      </w:pPr>
      <w:r w:rsidRPr="008E5F4E">
        <w:rPr>
          <w:b/>
        </w:rPr>
        <w:t>EUN</w:t>
      </w:r>
    </w:p>
    <w:p w:rsidR="00452AA0" w:rsidRPr="008E5F4E" w:rsidRDefault="00792D07">
      <w:pPr>
        <w:pStyle w:val="RKrubrik"/>
        <w:pBdr>
          <w:bottom w:val="single" w:sz="6" w:space="1" w:color="auto"/>
        </w:pBdr>
      </w:pPr>
      <w:bookmarkStart w:id="0" w:name="bRubrik"/>
      <w:bookmarkEnd w:id="0"/>
      <w:r w:rsidRPr="008E5F4E">
        <w:t>PM</w:t>
      </w:r>
      <w:r w:rsidR="009E02F9" w:rsidRPr="008E5F4E">
        <w:t xml:space="preserve"> inför </w:t>
      </w:r>
      <w:r w:rsidR="00D02D78" w:rsidRPr="008E5F4E">
        <w:t xml:space="preserve">KKR </w:t>
      </w:r>
      <w:r w:rsidRPr="008E5F4E">
        <w:t xml:space="preserve">den </w:t>
      </w:r>
      <w:r w:rsidR="00D02D78" w:rsidRPr="008E5F4E">
        <w:t>31 Maj</w:t>
      </w:r>
      <w:r w:rsidRPr="008E5F4E">
        <w:t xml:space="preserve"> 2011</w:t>
      </w:r>
      <w:r w:rsidR="009E02F9" w:rsidRPr="008E5F4E">
        <w:t>:</w:t>
      </w:r>
      <w:r w:rsidRPr="008E5F4E">
        <w:t xml:space="preserve"> </w:t>
      </w:r>
      <w:r w:rsidR="009E02F9" w:rsidRPr="008E5F4E">
        <w:t xml:space="preserve">Rådslutsatser </w:t>
      </w:r>
      <w:r w:rsidR="00D02D78" w:rsidRPr="008E5F4E">
        <w:t>AAL</w:t>
      </w:r>
    </w:p>
    <w:p w:rsidR="00452AA0" w:rsidRPr="008E5F4E" w:rsidRDefault="00452AA0">
      <w:pPr>
        <w:pStyle w:val="RKnormal"/>
      </w:pPr>
    </w:p>
    <w:p w:rsidR="00452AA0" w:rsidRPr="008E5F4E" w:rsidRDefault="000A761C">
      <w:pPr>
        <w:pStyle w:val="RKnormal"/>
      </w:pPr>
      <w:r w:rsidRPr="008E5F4E">
        <w:rPr>
          <w:b/>
        </w:rPr>
        <w:t xml:space="preserve">Rubrik: </w:t>
      </w:r>
      <w:r w:rsidR="00452AA0" w:rsidRPr="008E5F4E">
        <w:t xml:space="preserve">Interimsutvärdering av </w:t>
      </w:r>
      <w:r w:rsidRPr="008E5F4E">
        <w:t>AAL (Ambient Assisted Living)</w:t>
      </w:r>
    </w:p>
    <w:p w:rsidR="00452AA0" w:rsidRPr="008E5F4E" w:rsidRDefault="00452AA0">
      <w:pPr>
        <w:pStyle w:val="RKnormal"/>
      </w:pPr>
    </w:p>
    <w:p w:rsidR="00452AA0" w:rsidRPr="008E5F4E" w:rsidRDefault="0058605F">
      <w:pPr>
        <w:pStyle w:val="RKnormal"/>
      </w:pPr>
      <w:r w:rsidRPr="008E5F4E">
        <w:rPr>
          <w:b/>
        </w:rPr>
        <w:t>Dokument</w:t>
      </w:r>
      <w:r w:rsidRPr="008E5F4E">
        <w:t xml:space="preserve">: </w:t>
      </w:r>
      <w:r w:rsidR="0047474E" w:rsidRPr="008E5F4E">
        <w:t>9745</w:t>
      </w:r>
      <w:r w:rsidR="00452AA0" w:rsidRPr="008E5F4E">
        <w:t>/11</w:t>
      </w:r>
      <w:r w:rsidRPr="008E5F4E">
        <w:t xml:space="preserve"> – Ordf. utkast till rådslutsatser</w:t>
      </w:r>
    </w:p>
    <w:p w:rsidR="00452AA0" w:rsidRPr="008E5F4E" w:rsidRDefault="00452AA0">
      <w:pPr>
        <w:pStyle w:val="RKnormal"/>
      </w:pPr>
    </w:p>
    <w:p w:rsidR="00452AA0" w:rsidRPr="008E5F4E" w:rsidRDefault="00452AA0">
      <w:pPr>
        <w:pStyle w:val="RKnormal"/>
      </w:pPr>
      <w:r w:rsidRPr="008E5F4E">
        <w:rPr>
          <w:b/>
        </w:rPr>
        <w:t>Tidigare dokument:</w:t>
      </w:r>
      <w:r w:rsidRPr="008E5F4E">
        <w:t xml:space="preserve">    </w:t>
      </w:r>
      <w:r w:rsidR="00BA6394" w:rsidRPr="008E5F4E">
        <w:t>10959/07 , PM-till riksdag 2007-11-16</w:t>
      </w:r>
    </w:p>
    <w:p w:rsidR="00452AA0" w:rsidRPr="008E5F4E" w:rsidRDefault="00452AA0">
      <w:pPr>
        <w:pStyle w:val="RKnormal"/>
      </w:pPr>
    </w:p>
    <w:p w:rsidR="00452AA0" w:rsidRPr="008E5F4E" w:rsidRDefault="00452AA0">
      <w:pPr>
        <w:pStyle w:val="RKnormal"/>
      </w:pPr>
      <w:r w:rsidRPr="008E5F4E">
        <w:rPr>
          <w:b/>
        </w:rPr>
        <w:t>Tidigare behandlad vid samråd med EU-nämnden:</w:t>
      </w:r>
      <w:r w:rsidRPr="008E5F4E">
        <w:t xml:space="preserve"> 2007-11-16</w:t>
      </w:r>
    </w:p>
    <w:p w:rsidR="00452AA0" w:rsidRPr="008E5F4E" w:rsidRDefault="00452AA0">
      <w:pPr>
        <w:pStyle w:val="RKnormal"/>
      </w:pPr>
    </w:p>
    <w:p w:rsidR="00452AA0" w:rsidRPr="008E5F4E" w:rsidRDefault="00452AA0">
      <w:pPr>
        <w:pStyle w:val="RKrubrik"/>
      </w:pPr>
      <w:r w:rsidRPr="008E5F4E">
        <w:t>Bakgrund</w:t>
      </w:r>
    </w:p>
    <w:p w:rsidR="0058605F" w:rsidRPr="008E5F4E" w:rsidRDefault="0058605F" w:rsidP="0058605F">
      <w:pPr>
        <w:pStyle w:val="RKnormal"/>
      </w:pPr>
      <w:r w:rsidRPr="008E5F4E">
        <w:t xml:space="preserve">AAL </w:t>
      </w:r>
      <w:r w:rsidR="00A718D1" w:rsidRPr="008E5F4E">
        <w:t xml:space="preserve">(Ambient Assisted Living) </w:t>
      </w:r>
      <w:r w:rsidRPr="008E5F4E">
        <w:t xml:space="preserve">syftar till att trygga vardagen och öka livskvaliteten för äldre och funktionshindrade. Programmet finansierar FoU- och innovationsprojekt som integrerar olika tekniker, </w:t>
      </w:r>
      <w:r w:rsidR="00D02D78" w:rsidRPr="008E5F4E">
        <w:t>framförallt</w:t>
      </w:r>
      <w:r w:rsidRPr="008E5F4E">
        <w:t xml:space="preserve"> IT, för att utveckla produkter och tjänster som möter användarnas behov. AAL är ett s k artikel 185-program (tidigare 169), vilket innebär att Europeiska gemenskapen kan delta i och finansiera FoU-program som drivs av flera medlemsländer. Alla medlemsländer kan bli medlemmar i AAL, förutsatt att de bidrar till finansieringen. Den totala finansieringen från medlemsländerna uppskattas till ca 150 miljoner euro under 2008-2013. Kommissionens bidrag är proportionellt mot den budget som de nationella aktörerna förbinder sig till, dvs</w:t>
      </w:r>
      <w:r w:rsidR="007E3EB1" w:rsidRPr="008E5F4E">
        <w:t>.</w:t>
      </w:r>
      <w:r w:rsidRPr="008E5F4E">
        <w:t xml:space="preserve"> max 150 miljoner euro under 2008-2013. För att genomföra AAL upprättas en särskild struktur, AAL Association.</w:t>
      </w:r>
    </w:p>
    <w:p w:rsidR="0058605F" w:rsidRPr="008E5F4E" w:rsidRDefault="0058605F" w:rsidP="0058605F">
      <w:pPr>
        <w:pStyle w:val="RKnormal"/>
      </w:pPr>
    </w:p>
    <w:p w:rsidR="00A718D1" w:rsidRPr="008E5F4E" w:rsidRDefault="00A718D1" w:rsidP="0058605F">
      <w:pPr>
        <w:pStyle w:val="RKnormal"/>
      </w:pPr>
    </w:p>
    <w:p w:rsidR="00A718D1" w:rsidRPr="008E5F4E" w:rsidRDefault="00A718D1" w:rsidP="0058605F">
      <w:pPr>
        <w:pStyle w:val="RKnormal"/>
      </w:pPr>
    </w:p>
    <w:p w:rsidR="0058605F" w:rsidRPr="008E5F4E" w:rsidRDefault="0058605F" w:rsidP="0058605F">
      <w:pPr>
        <w:pStyle w:val="RKnormal"/>
      </w:pPr>
      <w:r w:rsidRPr="008E5F4E">
        <w:t>I utvärderingen framgår huvudsakligen att:</w:t>
      </w:r>
    </w:p>
    <w:p w:rsidR="0058605F" w:rsidRPr="008E5F4E" w:rsidRDefault="0058605F" w:rsidP="0058605F">
      <w:pPr>
        <w:pStyle w:val="RKnormal"/>
      </w:pPr>
    </w:p>
    <w:p w:rsidR="0058605F" w:rsidRPr="008E5F4E" w:rsidRDefault="0058605F" w:rsidP="0058605F">
      <w:pPr>
        <w:pStyle w:val="RKnormal"/>
      </w:pPr>
      <w:r w:rsidRPr="008E5F4E">
        <w:t>1. AAL har haft en god utveckling och att man bör nå sina kortsiktiga målsättningar.</w:t>
      </w:r>
    </w:p>
    <w:p w:rsidR="0058605F" w:rsidRPr="008E5F4E" w:rsidRDefault="0058605F" w:rsidP="0058605F">
      <w:pPr>
        <w:pStyle w:val="RKnormal"/>
      </w:pPr>
      <w:r w:rsidRPr="008E5F4E">
        <w:t xml:space="preserve">2. Givet tilltagande vikt av demografisk utveckling är AAL en relevant åtgärd för Europeisk samverkan för att nå kortsiktiga och medium </w:t>
      </w:r>
      <w:r w:rsidRPr="008E5F4E">
        <w:lastRenderedPageBreak/>
        <w:t>långa målsättningar avseende samhälleliga behov genom att utveckla tekniska lösningar och främja samarbete mellan deltagande länder.</w:t>
      </w:r>
    </w:p>
    <w:p w:rsidR="0058605F" w:rsidRPr="008E5F4E" w:rsidRDefault="0058605F" w:rsidP="0058605F">
      <w:pPr>
        <w:pStyle w:val="RKnormal"/>
      </w:pPr>
      <w:r w:rsidRPr="008E5F4E">
        <w:t>3. Det är anmärkningsvärt att man inom få år uppnått en så nära samverkan mellan AAL länderna. Som ett starkt bevis framgår att man ökat den finansiella bidraget signifikant utöver nödvändig miniminivå.</w:t>
      </w:r>
    </w:p>
    <w:p w:rsidR="0058605F" w:rsidRPr="008E5F4E" w:rsidRDefault="0058605F" w:rsidP="0058605F">
      <w:pPr>
        <w:pStyle w:val="RKnormal"/>
      </w:pPr>
      <w:r w:rsidRPr="008E5F4E">
        <w:t>4. Ett högt deltagande (40%) av SME jämfört med 20% i utlysningarna i FP 7 ICT och programmet för åldrande.</w:t>
      </w:r>
    </w:p>
    <w:p w:rsidR="0058605F" w:rsidRPr="008E5F4E" w:rsidRDefault="0058605F" w:rsidP="0058605F">
      <w:pPr>
        <w:pStyle w:val="RKnormal"/>
      </w:pPr>
      <w:r w:rsidRPr="008E5F4E">
        <w:t>5. AAL bör fortsätta in i FP8.</w:t>
      </w:r>
    </w:p>
    <w:p w:rsidR="0058605F" w:rsidRPr="008E5F4E" w:rsidRDefault="0058605F" w:rsidP="0058605F">
      <w:pPr>
        <w:pStyle w:val="RKnormal"/>
      </w:pPr>
      <w:r w:rsidRPr="008E5F4E">
        <w:t>6. AAL kan ha ambitionen att bli ett globalt relevant flaggskepp med ökad betydelse genom anpassningar av dess målsättningar och stärkande av dess politiska inriktning.</w:t>
      </w:r>
    </w:p>
    <w:p w:rsidR="0058605F" w:rsidRPr="008E5F4E" w:rsidRDefault="0058605F" w:rsidP="0058605F">
      <w:pPr>
        <w:pStyle w:val="RKnormal"/>
      </w:pPr>
      <w:r w:rsidRPr="008E5F4E">
        <w:t>7. Rekommendationerna som görs i rapporten fokuserar på vad som behövs för att uppnå ovan.</w:t>
      </w:r>
    </w:p>
    <w:p w:rsidR="0058605F" w:rsidRPr="008E5F4E" w:rsidRDefault="0058605F" w:rsidP="0058605F">
      <w:pPr>
        <w:pStyle w:val="RKnormal"/>
      </w:pPr>
    </w:p>
    <w:p w:rsidR="0058605F" w:rsidRPr="008E5F4E" w:rsidRDefault="0058605F" w:rsidP="0058605F">
      <w:pPr>
        <w:pStyle w:val="RKnormal"/>
      </w:pPr>
      <w:r w:rsidRPr="008E5F4E">
        <w:t>Bland rekommendationerna märks:</w:t>
      </w:r>
    </w:p>
    <w:p w:rsidR="0058605F" w:rsidRPr="008E5F4E" w:rsidRDefault="0058605F" w:rsidP="0058605F">
      <w:pPr>
        <w:pStyle w:val="RKnormal"/>
      </w:pPr>
    </w:p>
    <w:p w:rsidR="0058605F" w:rsidRPr="008E5F4E" w:rsidRDefault="0058605F" w:rsidP="0058605F">
      <w:pPr>
        <w:pStyle w:val="RKnormal"/>
      </w:pPr>
      <w:r w:rsidRPr="008E5F4E">
        <w:t>- Säkra deltagande av tredje sektorn, särskilt fokus på teknikutveckling i ”riktiga-livet-situationer”</w:t>
      </w:r>
    </w:p>
    <w:p w:rsidR="0058605F" w:rsidRPr="008E5F4E" w:rsidRDefault="0058605F" w:rsidP="0058605F">
      <w:pPr>
        <w:pStyle w:val="RKnormal"/>
      </w:pPr>
      <w:r w:rsidRPr="008E5F4E">
        <w:t>- länder bör bredda finansieringsbasen för alla typer av projektdeltagare</w:t>
      </w:r>
    </w:p>
    <w:p w:rsidR="0058605F" w:rsidRPr="008E5F4E" w:rsidRDefault="0058605F" w:rsidP="0058605F">
      <w:pPr>
        <w:pStyle w:val="RKnormal"/>
      </w:pPr>
      <w:r w:rsidRPr="008E5F4E">
        <w:t>- Harmonisera finansierings och deltagande regler mellan länder</w:t>
      </w:r>
    </w:p>
    <w:p w:rsidR="0058605F" w:rsidRPr="008E5F4E" w:rsidRDefault="007E3EB1" w:rsidP="0058605F">
      <w:pPr>
        <w:pStyle w:val="RKnormal"/>
      </w:pPr>
      <w:r w:rsidRPr="008E5F4E">
        <w:t>- Förstärk CMU(Central M</w:t>
      </w:r>
      <w:r w:rsidR="0058605F" w:rsidRPr="008E5F4E">
        <w:t>anagement Unit) för transparens och kommunikation</w:t>
      </w:r>
    </w:p>
    <w:p w:rsidR="00452AA0" w:rsidRPr="008E5F4E" w:rsidRDefault="0058605F">
      <w:pPr>
        <w:pStyle w:val="RKnormal"/>
      </w:pPr>
      <w:r w:rsidRPr="008E5F4E">
        <w:t>- Ge AAL politisk sup</w:t>
      </w:r>
      <w:r w:rsidR="00D02D78" w:rsidRPr="008E5F4E">
        <w:t>port för långsiktighet bortom FP</w:t>
      </w:r>
      <w:r w:rsidRPr="008E5F4E">
        <w:t>7</w:t>
      </w:r>
    </w:p>
    <w:p w:rsidR="00452AA0" w:rsidRPr="008E5F4E" w:rsidRDefault="00452AA0">
      <w:pPr>
        <w:pStyle w:val="RKrubrik"/>
      </w:pPr>
      <w:r w:rsidRPr="008E5F4E">
        <w:t>Rättslig grund och beslutsförfarande</w:t>
      </w:r>
    </w:p>
    <w:p w:rsidR="00452AA0" w:rsidRPr="008E5F4E" w:rsidRDefault="0047474E">
      <w:pPr>
        <w:pStyle w:val="RKnormal"/>
      </w:pPr>
      <w:r w:rsidRPr="008E5F4E">
        <w:t>Rådslutsatser -</w:t>
      </w:r>
      <w:r w:rsidR="0058605F" w:rsidRPr="008E5F4E">
        <w:t>I enlighet med rådets praxis - Enhällighet</w:t>
      </w:r>
    </w:p>
    <w:p w:rsidR="00452AA0" w:rsidRPr="008E5F4E" w:rsidRDefault="00452AA0">
      <w:pPr>
        <w:pStyle w:val="RKrubrik"/>
        <w:rPr>
          <w:i/>
          <w:iCs/>
        </w:rPr>
      </w:pPr>
      <w:r w:rsidRPr="008E5F4E">
        <w:rPr>
          <w:i/>
          <w:iCs/>
        </w:rPr>
        <w:t>Svensk ståndpunkt</w:t>
      </w:r>
    </w:p>
    <w:p w:rsidR="00452AA0" w:rsidRPr="008E5F4E" w:rsidRDefault="0047474E">
      <w:pPr>
        <w:pStyle w:val="RKnormal"/>
      </w:pPr>
      <w:r w:rsidRPr="008E5F4E">
        <w:t xml:space="preserve">SE kan ställa </w:t>
      </w:r>
      <w:r w:rsidR="00A718D1" w:rsidRPr="008E5F4E">
        <w:t>sig bakom ordförandeskapets utkast till slutsats avseende interimsutvärderingen av det gemensamma programmet AAL</w:t>
      </w:r>
      <w:r w:rsidR="00D02D78" w:rsidRPr="008E5F4E">
        <w:t xml:space="preserve">. </w:t>
      </w:r>
    </w:p>
    <w:p w:rsidR="00872028" w:rsidRPr="008E5F4E" w:rsidRDefault="00452AA0" w:rsidP="00AB50C2">
      <w:pPr>
        <w:pStyle w:val="RKrubrik"/>
        <w:rPr>
          <w:i/>
          <w:iCs/>
        </w:rPr>
      </w:pPr>
      <w:r w:rsidRPr="008E5F4E">
        <w:t>Förslaget</w:t>
      </w:r>
    </w:p>
    <w:p w:rsidR="00872028" w:rsidRPr="008E5F4E" w:rsidRDefault="00872028">
      <w:pPr>
        <w:pStyle w:val="RKnormal"/>
      </w:pPr>
      <w:r w:rsidRPr="008E5F4E">
        <w:t>Slutsatserna välkomnar utvärderingen och expertpanelens syn att AAL har varit framgångsrikt</w:t>
      </w:r>
      <w:r w:rsidR="00A0024E" w:rsidRPr="008E5F4E">
        <w:t xml:space="preserve"> medan man också noterar behov av förändringar för att stärka kopplingarna över innovationssystemet och det operationella genomförande för att förmå AAL att realisera sin fulla potential på lång sikt.</w:t>
      </w:r>
    </w:p>
    <w:p w:rsidR="00A0024E" w:rsidRPr="008E5F4E" w:rsidRDefault="00A0024E">
      <w:pPr>
        <w:pStyle w:val="RKnormal"/>
      </w:pPr>
    </w:p>
    <w:p w:rsidR="00A0024E" w:rsidRPr="008E5F4E" w:rsidRDefault="00A0024E">
      <w:pPr>
        <w:pStyle w:val="RKnormal"/>
      </w:pPr>
      <w:r w:rsidRPr="008E5F4E">
        <w:t>Rådet välkomnar engagemanget bland deltagande länder och uppmuntrar deltagande länder att beakta alla relevanta aktörers bidrag i samband med sina finansiella åtaganden.</w:t>
      </w:r>
    </w:p>
    <w:p w:rsidR="00A0024E" w:rsidRPr="008E5F4E" w:rsidRDefault="00A0024E">
      <w:pPr>
        <w:pStyle w:val="RKnormal"/>
      </w:pPr>
    </w:p>
    <w:p w:rsidR="00A0024E" w:rsidRPr="008E5F4E" w:rsidRDefault="00A0024E">
      <w:pPr>
        <w:pStyle w:val="RKnormal"/>
      </w:pPr>
      <w:r w:rsidRPr="008E5F4E">
        <w:t>Slutsatserna välkomnar den höga andelen av deltagande små och medelstora företag men är också överens om att man behöver främja användning av AAL resultat genom att utveckla en verklig och öppen Europeisk marknad för IKT-stödda innovativa produkter och tjänster. Rådet är också överens om att utveckla interaktionen mellan slutanvändare och andra aktörer i alla delar av AAL.</w:t>
      </w:r>
    </w:p>
    <w:p w:rsidR="00A0024E" w:rsidRPr="008E5F4E" w:rsidRDefault="00A0024E">
      <w:pPr>
        <w:pStyle w:val="RKnormal"/>
      </w:pPr>
    </w:p>
    <w:p w:rsidR="00A0024E" w:rsidRPr="008E5F4E" w:rsidRDefault="00AB50C2">
      <w:pPr>
        <w:pStyle w:val="RKnormal"/>
      </w:pPr>
      <w:r w:rsidRPr="008E5F4E">
        <w:t>Rådet noterar expertpanelens slutsats att den gemensamma potten fungerar bra men att man uttrycker frågetecken kring den finansiella mångfalden, reglerna och betalningsrutinerna. Slutsat</w:t>
      </w:r>
      <w:r w:rsidR="007E3EB1" w:rsidRPr="008E5F4E">
        <w:t>s</w:t>
      </w:r>
      <w:r w:rsidRPr="008E5F4E">
        <w:t>erna in</w:t>
      </w:r>
      <w:r w:rsidR="007E3EB1" w:rsidRPr="008E5F4E">
        <w:t>b</w:t>
      </w:r>
      <w:r w:rsidRPr="008E5F4E">
        <w:t>juder till att se över regelverket i syfte att förenkla och skapa mer enhetliga finansieringsregler.</w:t>
      </w:r>
    </w:p>
    <w:p w:rsidR="00AB50C2" w:rsidRPr="008E5F4E" w:rsidRDefault="00AB50C2">
      <w:pPr>
        <w:pStyle w:val="RKnormal"/>
      </w:pPr>
    </w:p>
    <w:p w:rsidR="0077427C" w:rsidRPr="008E5F4E" w:rsidRDefault="00AB50C2">
      <w:pPr>
        <w:pStyle w:val="RKnormal"/>
      </w:pPr>
      <w:r w:rsidRPr="008E5F4E">
        <w:t xml:space="preserve">Rådet noterar expertpanelens slutsats att AAL behöver stärka sin kapacitet </w:t>
      </w:r>
      <w:r w:rsidR="00D02D78" w:rsidRPr="008E5F4E">
        <w:t xml:space="preserve">i genomförandet </w:t>
      </w:r>
      <w:r w:rsidRPr="008E5F4E">
        <w:t xml:space="preserve">och inbjuder därför deltagande länder tillsammans med kommissionen att hantera detta. Rådet noterar även att administrationskostnader för AAL är </w:t>
      </w:r>
      <w:r w:rsidR="0077427C" w:rsidRPr="008E5F4E">
        <w:t>ett bekymmer för deltagande länder och att dessa bör hållas så låga som möjligt. Man välkomnar erfarenhetsutbyte och synergier med andra art</w:t>
      </w:r>
      <w:r w:rsidR="004440CA" w:rsidRPr="008E5F4E">
        <w:t>ikel</w:t>
      </w:r>
      <w:r w:rsidR="0077427C" w:rsidRPr="008E5F4E">
        <w:t xml:space="preserve"> 185 program och efterfrågar särskilt beaktande av alla möjligheter till minskade finansiella och administrativa återrapporteringskrav.</w:t>
      </w:r>
    </w:p>
    <w:p w:rsidR="0077427C" w:rsidRPr="008E5F4E" w:rsidRDefault="0077427C">
      <w:pPr>
        <w:pStyle w:val="RKnormal"/>
      </w:pPr>
    </w:p>
    <w:p w:rsidR="0077427C" w:rsidRPr="008E5F4E" w:rsidRDefault="0077427C">
      <w:pPr>
        <w:pStyle w:val="RKnormal"/>
      </w:pPr>
      <w:r w:rsidRPr="008E5F4E">
        <w:t>Rådet understryker behovet av att stärka synergier mellan AAL och andra relevanta aktiviteter inom ramprogramme</w:t>
      </w:r>
      <w:r w:rsidR="007E3EB1" w:rsidRPr="008E5F4E">
        <w:t>t och CIP och andra relevanta EU</w:t>
      </w:r>
      <w:r w:rsidRPr="008E5F4E">
        <w:t xml:space="preserve"> program. </w:t>
      </w:r>
    </w:p>
    <w:p w:rsidR="0077427C" w:rsidRPr="008E5F4E" w:rsidRDefault="0077427C">
      <w:pPr>
        <w:pStyle w:val="RKnormal"/>
      </w:pPr>
    </w:p>
    <w:p w:rsidR="0077427C" w:rsidRPr="008E5F4E" w:rsidRDefault="0077427C">
      <w:pPr>
        <w:pStyle w:val="RKnormal"/>
      </w:pPr>
      <w:r w:rsidRPr="008E5F4E">
        <w:t>Slutligen noterar rådet intresset bland deltagande länder om en fortsättning av AAL-typ aktiviteter och kommissionens intention att med deltagande länder genomföra en effektutvärdering kring möjligheterna av en sådan fortsättning, också med beaktande av utvecklingen av det Europeiska Innovationspartnerskapet – Aktivt och hälsosamt åldrande.</w:t>
      </w:r>
    </w:p>
    <w:p w:rsidR="00452AA0" w:rsidRPr="008E5F4E" w:rsidRDefault="00452AA0">
      <w:pPr>
        <w:pStyle w:val="RKrubrik"/>
        <w:rPr>
          <w:i/>
          <w:iCs/>
        </w:rPr>
      </w:pPr>
      <w:r w:rsidRPr="008E5F4E">
        <w:rPr>
          <w:i/>
          <w:iCs/>
        </w:rPr>
        <w:t>Gällande svenska regler och förslagets effekter på dessa</w:t>
      </w:r>
    </w:p>
    <w:p w:rsidR="00452AA0" w:rsidRPr="008E5F4E" w:rsidRDefault="00A718D1">
      <w:pPr>
        <w:pStyle w:val="RKnormal"/>
      </w:pPr>
      <w:r w:rsidRPr="008E5F4E">
        <w:t>Inget ny</w:t>
      </w:r>
      <w:r w:rsidR="007E3EB1" w:rsidRPr="008E5F4E">
        <w:t xml:space="preserve">tt förslag. </w:t>
      </w:r>
    </w:p>
    <w:p w:rsidR="00452AA0" w:rsidRPr="008E5F4E" w:rsidRDefault="00452AA0">
      <w:pPr>
        <w:pStyle w:val="RKrubrik"/>
      </w:pPr>
      <w:r w:rsidRPr="008E5F4E">
        <w:t>Ekonomiska konsekvenser</w:t>
      </w:r>
    </w:p>
    <w:p w:rsidR="00452AA0" w:rsidRPr="008E5F4E" w:rsidRDefault="007E3EB1">
      <w:pPr>
        <w:pStyle w:val="RKnormal"/>
      </w:pPr>
      <w:r w:rsidRPr="008E5F4E">
        <w:t xml:space="preserve">Inget. </w:t>
      </w:r>
    </w:p>
    <w:p w:rsidR="00452AA0" w:rsidRPr="008E5F4E" w:rsidRDefault="00452AA0">
      <w:pPr>
        <w:pStyle w:val="RKrubrik"/>
      </w:pPr>
      <w:r w:rsidRPr="008E5F4E">
        <w:t>Övrigt</w:t>
      </w:r>
    </w:p>
    <w:p w:rsidR="00452AA0" w:rsidRPr="008E5F4E" w:rsidRDefault="00452AA0">
      <w:pPr>
        <w:pStyle w:val="RKnormal"/>
      </w:pPr>
    </w:p>
    <w:p w:rsidR="00452AA0" w:rsidRPr="008E5F4E" w:rsidRDefault="00452AA0">
      <w:pPr>
        <w:pStyle w:val="RKnormal"/>
        <w:rPr>
          <w:i/>
          <w:iCs/>
        </w:rPr>
      </w:pPr>
    </w:p>
    <w:p w:rsidR="00452AA0" w:rsidRPr="008E5F4E" w:rsidRDefault="00452AA0">
      <w:pPr>
        <w:pStyle w:val="RKnormal"/>
        <w:ind w:left="-1134"/>
      </w:pPr>
    </w:p>
    <w:p w:rsidR="006E4E11" w:rsidRPr="008E5F4E" w:rsidRDefault="006E4E11">
      <w:pPr>
        <w:pStyle w:val="RKrubrik"/>
        <w:spacing w:before="0" w:after="0"/>
      </w:pPr>
    </w:p>
    <w:p w:rsidR="006E4E11" w:rsidRPr="008E5F4E" w:rsidRDefault="006E4E11">
      <w:pPr>
        <w:pStyle w:val="RKnormal"/>
      </w:pPr>
    </w:p>
    <w:p w:rsidR="00452AA0" w:rsidRPr="008E5F4E" w:rsidRDefault="00452AA0">
      <w:pPr>
        <w:pStyle w:val="RKnormal"/>
      </w:pPr>
    </w:p>
    <w:sectPr w:rsidR="00452AA0" w:rsidRPr="008E5F4E">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32E" w:rsidRPr="008E5F4E" w:rsidRDefault="005F332E">
      <w:r w:rsidRPr="008E5F4E">
        <w:separator/>
      </w:r>
    </w:p>
  </w:endnote>
  <w:endnote w:type="continuationSeparator" w:id="0">
    <w:p w:rsidR="005F332E" w:rsidRPr="008E5F4E" w:rsidRDefault="005F332E">
      <w:r w:rsidRPr="008E5F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32E" w:rsidRPr="008E5F4E" w:rsidRDefault="005F332E">
      <w:r w:rsidRPr="008E5F4E">
        <w:separator/>
      </w:r>
    </w:p>
  </w:footnote>
  <w:footnote w:type="continuationSeparator" w:id="0">
    <w:p w:rsidR="005F332E" w:rsidRPr="008E5F4E" w:rsidRDefault="005F332E">
      <w:r w:rsidRPr="008E5F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2E" w:rsidRPr="008E5F4E" w:rsidRDefault="005F332E">
    <w:pPr>
      <w:pStyle w:val="Sidhuvud"/>
      <w:framePr w:wrap="around" w:vAnchor="text" w:hAnchor="margin" w:xAlign="right" w:y="1"/>
      <w:rPr>
        <w:rStyle w:val="Sidnummer"/>
      </w:rPr>
    </w:pPr>
    <w:r w:rsidRPr="008E5F4E">
      <w:rPr>
        <w:rStyle w:val="Sidnummer"/>
      </w:rPr>
      <w:fldChar w:fldCharType="begin" w:fldLock="1"/>
    </w:r>
    <w:r w:rsidRPr="008E5F4E">
      <w:rPr>
        <w:rStyle w:val="Sidnummer"/>
      </w:rPr>
      <w:instrText xml:space="preserve">PAGE  </w:instrText>
    </w:r>
    <w:r w:rsidRPr="008E5F4E">
      <w:rPr>
        <w:rStyle w:val="Sidnummer"/>
      </w:rPr>
      <w:fldChar w:fldCharType="separate"/>
    </w:r>
    <w:r w:rsidRPr="008E5F4E">
      <w:rPr>
        <w:rStyle w:val="Sidnummer"/>
      </w:rPr>
      <w:t>2</w:t>
    </w:r>
    <w:r w:rsidRPr="008E5F4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F332E" w:rsidRPr="008E5F4E">
      <w:tblPrEx>
        <w:tblCellMar>
          <w:top w:w="0" w:type="dxa"/>
          <w:bottom w:w="0" w:type="dxa"/>
        </w:tblCellMar>
      </w:tblPrEx>
      <w:trPr>
        <w:cantSplit/>
      </w:trPr>
      <w:tc>
        <w:tcPr>
          <w:tcW w:w="3119" w:type="dxa"/>
        </w:tcPr>
        <w:p w:rsidR="005F332E" w:rsidRPr="008E5F4E" w:rsidRDefault="005F332E">
          <w:pPr>
            <w:pStyle w:val="Sidhuvud"/>
            <w:spacing w:line="200" w:lineRule="atLeast"/>
            <w:ind w:right="357"/>
            <w:rPr>
              <w:rFonts w:ascii="TradeGothic" w:hAnsi="TradeGothic"/>
              <w:b/>
              <w:bCs/>
              <w:sz w:val="16"/>
            </w:rPr>
          </w:pPr>
        </w:p>
      </w:tc>
      <w:tc>
        <w:tcPr>
          <w:tcW w:w="4111" w:type="dxa"/>
          <w:tcMar>
            <w:left w:w="567" w:type="dxa"/>
          </w:tcMar>
        </w:tcPr>
        <w:p w:rsidR="005F332E" w:rsidRPr="008E5F4E" w:rsidRDefault="005F332E">
          <w:pPr>
            <w:pStyle w:val="Sidhuvud"/>
            <w:ind w:right="360"/>
          </w:pPr>
        </w:p>
      </w:tc>
      <w:tc>
        <w:tcPr>
          <w:tcW w:w="1525" w:type="dxa"/>
        </w:tcPr>
        <w:p w:rsidR="005F332E" w:rsidRPr="008E5F4E" w:rsidRDefault="005F332E">
          <w:pPr>
            <w:pStyle w:val="Sidhuvud"/>
            <w:ind w:right="360"/>
          </w:pPr>
        </w:p>
      </w:tc>
    </w:tr>
  </w:tbl>
  <w:p w:rsidR="005F332E" w:rsidRPr="008E5F4E" w:rsidRDefault="005F332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2E" w:rsidRPr="008E5F4E" w:rsidRDefault="005F332E">
    <w:pPr>
      <w:pStyle w:val="Sidhuvud"/>
      <w:framePr w:wrap="around" w:vAnchor="text" w:hAnchor="margin" w:xAlign="right" w:y="1"/>
      <w:rPr>
        <w:rStyle w:val="Sidnummer"/>
      </w:rPr>
    </w:pPr>
    <w:r w:rsidRPr="008E5F4E">
      <w:rPr>
        <w:rStyle w:val="Sidnummer"/>
      </w:rPr>
      <w:fldChar w:fldCharType="begin" w:fldLock="1"/>
    </w:r>
    <w:r w:rsidRPr="008E5F4E">
      <w:rPr>
        <w:rStyle w:val="Sidnummer"/>
      </w:rPr>
      <w:instrText xml:space="preserve">PAGE  </w:instrText>
    </w:r>
    <w:r w:rsidRPr="008E5F4E">
      <w:rPr>
        <w:rStyle w:val="Sidnummer"/>
      </w:rPr>
      <w:fldChar w:fldCharType="separate"/>
    </w:r>
    <w:r w:rsidR="005904B7" w:rsidRPr="008E5F4E">
      <w:rPr>
        <w:rStyle w:val="Sidnummer"/>
      </w:rPr>
      <w:t>3</w:t>
    </w:r>
    <w:r w:rsidRPr="008E5F4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F332E" w:rsidRPr="008E5F4E">
      <w:tblPrEx>
        <w:tblCellMar>
          <w:top w:w="0" w:type="dxa"/>
          <w:bottom w:w="0" w:type="dxa"/>
        </w:tblCellMar>
      </w:tblPrEx>
      <w:trPr>
        <w:cantSplit/>
      </w:trPr>
      <w:tc>
        <w:tcPr>
          <w:tcW w:w="3119" w:type="dxa"/>
        </w:tcPr>
        <w:p w:rsidR="005F332E" w:rsidRPr="008E5F4E" w:rsidRDefault="005F332E">
          <w:pPr>
            <w:pStyle w:val="Sidhuvud"/>
            <w:spacing w:line="200" w:lineRule="atLeast"/>
            <w:ind w:right="357"/>
            <w:rPr>
              <w:rFonts w:ascii="TradeGothic" w:hAnsi="TradeGothic"/>
              <w:b/>
              <w:bCs/>
              <w:sz w:val="16"/>
            </w:rPr>
          </w:pPr>
        </w:p>
      </w:tc>
      <w:tc>
        <w:tcPr>
          <w:tcW w:w="4111" w:type="dxa"/>
          <w:tcMar>
            <w:left w:w="567" w:type="dxa"/>
          </w:tcMar>
        </w:tcPr>
        <w:p w:rsidR="005F332E" w:rsidRPr="008E5F4E" w:rsidRDefault="005F332E">
          <w:pPr>
            <w:pStyle w:val="Sidhuvud"/>
            <w:ind w:right="360"/>
          </w:pPr>
        </w:p>
      </w:tc>
      <w:tc>
        <w:tcPr>
          <w:tcW w:w="1525" w:type="dxa"/>
        </w:tcPr>
        <w:p w:rsidR="005F332E" w:rsidRPr="008E5F4E" w:rsidRDefault="005F332E">
          <w:pPr>
            <w:pStyle w:val="Sidhuvud"/>
            <w:ind w:right="360"/>
          </w:pPr>
        </w:p>
      </w:tc>
    </w:tr>
  </w:tbl>
  <w:p w:rsidR="005F332E" w:rsidRPr="008E5F4E" w:rsidRDefault="005F332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2E" w:rsidRPr="008E5F4E" w:rsidRDefault="008E5F4E">
    <w:pPr>
      <w:framePr w:w="2948" w:h="1321" w:hRule="exact" w:wrap="notBeside" w:vAnchor="page" w:hAnchor="page" w:x="1362" w:y="653"/>
    </w:pPr>
    <w:r w:rsidRPr="008E5F4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F332E" w:rsidRPr="008E5F4E" w:rsidRDefault="005F332E">
    <w:pPr>
      <w:pStyle w:val="RKrubrik"/>
      <w:keepNext w:val="0"/>
      <w:tabs>
        <w:tab w:val="clear" w:pos="1134"/>
        <w:tab w:val="clear" w:pos="2835"/>
      </w:tabs>
      <w:spacing w:before="0" w:after="0" w:line="320" w:lineRule="atLeast"/>
      <w:rPr>
        <w:bCs/>
      </w:rPr>
    </w:pPr>
  </w:p>
  <w:p w:rsidR="005F332E" w:rsidRPr="008E5F4E" w:rsidRDefault="005F332E">
    <w:pPr>
      <w:rPr>
        <w:rFonts w:ascii="TradeGothic" w:hAnsi="TradeGothic"/>
        <w:b/>
        <w:bCs/>
        <w:spacing w:val="12"/>
        <w:sz w:val="22"/>
      </w:rPr>
    </w:pPr>
  </w:p>
  <w:p w:rsidR="005F332E" w:rsidRPr="008E5F4E" w:rsidRDefault="005F332E">
    <w:pPr>
      <w:pStyle w:val="RKrubrik"/>
      <w:keepNext w:val="0"/>
      <w:tabs>
        <w:tab w:val="clear" w:pos="1134"/>
        <w:tab w:val="clear" w:pos="2835"/>
      </w:tabs>
      <w:spacing w:before="0" w:after="0" w:line="320" w:lineRule="atLeast"/>
      <w:rPr>
        <w:bCs/>
      </w:rPr>
    </w:pPr>
  </w:p>
  <w:p w:rsidR="005F332E" w:rsidRPr="008E5F4E" w:rsidRDefault="005F332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52AA0"/>
    <w:rsid w:val="000A761C"/>
    <w:rsid w:val="000B7410"/>
    <w:rsid w:val="00150384"/>
    <w:rsid w:val="001805B7"/>
    <w:rsid w:val="001B6A6D"/>
    <w:rsid w:val="0025478D"/>
    <w:rsid w:val="00416DF9"/>
    <w:rsid w:val="004440CA"/>
    <w:rsid w:val="00452AA0"/>
    <w:rsid w:val="0047474E"/>
    <w:rsid w:val="004A328D"/>
    <w:rsid w:val="0058605F"/>
    <w:rsid w:val="0058762B"/>
    <w:rsid w:val="005904B7"/>
    <w:rsid w:val="005F332E"/>
    <w:rsid w:val="006E4E11"/>
    <w:rsid w:val="00723A90"/>
    <w:rsid w:val="007242A3"/>
    <w:rsid w:val="0077427C"/>
    <w:rsid w:val="00792D07"/>
    <w:rsid w:val="007A6855"/>
    <w:rsid w:val="007E3EB1"/>
    <w:rsid w:val="00872028"/>
    <w:rsid w:val="008E5F4E"/>
    <w:rsid w:val="009E02F9"/>
    <w:rsid w:val="00A0024E"/>
    <w:rsid w:val="00A10296"/>
    <w:rsid w:val="00A718D1"/>
    <w:rsid w:val="00AB50C2"/>
    <w:rsid w:val="00BA6394"/>
    <w:rsid w:val="00CE1B87"/>
    <w:rsid w:val="00D02D78"/>
    <w:rsid w:val="00D133D7"/>
    <w:rsid w:val="00E5397B"/>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CCF3D6-4FA2-4D65-8CF5-B4D28792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36606E08A0126A4D909FD60C9B421A9B" ma:contentTypeVersion="1" ma:contentTypeDescription="Skapa nytt Word dokument" ma:contentTypeScope="" ma:versionID="a59cca272b12b521fc5c630415ecf05b">
  <xsd:schema xmlns:xsd="http://www.w3.org/2001/XMLSchema" xmlns:p="http://schemas.microsoft.com/office/2006/metadata/properties" xmlns:ns2="40c1e262-c7ce-4443-8c33-509535abffbc" targetNamespace="http://schemas.microsoft.com/office/2006/metadata/properties" ma:root="true" ma:fieldsID="34503ef1edcc14eb7bbe95619bfb68ff" ns2:_="">
    <xsd:import namespace="40c1e262-c7ce-4443-8c33-509535abffbc"/>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40c1e262-c7ce-4443-8c33-509535abffbc"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40c1e262-c7ce-4443-8c33-509535abffbc">0</RKOrdnaSarskildSkyddsvard>
    <RKOrdnaClass xmlns="40c1e262-c7ce-4443-8c33-509535abffbc" xsi:nil="true"/>
    <RKOrdnaActivityCategory xmlns="40c1e262-c7ce-4443-8c33-509535abffbc">4.1. Europeiska unionen</RKOrdnaActivityCategory>
    <RKOrdnaSearchKeywords xmlns="40c1e262-c7ce-4443-8c33-509535abffbc" xsi:nil="true"/>
    <RKOrdnaDepartement xmlns="40c1e262-c7ce-4443-8c33-509535abffbc">Näringsdepartementet</RKOrdnaDepartement>
    <QFMSP_x0020_source_x0020_name xmlns="40c1e262-c7ce-4443-8c33-509535abffbc" xsi:nil="true"/>
    <RKOrdnaDiarienummer xmlns="40c1e262-c7ce-4443-8c33-509535abffbc" xsi:nil="true"/>
    <RKOrdnaCheckInComment xmlns="40c1e262-c7ce-4443-8c33-509535abffbc" xsi:nil="true"/>
  </documentManagement>
</p:properties>
</file>

<file path=customXml/itemProps1.xml><?xml version="1.0" encoding="utf-8"?>
<ds:datastoreItem xmlns:ds="http://schemas.openxmlformats.org/officeDocument/2006/customXml" ds:itemID="{CB594F12-509C-45D7-BD6B-3B0DE28D8461}">
  <ds:schemaRefs>
    <ds:schemaRef ds:uri="http://schemas.microsoft.com/sharepoint/v3/contenttype/forms"/>
  </ds:schemaRefs>
</ds:datastoreItem>
</file>

<file path=customXml/itemProps2.xml><?xml version="1.0" encoding="utf-8"?>
<ds:datastoreItem xmlns:ds="http://schemas.openxmlformats.org/officeDocument/2006/customXml" ds:itemID="{B84C70B6-3BAA-431B-9CAD-410BE8DAD204}">
  <ds:schemaRefs>
    <ds:schemaRef ds:uri="http://schemas.microsoft.com/sharepoint/events"/>
  </ds:schemaRefs>
</ds:datastoreItem>
</file>

<file path=customXml/itemProps3.xml><?xml version="1.0" encoding="utf-8"?>
<ds:datastoreItem xmlns:ds="http://schemas.openxmlformats.org/officeDocument/2006/customXml" ds:itemID="{4A2B3FD3-7838-4EDF-ADD1-5A20385F4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1e262-c7ce-4443-8c33-509535abffb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0596098-1C8C-474E-A289-D37287DBA0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4482</Characters>
  <Application>Microsoft Office Word</Application>
  <DocSecurity>4</DocSecurity>
  <Lines>135</Lines>
  <Paragraphs>49</Paragraphs>
  <ScaleCrop>false</ScaleCrop>
  <HeadingPairs>
    <vt:vector size="2" baseType="variant">
      <vt:variant>
        <vt:lpstr>Rubrik</vt:lpstr>
      </vt:variant>
      <vt:variant>
        <vt:i4>1</vt:i4>
      </vt:variant>
    </vt:vector>
  </HeadingPairs>
  <TitlesOfParts>
    <vt:vector size="1" baseType="lpstr">
      <vt:lpstr>PM-till Riksdagen</vt:lpstr>
    </vt:vector>
  </TitlesOfParts>
  <Company>Regeringskansliet</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PM-till Riksdagen</dc:title>
  <dc:subject>PM-till Riksdagen</dc:subject>
  <dc:creator>Riksdagen</dc:creator>
  <cp:keywords>Riksdagen</cp:keywords>
  <dc:description/>
  <cp:lastModifiedBy>Lars Brink</cp:lastModifiedBy>
  <cp:revision>2</cp:revision>
  <cp:lastPrinted>2000-01-21T13:02:00Z</cp:lastPrinted>
  <dcterms:created xsi:type="dcterms:W3CDTF">2025-12-18T03:58:00Z</dcterms:created>
  <dcterms:modified xsi:type="dcterms:W3CDTF">2025-12-18T03:58:00Z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