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29 maj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2018/19:264 av Larry Söder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Attraktivare tomträtter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2019:17 Sidas humanitära bistånd och långsiktiga utvecklingssamarbete – förutsättningar för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2018/19:127 Skyddsobjekt och obemannade farkoster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2018/19:131 Ytterligare fortsatt utbetalning av garantipension inom EES och Schweiz samt inom Förenade kungariket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2018/19:133 En riktålder för höjda pensioner och följsamhet till ett längre 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2018/19:134 Förbättrat grundskydd för pensionärer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2018/19:128 Förlängning av lagen om tillfälliga begränsningar av möjligheten att få uppehållstillstånd i Sverige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2018/19:3106 av Christina Höj Larsen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2018/19:3107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2018/19:3108 av Paula Bieler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2018/19:3109 av Maria Malmer Stenergard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2018/19:3110 av Hans Eklind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2018/19:238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osynliggjorda utlandsfödda kvinnorna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Stärkande av äganderätten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2018/19:208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Kostnaderna för regeringens klimatpolitik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2018/19:209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Klimatpolitikens kostnader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2018/19:210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Kronans styrka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2018/19:228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Höjning av skatten på bensin och diesel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2018/19:233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Ytterligare krav i handelsavtal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2018/19:254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Transnationella företags ansvar för mänskliga rättigheter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29 maj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2019-05-29</SAFIR_Sammantradesdatum_Doc>
    <SAFIR_SammantradeID xmlns="C07A1A6C-0B19-41D9-BDF8-F523BA3921EB">81a14ef9-de32-4a3e-98cd-8e63491aa941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E37A5-582E-4A2B-B9C1-83F82930CA3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