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0C2" w:rsidRDefault="004600C2" w:rsidP="009B0AD7">
      <w:pPr>
        <w:pStyle w:val="Rubrik1"/>
      </w:pPr>
      <w:bookmarkStart w:id="0" w:name="_GoBack"/>
      <w:bookmarkEnd w:id="0"/>
      <w:r>
        <w:t>Justitieutskottet</w:t>
      </w:r>
    </w:p>
    <w:p w:rsidR="005670C5" w:rsidRDefault="004600C2" w:rsidP="009B0AD7">
      <w:pPr>
        <w:pStyle w:val="Rubrik1"/>
      </w:pPr>
      <w:r>
        <w:t>I</w:t>
      </w:r>
      <w:r w:rsidR="005670C5">
        <w:t>nkomna EU-dokument</w:t>
      </w:r>
      <w:r w:rsidR="00DB2342">
        <w:t xml:space="preserve"> </w:t>
      </w:r>
      <w:r w:rsidR="00EB2FE1">
        <w:t>7</w:t>
      </w:r>
      <w:r w:rsidR="002B2EC6">
        <w:t xml:space="preserve"> april</w:t>
      </w:r>
      <w:r w:rsidR="00EB2FE1">
        <w:t xml:space="preserve"> – 12 april</w:t>
      </w:r>
      <w:r w:rsidR="005C0D20">
        <w:t xml:space="preserve"> 2016</w:t>
      </w:r>
    </w:p>
    <w:p w:rsidR="005670C5" w:rsidRDefault="005670C5" w:rsidP="009B0AD7"/>
    <w:tbl>
      <w:tblPr>
        <w:tblStyle w:val="Tabellrutnt"/>
        <w:tblW w:w="0" w:type="auto"/>
        <w:tblLook w:val="04A0" w:firstRow="1" w:lastRow="0" w:firstColumn="1" w:lastColumn="0" w:noHBand="0" w:noVBand="1"/>
      </w:tblPr>
      <w:tblGrid>
        <w:gridCol w:w="1413"/>
        <w:gridCol w:w="1701"/>
        <w:gridCol w:w="3827"/>
        <w:gridCol w:w="2829"/>
      </w:tblGrid>
      <w:tr w:rsidR="005670C5" w:rsidTr="009B0AD7">
        <w:tc>
          <w:tcPr>
            <w:tcW w:w="9770" w:type="dxa"/>
            <w:gridSpan w:val="4"/>
          </w:tcPr>
          <w:p w:rsidR="005670C5" w:rsidRDefault="005670C5" w:rsidP="009B0AD7">
            <w:pPr>
              <w:pStyle w:val="Rubrik2"/>
              <w:outlineLvl w:val="1"/>
            </w:pPr>
            <w:r w:rsidRPr="005670C5">
              <w:t>Dokument från EU-kommissionen (KOM, K, SWD)</w:t>
            </w:r>
          </w:p>
        </w:tc>
      </w:tr>
      <w:tr w:rsidR="009B0AD7" w:rsidTr="009B0AD7">
        <w:trPr>
          <w:cantSplit/>
          <w:trHeight w:val="199"/>
        </w:trPr>
        <w:tc>
          <w:tcPr>
            <w:tcW w:w="1413" w:type="dxa"/>
            <w:shd w:val="clear" w:color="auto" w:fill="D5DCE4" w:themeFill="text2" w:themeFillTint="33"/>
            <w:vAlign w:val="center"/>
          </w:tcPr>
          <w:p w:rsidR="005670C5" w:rsidRPr="009B0AD7" w:rsidRDefault="005670C5" w:rsidP="009B0AD7">
            <w:pPr>
              <w:rPr>
                <w:b/>
              </w:rPr>
            </w:pPr>
            <w:r w:rsidRPr="009B0AD7">
              <w:rPr>
                <w:b/>
              </w:rPr>
              <w:t>Inlämnat</w:t>
            </w:r>
          </w:p>
        </w:tc>
        <w:tc>
          <w:tcPr>
            <w:tcW w:w="1701" w:type="dxa"/>
            <w:shd w:val="clear" w:color="auto" w:fill="D5DCE4" w:themeFill="text2" w:themeFillTint="33"/>
            <w:vAlign w:val="center"/>
          </w:tcPr>
          <w:p w:rsidR="005670C5" w:rsidRPr="009B0AD7" w:rsidRDefault="005670C5" w:rsidP="009B0AD7">
            <w:pPr>
              <w:rPr>
                <w:b/>
              </w:rPr>
            </w:pPr>
            <w:r w:rsidRPr="009B0AD7">
              <w:rPr>
                <w:b/>
              </w:rPr>
              <w:t>Beteckning</w:t>
            </w:r>
          </w:p>
        </w:tc>
        <w:tc>
          <w:tcPr>
            <w:tcW w:w="3827" w:type="dxa"/>
            <w:shd w:val="clear" w:color="auto" w:fill="D5DCE4" w:themeFill="text2" w:themeFillTint="33"/>
            <w:vAlign w:val="center"/>
          </w:tcPr>
          <w:p w:rsidR="005670C5" w:rsidRPr="009B0AD7" w:rsidRDefault="005670C5" w:rsidP="009B0AD7">
            <w:pPr>
              <w:rPr>
                <w:b/>
              </w:rPr>
            </w:pPr>
            <w:r w:rsidRPr="009B0AD7">
              <w:rPr>
                <w:b/>
              </w:rPr>
              <w:t>Rubrik (med länk till Lemur)</w:t>
            </w:r>
          </w:p>
        </w:tc>
        <w:tc>
          <w:tcPr>
            <w:tcW w:w="2829" w:type="dxa"/>
            <w:shd w:val="clear" w:color="auto" w:fill="D5DCE4" w:themeFill="text2" w:themeFillTint="33"/>
            <w:vAlign w:val="center"/>
          </w:tcPr>
          <w:p w:rsidR="005670C5" w:rsidRPr="009B0AD7" w:rsidRDefault="005670C5" w:rsidP="009B0AD7">
            <w:pPr>
              <w:rPr>
                <w:b/>
              </w:rPr>
            </w:pPr>
            <w:r w:rsidRPr="009B0AD7">
              <w:rPr>
                <w:b/>
              </w:rPr>
              <w:t>Kansliets kommentar</w:t>
            </w:r>
          </w:p>
        </w:tc>
      </w:tr>
      <w:tr w:rsidR="009B0AD7" w:rsidRPr="00E660A5" w:rsidTr="00EA4398">
        <w:tc>
          <w:tcPr>
            <w:tcW w:w="1413" w:type="dxa"/>
          </w:tcPr>
          <w:p w:rsidR="005670C5" w:rsidRPr="009B0AD7" w:rsidRDefault="00E660A5" w:rsidP="00EA4398">
            <w:r>
              <w:t>2016-04-07</w:t>
            </w:r>
          </w:p>
        </w:tc>
        <w:tc>
          <w:tcPr>
            <w:tcW w:w="1701" w:type="dxa"/>
          </w:tcPr>
          <w:p w:rsidR="005670C5" w:rsidRPr="009B0AD7" w:rsidRDefault="006D3963" w:rsidP="00BF525B">
            <w:pPr>
              <w:spacing w:after="0" w:line="240" w:lineRule="auto"/>
            </w:pPr>
            <w:r>
              <w:t>C</w:t>
            </w:r>
            <w:r w:rsidR="00E660A5">
              <w:t>OM(2016) 194</w:t>
            </w:r>
          </w:p>
        </w:tc>
        <w:tc>
          <w:tcPr>
            <w:tcW w:w="3827" w:type="dxa"/>
          </w:tcPr>
          <w:p w:rsidR="00E660A5" w:rsidRDefault="002828DF" w:rsidP="00E660A5">
            <w:pPr>
              <w:pStyle w:val="Oformateradtext"/>
              <w:rPr>
                <w:lang w:val="en-GB"/>
              </w:rPr>
            </w:pPr>
            <w:hyperlink r:id="rId8" w:history="1">
              <w:r w:rsidR="00E660A5" w:rsidRPr="00E62987">
                <w:rPr>
                  <w:rStyle w:val="Hyperlnk"/>
                  <w:lang w:val="en-GB"/>
                </w:rPr>
                <w:t>Proposal for a REGULATION OF THE EUROPEAN PARLIAMENT AND OF THE COUNCIL establishing an Entry/Exit System (EES) to register entry and exit data and refusal of entry data of third country nationals crossing the external borders of the Member States of the European Union and determining the conditions for access to the EES for law enforcement purposes and amending Regulation (EC) No 767/2008 and Regulation (EU) No 1077/2011</w:t>
              </w:r>
            </w:hyperlink>
            <w:r w:rsidR="00E660A5">
              <w:rPr>
                <w:lang w:val="en-GB"/>
              </w:rPr>
              <w:t xml:space="preserve"> </w:t>
            </w:r>
          </w:p>
          <w:p w:rsidR="008820A9" w:rsidRPr="00E660A5" w:rsidRDefault="008820A9" w:rsidP="00EA4398">
            <w:pPr>
              <w:spacing w:after="0" w:line="240" w:lineRule="auto"/>
              <w:rPr>
                <w:lang w:val="en-GB"/>
              </w:rPr>
            </w:pPr>
          </w:p>
        </w:tc>
        <w:tc>
          <w:tcPr>
            <w:tcW w:w="2829" w:type="dxa"/>
          </w:tcPr>
          <w:p w:rsidR="00E660A5" w:rsidRDefault="00E660A5" w:rsidP="00E660A5">
            <w:pPr>
              <w:pStyle w:val="Oformateradtext"/>
            </w:pPr>
            <w:r>
              <w:t xml:space="preserve">Förslaget är en del i paketet för smarta gränser. Förslaget kan enligt EU-samordningens preliminära bedömning komma att bli föremål för </w:t>
            </w:r>
            <w:r w:rsidRPr="00E660A5">
              <w:rPr>
                <w:b/>
              </w:rPr>
              <w:t xml:space="preserve">subsidiaritetskontroll. </w:t>
            </w:r>
          </w:p>
          <w:p w:rsidR="005670C5" w:rsidRPr="00E660A5" w:rsidRDefault="005670C5" w:rsidP="008F69FF"/>
        </w:tc>
      </w:tr>
      <w:tr w:rsidR="005A3045" w:rsidRPr="00E62987" w:rsidTr="00151A07">
        <w:tc>
          <w:tcPr>
            <w:tcW w:w="1413" w:type="dxa"/>
          </w:tcPr>
          <w:p w:rsidR="005A3045" w:rsidRPr="00E660A5" w:rsidRDefault="005A3045" w:rsidP="00151A07">
            <w:r>
              <w:t>2016-04-07</w:t>
            </w:r>
          </w:p>
        </w:tc>
        <w:tc>
          <w:tcPr>
            <w:tcW w:w="1701" w:type="dxa"/>
          </w:tcPr>
          <w:p w:rsidR="005A3045" w:rsidRPr="00E660A5" w:rsidRDefault="005A3045" w:rsidP="00151A07">
            <w:r>
              <w:t>COM(2016) 196</w:t>
            </w:r>
          </w:p>
        </w:tc>
        <w:tc>
          <w:tcPr>
            <w:tcW w:w="3827" w:type="dxa"/>
          </w:tcPr>
          <w:p w:rsidR="005A3045" w:rsidRDefault="002828DF" w:rsidP="00151A07">
            <w:pPr>
              <w:pStyle w:val="Oformateradtext"/>
              <w:rPr>
                <w:lang w:val="en-GB"/>
              </w:rPr>
            </w:pPr>
            <w:hyperlink r:id="rId9" w:history="1">
              <w:r w:rsidR="005A3045" w:rsidRPr="00E62987">
                <w:rPr>
                  <w:rStyle w:val="Hyperlnk"/>
                  <w:lang w:val="en-GB"/>
                </w:rPr>
                <w:t>Proposal for a REGULATION OF THE EUROPEAN PARLIAMENT AND OF THE COUNCIL amending Regulation (EU) 2016/399 as regards the use of the Entry/Exit System</w:t>
              </w:r>
            </w:hyperlink>
            <w:r w:rsidR="005A3045">
              <w:rPr>
                <w:lang w:val="en-GB"/>
              </w:rPr>
              <w:t xml:space="preserve"> </w:t>
            </w:r>
          </w:p>
          <w:p w:rsidR="005A3045" w:rsidRPr="00E62987" w:rsidRDefault="005A3045" w:rsidP="00151A07">
            <w:pPr>
              <w:rPr>
                <w:lang w:val="en-GB"/>
              </w:rPr>
            </w:pPr>
          </w:p>
        </w:tc>
        <w:tc>
          <w:tcPr>
            <w:tcW w:w="2829" w:type="dxa"/>
          </w:tcPr>
          <w:p w:rsidR="005A3045" w:rsidRDefault="005A3045" w:rsidP="00151A07">
            <w:pPr>
              <w:pStyle w:val="Oformateradtext"/>
            </w:pPr>
            <w:r>
              <w:t xml:space="preserve">Förslaget är en del i paketet för smarta gränser. Förslaget kan enligt EU-samordningens preliminära bedömning komma att bli föremål för </w:t>
            </w:r>
            <w:r w:rsidRPr="00E660A5">
              <w:rPr>
                <w:b/>
              </w:rPr>
              <w:t xml:space="preserve">subsidiaritetskontroll. </w:t>
            </w:r>
          </w:p>
          <w:p w:rsidR="005A3045" w:rsidRPr="00E62987" w:rsidRDefault="005A3045" w:rsidP="00151A07"/>
        </w:tc>
      </w:tr>
      <w:tr w:rsidR="006D3963" w:rsidRPr="006D3963" w:rsidTr="00EA4398">
        <w:tc>
          <w:tcPr>
            <w:tcW w:w="1413" w:type="dxa"/>
          </w:tcPr>
          <w:p w:rsidR="006D3963" w:rsidRDefault="006D3963" w:rsidP="00EA4398"/>
        </w:tc>
        <w:tc>
          <w:tcPr>
            <w:tcW w:w="1701" w:type="dxa"/>
          </w:tcPr>
          <w:p w:rsidR="006D3963" w:rsidRDefault="006D3963" w:rsidP="00BF525B">
            <w:pPr>
              <w:spacing w:after="0" w:line="240" w:lineRule="auto"/>
            </w:pPr>
            <w:r>
              <w:t>SWD(2016) 114</w:t>
            </w:r>
          </w:p>
        </w:tc>
        <w:tc>
          <w:tcPr>
            <w:tcW w:w="3827" w:type="dxa"/>
          </w:tcPr>
          <w:p w:rsidR="006D3963" w:rsidRPr="006D3963" w:rsidRDefault="002828DF" w:rsidP="00E660A5">
            <w:pPr>
              <w:pStyle w:val="Oformateradtext"/>
              <w:rPr>
                <w:rFonts w:cs="Times New Roman"/>
                <w:lang w:val="en-US"/>
              </w:rPr>
            </w:pPr>
            <w:hyperlink r:id="rId10" w:history="1">
              <w:r w:rsidR="006D3963" w:rsidRPr="00872071">
                <w:rPr>
                  <w:rStyle w:val="Hyperlnk"/>
                  <w:rFonts w:ascii="Verdana" w:hAnsi="Verdana"/>
                  <w:sz w:val="19"/>
                  <w:szCs w:val="19"/>
                  <w:lang w:val="en-US"/>
                </w:rPr>
                <w:t>COMMISSION STAFF WORKING DOCUMENT DETAILED EXPLANATION OF THE PROPOSAL BY CHAPTERS AND ARTICLES Accompanying the document Proposal for a REGULATION OF THE EUROPEAN PARLIAMENT AND OF THE COUNCIL establishing an Entry/Exit System (EES) to register entry and exit data and refusal of entry data of third country nationals crossing the external borders of the Member States of the European Union and determining the conditions for access to the EES for law enforcement purposes and amending Regulation (EC) No 767/2008, and amending Regulation (EU) No 1077/2011</w:t>
              </w:r>
            </w:hyperlink>
          </w:p>
        </w:tc>
        <w:tc>
          <w:tcPr>
            <w:tcW w:w="2829" w:type="dxa"/>
          </w:tcPr>
          <w:p w:rsidR="006D3963" w:rsidRPr="005A3045" w:rsidRDefault="006D3963" w:rsidP="005A3045">
            <w:pPr>
              <w:pStyle w:val="Oformateradtext"/>
            </w:pPr>
            <w:r w:rsidRPr="005A3045">
              <w:t>Bilaga till COM(2016) 194</w:t>
            </w:r>
            <w:r w:rsidR="005A3045" w:rsidRPr="005A3045">
              <w:t xml:space="preserve"> </w:t>
            </w:r>
          </w:p>
        </w:tc>
      </w:tr>
      <w:tr w:rsidR="006D3963" w:rsidRPr="006D3963" w:rsidTr="00EA4398">
        <w:tc>
          <w:tcPr>
            <w:tcW w:w="1413" w:type="dxa"/>
          </w:tcPr>
          <w:p w:rsidR="006D3963" w:rsidRDefault="006D3963" w:rsidP="00EA4398">
            <w:r>
              <w:t>2016-04-07</w:t>
            </w:r>
          </w:p>
        </w:tc>
        <w:tc>
          <w:tcPr>
            <w:tcW w:w="1701" w:type="dxa"/>
          </w:tcPr>
          <w:p w:rsidR="006D3963" w:rsidRDefault="006D3963" w:rsidP="00BF525B">
            <w:pPr>
              <w:spacing w:after="0" w:line="240" w:lineRule="auto"/>
            </w:pPr>
            <w:r>
              <w:t>SWD(2016) 115</w:t>
            </w:r>
          </w:p>
        </w:tc>
        <w:tc>
          <w:tcPr>
            <w:tcW w:w="3827" w:type="dxa"/>
          </w:tcPr>
          <w:p w:rsidR="006D3963" w:rsidRPr="006D3963" w:rsidRDefault="002828DF" w:rsidP="00E660A5">
            <w:pPr>
              <w:pStyle w:val="Oformateradtext"/>
              <w:rPr>
                <w:rFonts w:cs="Times New Roman"/>
                <w:color w:val="696969"/>
                <w:sz w:val="19"/>
                <w:szCs w:val="19"/>
                <w:lang w:val="en-US"/>
              </w:rPr>
            </w:pPr>
            <w:hyperlink r:id="rId11" w:history="1">
              <w:r w:rsidR="006D3963" w:rsidRPr="00872071">
                <w:rPr>
                  <w:rStyle w:val="Hyperlnk"/>
                  <w:rFonts w:ascii="Verdana" w:hAnsi="Verdana"/>
                  <w:sz w:val="19"/>
                  <w:szCs w:val="19"/>
                  <w:lang w:val="en-US"/>
                </w:rPr>
                <w:t xml:space="preserve">COMMISSION STAFF WORKING DOCUMENT IMPACT ASSESSMENT Impact Assessment Report on the establishment of an EU Entry Exit </w:t>
              </w:r>
              <w:r w:rsidR="006D3963" w:rsidRPr="00872071">
                <w:rPr>
                  <w:rStyle w:val="Hyperlnk"/>
                  <w:rFonts w:ascii="Verdana" w:hAnsi="Verdana"/>
                  <w:sz w:val="19"/>
                  <w:szCs w:val="19"/>
                  <w:lang w:val="en-US"/>
                </w:rPr>
                <w:lastRenderedPageBreak/>
                <w:t>System Accompanying the document Proposal for a regulation of the European Parliament and of the Council establishing an Entry/Exit System (EES) to register entry and exit data and refusal of entry data of third country nationals crossing the external borders of the Member States of the European Union and determining the conditions for access to the EES for law enforcement purposes and amending Regulation (EC) No 767/2008 and Regulation (EU) No 1077/2011 and Proposal for a Regulation of the European Parliament and of the Council amending Regulation (EU) 2016/xxx as regards the use of the Entry/Exit System (EES)</w:t>
              </w:r>
            </w:hyperlink>
          </w:p>
        </w:tc>
        <w:tc>
          <w:tcPr>
            <w:tcW w:w="2829" w:type="dxa"/>
          </w:tcPr>
          <w:p w:rsidR="006D3963" w:rsidRPr="008F18D5" w:rsidRDefault="006D3963" w:rsidP="00E660A5">
            <w:pPr>
              <w:pStyle w:val="Oformateradtext"/>
            </w:pPr>
            <w:r w:rsidRPr="008F18D5">
              <w:lastRenderedPageBreak/>
              <w:t>Bilaga till COM(2016) 194</w:t>
            </w:r>
            <w:r w:rsidR="005A3045">
              <w:t xml:space="preserve"> </w:t>
            </w:r>
            <w:r w:rsidR="005A3045" w:rsidRPr="005A3045">
              <w:t>COM(2016) 196</w:t>
            </w:r>
          </w:p>
          <w:p w:rsidR="006D3963" w:rsidRPr="008F18D5" w:rsidRDefault="006D3963" w:rsidP="00E660A5">
            <w:pPr>
              <w:pStyle w:val="Oformateradtext"/>
            </w:pPr>
            <w:r w:rsidRPr="008F18D5">
              <w:lastRenderedPageBreak/>
              <w:t>Konsekvensanalys av förslaget</w:t>
            </w:r>
          </w:p>
        </w:tc>
      </w:tr>
      <w:tr w:rsidR="006D3963" w:rsidRPr="006D3963" w:rsidTr="00EA4398">
        <w:tc>
          <w:tcPr>
            <w:tcW w:w="1413" w:type="dxa"/>
          </w:tcPr>
          <w:p w:rsidR="006D3963" w:rsidRDefault="006D3963" w:rsidP="00EA4398">
            <w:r>
              <w:lastRenderedPageBreak/>
              <w:t>2016-04-07</w:t>
            </w:r>
          </w:p>
        </w:tc>
        <w:tc>
          <w:tcPr>
            <w:tcW w:w="1701" w:type="dxa"/>
          </w:tcPr>
          <w:p w:rsidR="006D3963" w:rsidRDefault="006D3963" w:rsidP="00BF525B">
            <w:pPr>
              <w:spacing w:after="0" w:line="240" w:lineRule="auto"/>
            </w:pPr>
            <w:r>
              <w:t>SWD(2016) 116</w:t>
            </w:r>
          </w:p>
        </w:tc>
        <w:tc>
          <w:tcPr>
            <w:tcW w:w="3827" w:type="dxa"/>
          </w:tcPr>
          <w:p w:rsidR="006D3963" w:rsidRPr="006D3963" w:rsidRDefault="002828DF" w:rsidP="00E660A5">
            <w:pPr>
              <w:pStyle w:val="Oformateradtext"/>
              <w:rPr>
                <w:rFonts w:cs="Times New Roman"/>
                <w:color w:val="696969"/>
                <w:sz w:val="19"/>
                <w:szCs w:val="19"/>
                <w:lang w:val="en-US"/>
              </w:rPr>
            </w:pPr>
            <w:hyperlink r:id="rId12" w:history="1">
              <w:r w:rsidR="006D3963" w:rsidRPr="00872071">
                <w:rPr>
                  <w:rStyle w:val="Hyperlnk"/>
                  <w:rFonts w:ascii="Verdana" w:hAnsi="Verdana"/>
                  <w:sz w:val="19"/>
                  <w:szCs w:val="19"/>
                  <w:lang w:val="en-US"/>
                </w:rPr>
                <w:t>COMMISSION STAFF WORKING DOCUMENT EXECUTIVE SUMMARY OF THE IMPACT ASSESSMENT Accompanying the document Proposal for a regulation of the European Parliament and of the Council establishing an Entry/Exit System (EES) to register entry and exit data and refusal of entry data of third country nationals crossing the external borders of the Member States of the European Union and determining the conditions for access to the EES for law enforcement purposes and amending Regulation (EC) No 767/2008 and Regulation (EU) No 1077/2011 and Proposal for a Regulation of the European Parliament and of the Council amending Regulation (EU) 2016/xxx as regards the use of the Entry/Exit System (EES)</w:t>
              </w:r>
            </w:hyperlink>
          </w:p>
        </w:tc>
        <w:tc>
          <w:tcPr>
            <w:tcW w:w="2829" w:type="dxa"/>
          </w:tcPr>
          <w:p w:rsidR="006D3963" w:rsidRPr="008F18D5" w:rsidRDefault="006D3963" w:rsidP="00E660A5">
            <w:pPr>
              <w:pStyle w:val="Oformateradtext"/>
            </w:pPr>
            <w:r w:rsidRPr="008F18D5">
              <w:t>Bilaga till COM(2016) 194</w:t>
            </w:r>
            <w:r w:rsidR="005A3045">
              <w:t xml:space="preserve"> och </w:t>
            </w:r>
            <w:r w:rsidR="005A3045" w:rsidRPr="005A3045">
              <w:t>COM(2016) 196</w:t>
            </w:r>
          </w:p>
          <w:p w:rsidR="006D3963" w:rsidRPr="008F18D5" w:rsidRDefault="006D3963" w:rsidP="00E660A5">
            <w:pPr>
              <w:pStyle w:val="Oformateradtext"/>
            </w:pPr>
            <w:r w:rsidRPr="008F18D5">
              <w:t>Sammanfattning av konsekvensanalysen</w:t>
            </w:r>
          </w:p>
        </w:tc>
      </w:tr>
      <w:tr w:rsidR="006D3963" w:rsidRPr="006D3963" w:rsidTr="00EA4398">
        <w:tc>
          <w:tcPr>
            <w:tcW w:w="1413" w:type="dxa"/>
          </w:tcPr>
          <w:p w:rsidR="006D3963" w:rsidRDefault="006D3963" w:rsidP="00EA4398">
            <w:r>
              <w:t>2016-04-08</w:t>
            </w:r>
          </w:p>
        </w:tc>
        <w:tc>
          <w:tcPr>
            <w:tcW w:w="1701" w:type="dxa"/>
          </w:tcPr>
          <w:p w:rsidR="006D3963" w:rsidRDefault="006D3963" w:rsidP="00EA4398">
            <w:r>
              <w:t>COM(2016) 205</w:t>
            </w:r>
          </w:p>
        </w:tc>
        <w:tc>
          <w:tcPr>
            <w:tcW w:w="3827" w:type="dxa"/>
          </w:tcPr>
          <w:p w:rsidR="006D3963" w:rsidRDefault="002828DF" w:rsidP="006D3963">
            <w:pPr>
              <w:pStyle w:val="Oformateradtext"/>
              <w:rPr>
                <w:lang w:val="en-GB"/>
              </w:rPr>
            </w:pPr>
            <w:hyperlink r:id="rId13" w:history="1">
              <w:r w:rsidR="006D3963" w:rsidRPr="006D3963">
                <w:rPr>
                  <w:rStyle w:val="Hyperlnk"/>
                  <w:lang w:val="en-GB"/>
                </w:rPr>
                <w:t>COMMUNICATION FROM THE COMMISSION TO THE EUROPEAN PARLIAMENT AND THE COUNCIL Stronger and Smarter Information Systems for Borders and Security</w:t>
              </w:r>
            </w:hyperlink>
            <w:r w:rsidR="006D3963">
              <w:rPr>
                <w:lang w:val="en-GB"/>
              </w:rPr>
              <w:t xml:space="preserve"> </w:t>
            </w:r>
          </w:p>
          <w:p w:rsidR="006D3963" w:rsidRDefault="006D3963" w:rsidP="00E62987">
            <w:pPr>
              <w:pStyle w:val="Oformateradtext"/>
              <w:rPr>
                <w:lang w:val="en-GB"/>
              </w:rPr>
            </w:pPr>
          </w:p>
        </w:tc>
        <w:tc>
          <w:tcPr>
            <w:tcW w:w="2829" w:type="dxa"/>
          </w:tcPr>
          <w:p w:rsidR="006D3963" w:rsidRPr="006D3963" w:rsidRDefault="005A3045" w:rsidP="00E62987">
            <w:pPr>
              <w:pStyle w:val="Oformateradtext"/>
            </w:pPr>
            <w:r>
              <w:t>Meddelandet</w:t>
            </w:r>
            <w:r w:rsidR="006D3963">
              <w:t xml:space="preserve"> är en del i paketet för smarta gränser.</w:t>
            </w:r>
          </w:p>
        </w:tc>
      </w:tr>
      <w:tr w:rsidR="001D3168" w:rsidRPr="006D3963" w:rsidTr="00EA4398">
        <w:tc>
          <w:tcPr>
            <w:tcW w:w="1413" w:type="dxa"/>
          </w:tcPr>
          <w:p w:rsidR="001D3168" w:rsidRDefault="00DA3478" w:rsidP="00EA4398">
            <w:r>
              <w:t>2016-04-08</w:t>
            </w:r>
          </w:p>
        </w:tc>
        <w:tc>
          <w:tcPr>
            <w:tcW w:w="1701" w:type="dxa"/>
          </w:tcPr>
          <w:p w:rsidR="001D3168" w:rsidRDefault="00DA3478" w:rsidP="00EA4398">
            <w:r>
              <w:t xml:space="preserve">COM(2016) </w:t>
            </w:r>
            <w:r w:rsidRPr="00DA3478">
              <w:t>209</w:t>
            </w:r>
          </w:p>
        </w:tc>
        <w:tc>
          <w:tcPr>
            <w:tcW w:w="3827" w:type="dxa"/>
          </w:tcPr>
          <w:p w:rsidR="001D3168" w:rsidRDefault="002828DF" w:rsidP="001D3168">
            <w:pPr>
              <w:pStyle w:val="Oformateradtext"/>
            </w:pPr>
            <w:hyperlink r:id="rId14" w:history="1">
              <w:r w:rsidR="001D3168" w:rsidRPr="00DA3478">
                <w:rPr>
                  <w:rStyle w:val="Hyperlnk"/>
                </w:rPr>
                <w:t>MEDDELANDE FRÅN KOMMISSIONEN TILL EUROPAPARLAMENTET enligt artikel 294.6 i fördraget om Europeiska unionens funktionssätt om rådets ståndpunkt vid första behandlingen inför antagandet av Europaparlamentets och rådets förordning om Europeiska unionens byrå för samarbete inom brottsbekämpning (Europol) och om ersättande och upphävande av rådets beslut 2009/371/RIF, 2009/934/RIF, 2009/935/RIF, 2009/936/RIF och 2009/968/RIF</w:t>
              </w:r>
            </w:hyperlink>
            <w:r w:rsidR="001D3168">
              <w:t xml:space="preserve"> </w:t>
            </w:r>
          </w:p>
          <w:p w:rsidR="001D3168" w:rsidRDefault="001D3168" w:rsidP="006D3963">
            <w:pPr>
              <w:pStyle w:val="Oformateradtext"/>
            </w:pPr>
          </w:p>
        </w:tc>
        <w:tc>
          <w:tcPr>
            <w:tcW w:w="2829" w:type="dxa"/>
          </w:tcPr>
          <w:p w:rsidR="001D3168" w:rsidRDefault="001D3168" w:rsidP="00E62987">
            <w:pPr>
              <w:pStyle w:val="Oformateradtext"/>
            </w:pPr>
          </w:p>
        </w:tc>
      </w:tr>
      <w:tr w:rsidR="00E76604" w:rsidRPr="00FE2576" w:rsidTr="00FC3E1C">
        <w:tc>
          <w:tcPr>
            <w:tcW w:w="1413" w:type="dxa"/>
          </w:tcPr>
          <w:p w:rsidR="00E76604" w:rsidRDefault="00E76604" w:rsidP="00FC3E1C">
            <w:r>
              <w:t>2016-04-11</w:t>
            </w:r>
          </w:p>
        </w:tc>
        <w:tc>
          <w:tcPr>
            <w:tcW w:w="1701" w:type="dxa"/>
          </w:tcPr>
          <w:p w:rsidR="00E76604" w:rsidRDefault="00E76604" w:rsidP="00FC3E1C">
            <w:r>
              <w:t>COM(2016) 199</w:t>
            </w:r>
          </w:p>
        </w:tc>
        <w:tc>
          <w:tcPr>
            <w:tcW w:w="3827" w:type="dxa"/>
          </w:tcPr>
          <w:p w:rsidR="00E76604" w:rsidRPr="00CA6E3A" w:rsidRDefault="002828DF" w:rsidP="00FC3E1C">
            <w:pPr>
              <w:pStyle w:val="Oformateradtext"/>
              <w:rPr>
                <w:lang w:val="en-US"/>
              </w:rPr>
            </w:pPr>
            <w:hyperlink r:id="rId15" w:history="1">
              <w:r w:rsidR="00E76604" w:rsidRPr="00151307">
                <w:rPr>
                  <w:rStyle w:val="Hyperlnk"/>
                  <w:lang w:val="en-US"/>
                </w:rPr>
                <w:t>COMMUNICATION FROM THE COMMISSION TO THE EUROPEAN PARLIAMENT, THE COUNCIL, THE EUROPEAN CENTRAL BANK, THE EUROPEAN ECONOMIC AND SOCIAL COMMITTEE AND THE COMMITTEE OF THE REGIONS The 2016 EU Justice Scoreboard</w:t>
              </w:r>
            </w:hyperlink>
            <w:r w:rsidR="00E76604">
              <w:rPr>
                <w:lang w:val="en-US"/>
              </w:rPr>
              <w:t xml:space="preserve"> </w:t>
            </w:r>
          </w:p>
        </w:tc>
        <w:tc>
          <w:tcPr>
            <w:tcW w:w="2829" w:type="dxa"/>
          </w:tcPr>
          <w:p w:rsidR="00E76604" w:rsidRPr="00FE2576" w:rsidRDefault="00E76604" w:rsidP="00FC3E1C">
            <w:r>
              <w:t>2016 års jämförande översikt över</w:t>
            </w:r>
            <w:r w:rsidRPr="00FE2576">
              <w:t xml:space="preserve"> effektivitet, kvalitet och oberoende </w:t>
            </w:r>
            <w:r>
              <w:t xml:space="preserve">i </w:t>
            </w:r>
            <w:r w:rsidRPr="00FE2576">
              <w:t>medlemsländernas rätts</w:t>
            </w:r>
            <w:r>
              <w:t xml:space="preserve">system. </w:t>
            </w:r>
          </w:p>
        </w:tc>
      </w:tr>
      <w:tr w:rsidR="00E7198A" w:rsidRPr="006D3963" w:rsidTr="00EA4398">
        <w:tc>
          <w:tcPr>
            <w:tcW w:w="1413" w:type="dxa"/>
          </w:tcPr>
          <w:p w:rsidR="00E7198A" w:rsidRDefault="00E7198A" w:rsidP="00EA4398">
            <w:r>
              <w:t>2016-04-12</w:t>
            </w:r>
          </w:p>
        </w:tc>
        <w:tc>
          <w:tcPr>
            <w:tcW w:w="1701" w:type="dxa"/>
          </w:tcPr>
          <w:p w:rsidR="00E7198A" w:rsidRDefault="00E7198A" w:rsidP="00EA4398">
            <w:r>
              <w:t>COM(2016) 213</w:t>
            </w:r>
          </w:p>
        </w:tc>
        <w:tc>
          <w:tcPr>
            <w:tcW w:w="3827" w:type="dxa"/>
          </w:tcPr>
          <w:p w:rsidR="00E7198A" w:rsidRDefault="002828DF" w:rsidP="001D3168">
            <w:pPr>
              <w:pStyle w:val="Oformateradtext"/>
            </w:pPr>
            <w:hyperlink r:id="rId16" w:history="1">
              <w:r w:rsidR="00E7198A" w:rsidRPr="00E7198A">
                <w:rPr>
                  <w:rStyle w:val="Hyperlnk"/>
                </w:rPr>
                <w:t>MEDDELANDE FRÅN KOMMISSIONEN TILL EUROPAPARLAMENTET enligt artikel 294.6 i fördraget om Europeiska unionens funktionssätt om rådets ståndpunkt inför antagandet av Europaparlamentets och rådets direktiv om skydd för enskilda personer med avseende på behöriga myndigheters behandling av personuppgifter för att förebygga, utreda, avslöja eller lagföra brott eller verkställa straffrättsliga påföljder, och det fria flödet av sådana uppgifter samt om upphävande av rådets rambeslut 2008/977/RIF</w:t>
              </w:r>
            </w:hyperlink>
            <w:r w:rsidR="00E7198A">
              <w:t xml:space="preserve"> </w:t>
            </w:r>
          </w:p>
        </w:tc>
        <w:tc>
          <w:tcPr>
            <w:tcW w:w="2829" w:type="dxa"/>
          </w:tcPr>
          <w:p w:rsidR="00E7198A" w:rsidRDefault="002A4D49" w:rsidP="00E62987">
            <w:pPr>
              <w:pStyle w:val="Oformateradtext"/>
            </w:pPr>
            <w:r>
              <w:t xml:space="preserve">Kommissionens kommentar till rådets ståndpunkt (se dokument 5418/16 längre ned i denna lista). Kommissionen godtar rådets ståndpunkt. </w:t>
            </w:r>
          </w:p>
        </w:tc>
      </w:tr>
    </w:tbl>
    <w:p w:rsidR="005670C5" w:rsidRPr="006D3963" w:rsidRDefault="005670C5" w:rsidP="009B0AD7"/>
    <w:tbl>
      <w:tblPr>
        <w:tblStyle w:val="Tabellrutnt"/>
        <w:tblW w:w="0" w:type="auto"/>
        <w:tblLook w:val="04A0" w:firstRow="1" w:lastRow="0" w:firstColumn="1" w:lastColumn="0" w:noHBand="0" w:noVBand="1"/>
      </w:tblPr>
      <w:tblGrid>
        <w:gridCol w:w="1413"/>
        <w:gridCol w:w="1701"/>
        <w:gridCol w:w="3827"/>
        <w:gridCol w:w="2829"/>
      </w:tblGrid>
      <w:tr w:rsidR="00EA4398" w:rsidTr="0014597B">
        <w:tc>
          <w:tcPr>
            <w:tcW w:w="9770" w:type="dxa"/>
            <w:gridSpan w:val="4"/>
          </w:tcPr>
          <w:p w:rsidR="00EA4398" w:rsidRDefault="00EA4398" w:rsidP="00EA4398">
            <w:pPr>
              <w:pStyle w:val="Rubrik2"/>
              <w:outlineLvl w:val="1"/>
            </w:pPr>
            <w:r w:rsidRPr="005670C5">
              <w:t xml:space="preserve">Dokument från </w:t>
            </w:r>
            <w:r w:rsidR="00B570FE">
              <w:t>m</w:t>
            </w:r>
            <w:r>
              <w:t>inisterrådet</w:t>
            </w:r>
          </w:p>
        </w:tc>
      </w:tr>
      <w:tr w:rsidR="00EA4398" w:rsidTr="0014597B">
        <w:trPr>
          <w:cantSplit/>
          <w:trHeight w:val="199"/>
        </w:trPr>
        <w:tc>
          <w:tcPr>
            <w:tcW w:w="1413" w:type="dxa"/>
            <w:shd w:val="clear" w:color="auto" w:fill="D5DCE4" w:themeFill="text2" w:themeFillTint="33"/>
            <w:vAlign w:val="center"/>
          </w:tcPr>
          <w:p w:rsidR="00EA4398" w:rsidRPr="009B0AD7" w:rsidRDefault="00EA4398" w:rsidP="0014597B">
            <w:pPr>
              <w:rPr>
                <w:b/>
              </w:rPr>
            </w:pPr>
            <w:r w:rsidRPr="009B0AD7">
              <w:rPr>
                <w:b/>
              </w:rPr>
              <w:t>Inlämnat</w:t>
            </w:r>
          </w:p>
        </w:tc>
        <w:tc>
          <w:tcPr>
            <w:tcW w:w="1701" w:type="dxa"/>
            <w:shd w:val="clear" w:color="auto" w:fill="D5DCE4" w:themeFill="text2" w:themeFillTint="33"/>
            <w:vAlign w:val="center"/>
          </w:tcPr>
          <w:p w:rsidR="00EA4398" w:rsidRPr="009B0AD7" w:rsidRDefault="00EA4398" w:rsidP="0014597B">
            <w:pPr>
              <w:rPr>
                <w:b/>
              </w:rPr>
            </w:pPr>
            <w:r w:rsidRPr="009B0AD7">
              <w:rPr>
                <w:b/>
              </w:rPr>
              <w:t>Beteckning</w:t>
            </w:r>
          </w:p>
        </w:tc>
        <w:tc>
          <w:tcPr>
            <w:tcW w:w="3827" w:type="dxa"/>
            <w:shd w:val="clear" w:color="auto" w:fill="D5DCE4" w:themeFill="text2" w:themeFillTint="33"/>
            <w:vAlign w:val="center"/>
          </w:tcPr>
          <w:p w:rsidR="00EA4398" w:rsidRPr="009B0AD7" w:rsidRDefault="00EA4398" w:rsidP="0014597B">
            <w:pPr>
              <w:rPr>
                <w:b/>
              </w:rPr>
            </w:pPr>
            <w:r w:rsidRPr="009B0AD7">
              <w:rPr>
                <w:b/>
              </w:rPr>
              <w:t>Rubrik (med länk till Lemur)</w:t>
            </w:r>
          </w:p>
        </w:tc>
        <w:tc>
          <w:tcPr>
            <w:tcW w:w="2829" w:type="dxa"/>
            <w:shd w:val="clear" w:color="auto" w:fill="D5DCE4" w:themeFill="text2" w:themeFillTint="33"/>
            <w:vAlign w:val="center"/>
          </w:tcPr>
          <w:p w:rsidR="00EA4398" w:rsidRPr="009B0AD7" w:rsidRDefault="00EA4398" w:rsidP="0014597B">
            <w:pPr>
              <w:rPr>
                <w:b/>
              </w:rPr>
            </w:pPr>
            <w:r w:rsidRPr="009B0AD7">
              <w:rPr>
                <w:b/>
              </w:rPr>
              <w:t>Kansliets kommentar</w:t>
            </w:r>
          </w:p>
        </w:tc>
      </w:tr>
      <w:tr w:rsidR="00EA4398" w:rsidRPr="00FD5DC2" w:rsidTr="0014597B">
        <w:tc>
          <w:tcPr>
            <w:tcW w:w="1413" w:type="dxa"/>
          </w:tcPr>
          <w:p w:rsidR="00EA4398" w:rsidRPr="009B0AD7" w:rsidRDefault="007735EE" w:rsidP="0014597B">
            <w:r>
              <w:t>2016-04-08</w:t>
            </w:r>
          </w:p>
        </w:tc>
        <w:tc>
          <w:tcPr>
            <w:tcW w:w="1701" w:type="dxa"/>
          </w:tcPr>
          <w:p w:rsidR="00EA4398" w:rsidRPr="009B0AD7" w:rsidRDefault="007735EE" w:rsidP="0014597B">
            <w:pPr>
              <w:spacing w:after="0" w:line="240" w:lineRule="auto"/>
            </w:pPr>
            <w:r>
              <w:t>5418/16</w:t>
            </w:r>
          </w:p>
        </w:tc>
        <w:tc>
          <w:tcPr>
            <w:tcW w:w="3827" w:type="dxa"/>
          </w:tcPr>
          <w:p w:rsidR="008F69FF" w:rsidRPr="009B0AD7" w:rsidRDefault="002828DF" w:rsidP="0014597B">
            <w:pPr>
              <w:spacing w:after="0" w:line="240" w:lineRule="auto"/>
            </w:pPr>
            <w:hyperlink r:id="rId17" w:history="1">
              <w:r w:rsidR="007735EE" w:rsidRPr="007735EE">
                <w:rPr>
                  <w:rStyle w:val="Hyperlnk"/>
                </w:rPr>
                <w:t>Rådets ståndpunkt vid första behandlingen inför antagandet av EUROPAPARLAMENTETS OCH RÅDETS DIREKTIV om skydd för fysiska personer med avseende på behöriga myndigheters behandling av personuppgifter för att förebygga, förhindra, utreda, avslöja eller lagföra brott eller verkställa straffrättsliga påföljder, och det fria flödet av sådana uppgifter och om upphävande av rådets rambeslut 2008/977/RIF - Antagen av rådet den 8 april 2016</w:t>
              </w:r>
            </w:hyperlink>
          </w:p>
        </w:tc>
        <w:tc>
          <w:tcPr>
            <w:tcW w:w="2829" w:type="dxa"/>
          </w:tcPr>
          <w:p w:rsidR="00EA4398" w:rsidRPr="009B0AD7" w:rsidRDefault="00601E9D" w:rsidP="0014597B">
            <w:r>
              <w:t xml:space="preserve">Europaparlamentet förväntas anta direktivet den 14 april 2016. </w:t>
            </w:r>
          </w:p>
        </w:tc>
      </w:tr>
      <w:tr w:rsidR="00EA4398" w:rsidRPr="00CA6E3A" w:rsidTr="0014597B">
        <w:tc>
          <w:tcPr>
            <w:tcW w:w="1413" w:type="dxa"/>
          </w:tcPr>
          <w:p w:rsidR="00EA4398" w:rsidRPr="009B0AD7" w:rsidRDefault="007735EE" w:rsidP="0014597B">
            <w:r>
              <w:t>2016-04-08</w:t>
            </w:r>
          </w:p>
        </w:tc>
        <w:tc>
          <w:tcPr>
            <w:tcW w:w="1701" w:type="dxa"/>
          </w:tcPr>
          <w:p w:rsidR="00EA4398" w:rsidRPr="009B0AD7" w:rsidRDefault="007735EE" w:rsidP="0014597B">
            <w:r>
              <w:t>5418/16 ADD1</w:t>
            </w:r>
          </w:p>
        </w:tc>
        <w:tc>
          <w:tcPr>
            <w:tcW w:w="3827" w:type="dxa"/>
          </w:tcPr>
          <w:p w:rsidR="00EA4398" w:rsidRPr="00CA6E3A" w:rsidRDefault="002828DF" w:rsidP="00CA6E3A">
            <w:pPr>
              <w:pStyle w:val="Oformateradtext"/>
            </w:pPr>
            <w:hyperlink r:id="rId18" w:history="1">
              <w:r w:rsidR="00CA6E3A" w:rsidRPr="00CA6E3A">
                <w:rPr>
                  <w:rStyle w:val="Hyperlnk"/>
                </w:rPr>
                <w:t>RÅDETS MOTIVERING Rådets ståndpunkt vid första behandlingen inför antagandet av Europaparlamentets och rådets direktiv om skydd för fysiska personer med avseende på behöriga myndigheters behandling av personuppgifter för att förebygga, utreda, avslöja eller lagföra brott eller verkställa straffrättsliga påföljder, och det fria flödet av sådana uppgifter, och om upphävande av rådets rambeslut 2008/977/RIF – Antagen av rådet den 8 april 2016</w:t>
              </w:r>
            </w:hyperlink>
          </w:p>
        </w:tc>
        <w:tc>
          <w:tcPr>
            <w:tcW w:w="2829" w:type="dxa"/>
          </w:tcPr>
          <w:p w:rsidR="00EA4398" w:rsidRPr="00CA6E3A" w:rsidRDefault="005A3045" w:rsidP="0014597B">
            <w:r>
              <w:t>Bilaga till rådets ståndpunkt (se ovan)</w:t>
            </w:r>
          </w:p>
        </w:tc>
      </w:tr>
      <w:tr w:rsidR="005A3045" w:rsidRPr="003101C8" w:rsidTr="0014597B">
        <w:tc>
          <w:tcPr>
            <w:tcW w:w="1413" w:type="dxa"/>
          </w:tcPr>
          <w:p w:rsidR="005A3045" w:rsidRDefault="005A3045" w:rsidP="0014597B">
            <w:r>
              <w:t>2016-04-11</w:t>
            </w:r>
          </w:p>
        </w:tc>
        <w:tc>
          <w:tcPr>
            <w:tcW w:w="1701" w:type="dxa"/>
          </w:tcPr>
          <w:p w:rsidR="005A3045" w:rsidRDefault="005A3045" w:rsidP="0014597B">
            <w:r>
              <w:t>7101/16</w:t>
            </w:r>
          </w:p>
        </w:tc>
        <w:tc>
          <w:tcPr>
            <w:tcW w:w="3827" w:type="dxa"/>
          </w:tcPr>
          <w:p w:rsidR="005A3045" w:rsidRPr="005A3045" w:rsidRDefault="002828DF" w:rsidP="00CA6E3A">
            <w:pPr>
              <w:pStyle w:val="Oformateradtext"/>
              <w:rPr>
                <w:lang w:val="en-US"/>
              </w:rPr>
            </w:pPr>
            <w:hyperlink r:id="rId19" w:history="1">
              <w:r w:rsidR="005A3045" w:rsidRPr="003101C8">
                <w:rPr>
                  <w:rStyle w:val="Hyperlnk"/>
                  <w:rFonts w:ascii="Verdana" w:hAnsi="Verdana"/>
                  <w:sz w:val="19"/>
                  <w:szCs w:val="19"/>
                  <w:lang w:val="en-US"/>
                </w:rPr>
                <w:t>OUTCOME OF THE COUNCIL MEETING 3458th Council meeting General Affairs Brussels, 15 March 2016</w:t>
              </w:r>
            </w:hyperlink>
          </w:p>
        </w:tc>
        <w:tc>
          <w:tcPr>
            <w:tcW w:w="2829" w:type="dxa"/>
          </w:tcPr>
          <w:p w:rsidR="005A3045" w:rsidRPr="003101C8" w:rsidRDefault="00395551" w:rsidP="00395551">
            <w:r w:rsidRPr="00395551">
              <w:t xml:space="preserve">Se sid. 12. </w:t>
            </w:r>
            <w:r w:rsidR="003101C8">
              <w:t xml:space="preserve">En förordning om nödhjälp till Grekland antogs samt beslut om rekommendationer till Belgien och Sverige med anledning av de brister som </w:t>
            </w:r>
            <w:r>
              <w:t xml:space="preserve">identifierats i utvärderingen av tillämpningen av Schengenregelverket (yttre gränserna). </w:t>
            </w:r>
          </w:p>
        </w:tc>
      </w:tr>
      <w:tr w:rsidR="00E76604" w:rsidRPr="00E76604" w:rsidTr="0014597B">
        <w:tc>
          <w:tcPr>
            <w:tcW w:w="1413" w:type="dxa"/>
          </w:tcPr>
          <w:p w:rsidR="00E76604" w:rsidRDefault="00E76604" w:rsidP="0014597B">
            <w:r>
              <w:t>2016-04-12</w:t>
            </w:r>
          </w:p>
        </w:tc>
        <w:tc>
          <w:tcPr>
            <w:tcW w:w="1701" w:type="dxa"/>
          </w:tcPr>
          <w:p w:rsidR="00E76604" w:rsidRDefault="00E76604" w:rsidP="00CA6E3A">
            <w:r>
              <w:t>6613/16</w:t>
            </w:r>
          </w:p>
        </w:tc>
        <w:tc>
          <w:tcPr>
            <w:tcW w:w="3827" w:type="dxa"/>
          </w:tcPr>
          <w:p w:rsidR="00E76604" w:rsidRPr="00E76604" w:rsidRDefault="002828DF" w:rsidP="00CA6E3A">
            <w:pPr>
              <w:pStyle w:val="Oformateradtext"/>
              <w:rPr>
                <w:lang w:val="en-US"/>
              </w:rPr>
            </w:pPr>
            <w:hyperlink r:id="rId20" w:history="1">
              <w:r w:rsidR="00E76604" w:rsidRPr="00E76604">
                <w:rPr>
                  <w:rStyle w:val="Hyperlnk"/>
                  <w:lang w:val="en-US"/>
                </w:rPr>
                <w:t>OUTCOME OF THE COUNCIL MEETING 3451st Council meeting Competitiveness (Internal Market, Industry, Research and Space) Internal market and industrial policy issues Brussels, 29 February 2016</w:t>
              </w:r>
            </w:hyperlink>
          </w:p>
        </w:tc>
        <w:tc>
          <w:tcPr>
            <w:tcW w:w="2829" w:type="dxa"/>
          </w:tcPr>
          <w:p w:rsidR="00E76604" w:rsidRPr="00E76604" w:rsidRDefault="00E76604" w:rsidP="00EB2FE1">
            <w:r>
              <w:t>Frågor relaterade till Schengen,</w:t>
            </w:r>
            <w:r w:rsidRPr="00E76604">
              <w:t xml:space="preserve"> se s. 13-14</w:t>
            </w:r>
          </w:p>
        </w:tc>
      </w:tr>
      <w:tr w:rsidR="00E76604" w:rsidRPr="00E76604" w:rsidTr="0014597B">
        <w:tc>
          <w:tcPr>
            <w:tcW w:w="1413" w:type="dxa"/>
          </w:tcPr>
          <w:p w:rsidR="00E76604" w:rsidRDefault="00E76604" w:rsidP="0014597B"/>
        </w:tc>
        <w:tc>
          <w:tcPr>
            <w:tcW w:w="1701" w:type="dxa"/>
          </w:tcPr>
          <w:p w:rsidR="00E76604" w:rsidRDefault="00E76604" w:rsidP="00CA6E3A"/>
        </w:tc>
        <w:tc>
          <w:tcPr>
            <w:tcW w:w="3827" w:type="dxa"/>
          </w:tcPr>
          <w:p w:rsidR="00E76604" w:rsidRDefault="002828DF" w:rsidP="00CA6E3A">
            <w:pPr>
              <w:pStyle w:val="Oformateradtext"/>
              <w:rPr>
                <w:lang w:val="en-US"/>
              </w:rPr>
            </w:pPr>
            <w:hyperlink r:id="rId21" w:history="1">
              <w:r w:rsidR="00E76604" w:rsidRPr="00E76604">
                <w:rPr>
                  <w:rStyle w:val="Hyperlnk"/>
                  <w:lang w:val="en-US"/>
                </w:rPr>
                <w:t>OUTCOME OF THE COUNCIL MEETING 3448th Council meeting General Affairs Brussels, 16 February 2016</w:t>
              </w:r>
            </w:hyperlink>
          </w:p>
        </w:tc>
        <w:tc>
          <w:tcPr>
            <w:tcW w:w="2829" w:type="dxa"/>
          </w:tcPr>
          <w:p w:rsidR="00E76604" w:rsidRPr="00E76604" w:rsidRDefault="00E76604" w:rsidP="00EB2FE1">
            <w:r w:rsidRPr="00E76604">
              <w:t xml:space="preserve">Frågor relaterade till Schengen, se s. </w:t>
            </w:r>
            <w:r>
              <w:t>8</w:t>
            </w:r>
          </w:p>
        </w:tc>
      </w:tr>
    </w:tbl>
    <w:p w:rsidR="00EA4398" w:rsidRPr="00E76604" w:rsidRDefault="00EA4398" w:rsidP="009B0AD7"/>
    <w:tbl>
      <w:tblPr>
        <w:tblStyle w:val="Tabellrutnt"/>
        <w:tblW w:w="0" w:type="auto"/>
        <w:tblLook w:val="04A0" w:firstRow="1" w:lastRow="0" w:firstColumn="1" w:lastColumn="0" w:noHBand="0" w:noVBand="1"/>
      </w:tblPr>
      <w:tblGrid>
        <w:gridCol w:w="1413"/>
        <w:gridCol w:w="1701"/>
        <w:gridCol w:w="3827"/>
        <w:gridCol w:w="2829"/>
      </w:tblGrid>
      <w:tr w:rsidR="00EA4398" w:rsidTr="0014597B">
        <w:tc>
          <w:tcPr>
            <w:tcW w:w="9770" w:type="dxa"/>
            <w:gridSpan w:val="4"/>
          </w:tcPr>
          <w:p w:rsidR="00EA4398" w:rsidRDefault="00EA4398" w:rsidP="00EA4398">
            <w:pPr>
              <w:pStyle w:val="Rubrik2"/>
              <w:outlineLvl w:val="1"/>
            </w:pPr>
            <w:r w:rsidRPr="005670C5">
              <w:t xml:space="preserve">Dokument från </w:t>
            </w:r>
            <w:r>
              <w:t>Regeringskansliet</w:t>
            </w:r>
          </w:p>
        </w:tc>
      </w:tr>
      <w:tr w:rsidR="00EA4398" w:rsidTr="0014597B">
        <w:trPr>
          <w:cantSplit/>
          <w:trHeight w:val="199"/>
        </w:trPr>
        <w:tc>
          <w:tcPr>
            <w:tcW w:w="1413" w:type="dxa"/>
            <w:shd w:val="clear" w:color="auto" w:fill="D5DCE4" w:themeFill="text2" w:themeFillTint="33"/>
            <w:vAlign w:val="center"/>
          </w:tcPr>
          <w:p w:rsidR="00EA4398" w:rsidRPr="009B0AD7" w:rsidRDefault="00EA4398" w:rsidP="0014597B">
            <w:pPr>
              <w:rPr>
                <w:b/>
              </w:rPr>
            </w:pPr>
            <w:r w:rsidRPr="009B0AD7">
              <w:rPr>
                <w:b/>
              </w:rPr>
              <w:t>Inlämnat</w:t>
            </w:r>
          </w:p>
        </w:tc>
        <w:tc>
          <w:tcPr>
            <w:tcW w:w="1701" w:type="dxa"/>
            <w:shd w:val="clear" w:color="auto" w:fill="D5DCE4" w:themeFill="text2" w:themeFillTint="33"/>
            <w:vAlign w:val="center"/>
          </w:tcPr>
          <w:p w:rsidR="00EA4398" w:rsidRPr="009B0AD7" w:rsidRDefault="00EA4398" w:rsidP="0014597B">
            <w:pPr>
              <w:rPr>
                <w:b/>
              </w:rPr>
            </w:pPr>
            <w:r w:rsidRPr="009B0AD7">
              <w:rPr>
                <w:b/>
              </w:rPr>
              <w:t>Beteckning</w:t>
            </w:r>
          </w:p>
        </w:tc>
        <w:tc>
          <w:tcPr>
            <w:tcW w:w="3827" w:type="dxa"/>
            <w:shd w:val="clear" w:color="auto" w:fill="D5DCE4" w:themeFill="text2" w:themeFillTint="33"/>
            <w:vAlign w:val="center"/>
          </w:tcPr>
          <w:p w:rsidR="00EA4398" w:rsidRPr="009B0AD7" w:rsidRDefault="00EA4398" w:rsidP="0014597B">
            <w:pPr>
              <w:rPr>
                <w:b/>
              </w:rPr>
            </w:pPr>
            <w:r w:rsidRPr="009B0AD7">
              <w:rPr>
                <w:b/>
              </w:rPr>
              <w:t>Rubrik (med länk till Lemur)</w:t>
            </w:r>
          </w:p>
        </w:tc>
        <w:tc>
          <w:tcPr>
            <w:tcW w:w="2829" w:type="dxa"/>
            <w:shd w:val="clear" w:color="auto" w:fill="D5DCE4" w:themeFill="text2" w:themeFillTint="33"/>
            <w:vAlign w:val="center"/>
          </w:tcPr>
          <w:p w:rsidR="00EA4398" w:rsidRPr="009B0AD7" w:rsidRDefault="00EA4398" w:rsidP="0014597B">
            <w:pPr>
              <w:rPr>
                <w:b/>
              </w:rPr>
            </w:pPr>
            <w:r w:rsidRPr="009B0AD7">
              <w:rPr>
                <w:b/>
              </w:rPr>
              <w:t>Kansliets kommentar</w:t>
            </w:r>
          </w:p>
        </w:tc>
      </w:tr>
      <w:tr w:rsidR="00EA4398" w:rsidRPr="00FD5DC2" w:rsidTr="0014597B">
        <w:tc>
          <w:tcPr>
            <w:tcW w:w="1413" w:type="dxa"/>
          </w:tcPr>
          <w:p w:rsidR="00EA4398" w:rsidRPr="009B0AD7" w:rsidRDefault="008F18D5" w:rsidP="0014597B">
            <w:r>
              <w:t>2016-04-08</w:t>
            </w:r>
          </w:p>
        </w:tc>
        <w:tc>
          <w:tcPr>
            <w:tcW w:w="1701" w:type="dxa"/>
          </w:tcPr>
          <w:p w:rsidR="00EA4398" w:rsidRPr="009B0AD7" w:rsidRDefault="008F18D5" w:rsidP="0014597B">
            <w:pPr>
              <w:spacing w:after="0" w:line="240" w:lineRule="auto"/>
            </w:pPr>
            <w:r>
              <w:t>2015/16:FPM68</w:t>
            </w:r>
          </w:p>
        </w:tc>
        <w:tc>
          <w:tcPr>
            <w:tcW w:w="3827" w:type="dxa"/>
          </w:tcPr>
          <w:p w:rsidR="00EA4398" w:rsidRPr="009B0AD7" w:rsidRDefault="002828DF" w:rsidP="008F18D5">
            <w:pPr>
              <w:pStyle w:val="Oformateradtext"/>
            </w:pPr>
            <w:hyperlink r:id="rId22" w:history="1">
              <w:r w:rsidR="008F18D5" w:rsidRPr="008F18D5">
                <w:rPr>
                  <w:rStyle w:val="Hyperlnk"/>
                </w:rPr>
                <w:t>EU:s tillträdande till Europarådets konvention om förebyggande och bekämpning av våld mot kvinnor och av våld i hemmet (Istanbulkonventionen)</w:t>
              </w:r>
            </w:hyperlink>
          </w:p>
        </w:tc>
        <w:tc>
          <w:tcPr>
            <w:tcW w:w="2829" w:type="dxa"/>
          </w:tcPr>
          <w:p w:rsidR="00EA4398" w:rsidRPr="009B0AD7" w:rsidRDefault="00EA4398" w:rsidP="0014597B"/>
        </w:tc>
      </w:tr>
      <w:tr w:rsidR="00EA4398" w:rsidRPr="00FD5DC2" w:rsidTr="0014597B">
        <w:tc>
          <w:tcPr>
            <w:tcW w:w="1413" w:type="dxa"/>
          </w:tcPr>
          <w:p w:rsidR="00EA4398" w:rsidRPr="009B0AD7" w:rsidRDefault="00151307" w:rsidP="0014597B">
            <w:r>
              <w:t>2016-04-11</w:t>
            </w:r>
          </w:p>
        </w:tc>
        <w:tc>
          <w:tcPr>
            <w:tcW w:w="1701" w:type="dxa"/>
          </w:tcPr>
          <w:p w:rsidR="00EA4398" w:rsidRPr="009B0AD7" w:rsidRDefault="00151307" w:rsidP="0014597B">
            <w:r>
              <w:t>2015/16:FPM69</w:t>
            </w:r>
          </w:p>
        </w:tc>
        <w:tc>
          <w:tcPr>
            <w:tcW w:w="3827" w:type="dxa"/>
          </w:tcPr>
          <w:p w:rsidR="00EA4398" w:rsidRPr="009B0AD7" w:rsidRDefault="002828DF" w:rsidP="0014597B">
            <w:hyperlink r:id="rId23" w:history="1">
              <w:r w:rsidR="00151307" w:rsidRPr="00FE2576">
                <w:rPr>
                  <w:rStyle w:val="Hyperlnk"/>
                </w:rPr>
                <w:t>Kommissionens meddelande ”Att återvända till Schengen – en färdplan”</w:t>
              </w:r>
            </w:hyperlink>
          </w:p>
        </w:tc>
        <w:tc>
          <w:tcPr>
            <w:tcW w:w="2829" w:type="dxa"/>
          </w:tcPr>
          <w:p w:rsidR="00EA4398" w:rsidRPr="009B0AD7" w:rsidRDefault="00EA4398" w:rsidP="0014597B"/>
        </w:tc>
      </w:tr>
    </w:tbl>
    <w:p w:rsidR="00EA4398" w:rsidRDefault="00EA4398" w:rsidP="009B0AD7"/>
    <w:p w:rsidR="00607323" w:rsidRDefault="00607323" w:rsidP="009B0AD7"/>
    <w:sectPr w:rsidR="00607323" w:rsidSect="009B0AD7">
      <w:headerReference w:type="default" r:id="rId24"/>
      <w:footerReference w:type="default" r:id="rId25"/>
      <w:headerReference w:type="first" r:id="rId26"/>
      <w:footerReference w:type="first" r:id="rId27"/>
      <w:type w:val="continuous"/>
      <w:pgSz w:w="11907" w:h="16840" w:code="9"/>
      <w:pgMar w:top="567" w:right="1134" w:bottom="851" w:left="993" w:header="567" w:footer="34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0C5" w:rsidRDefault="005670C5" w:rsidP="00A56189">
      <w:r>
        <w:separator/>
      </w:r>
    </w:p>
  </w:endnote>
  <w:endnote w:type="continuationSeparator" w:id="0">
    <w:p w:rsidR="005670C5" w:rsidRDefault="005670C5" w:rsidP="00A5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000" w:firstRow="0" w:lastRow="0" w:firstColumn="0" w:lastColumn="0" w:noHBand="0" w:noVBand="0"/>
    </w:tblPr>
    <w:tblGrid>
      <w:gridCol w:w="9426"/>
    </w:tblGrid>
    <w:tr w:rsidR="000C2F8C" w:rsidRPr="002B4F43" w:rsidTr="005670C5">
      <w:trPr>
        <w:trHeight w:val="1134"/>
      </w:trPr>
      <w:tc>
        <w:tcPr>
          <w:tcW w:w="9426" w:type="dxa"/>
        </w:tcPr>
        <w:p w:rsidR="005670C5" w:rsidRDefault="005670C5" w:rsidP="00DC6DDF">
          <w:pPr>
            <w:pStyle w:val="NormalKompakt"/>
            <w:rPr>
              <w:rFonts w:ascii="GillSans Pro for Riksdagen Lt" w:hAnsi="GillSans Pro for Riksdagen Lt"/>
              <w:lang w:val="sv-SE"/>
            </w:rPr>
          </w:pPr>
        </w:p>
        <w:p w:rsidR="005670C5" w:rsidRDefault="005670C5" w:rsidP="00805CB5">
          <w:pPr>
            <w:pBdr>
              <w:top w:val="single" w:sz="4" w:space="3" w:color="auto"/>
            </w:pBdr>
            <w:spacing w:before="100" w:line="220" w:lineRule="atLeast"/>
            <w:rPr>
              <w:rFonts w:ascii="GillSans Pro for Riksdagen Lt" w:hAnsi="GillSans Pro for Riksdagen Lt"/>
              <w:sz w:val="18"/>
              <w:szCs w:val="18"/>
            </w:rPr>
          </w:pPr>
          <w:r w:rsidRPr="008F0F02">
            <w:rPr>
              <w:rFonts w:ascii="GillSans Pro for Riksdagen Lt" w:hAnsi="GillSans Pro for Riksdagen Lt"/>
              <w:spacing w:val="12"/>
              <w:sz w:val="18"/>
              <w:szCs w:val="18"/>
            </w:rPr>
            <w:t>SVERIGES RIKSDAG</w:t>
          </w:r>
          <w:r w:rsidRPr="008F0F02">
            <w:rPr>
              <w:rFonts w:ascii="GillSans Pro for Riksdagen Lt" w:hAnsi="GillSans Pro for Riksdagen Lt"/>
              <w:sz w:val="18"/>
              <w:szCs w:val="18"/>
            </w:rPr>
            <w:t xml:space="preserve">  100 12 </w:t>
          </w:r>
          <w:r>
            <w:rPr>
              <w:rFonts w:ascii="GillSans Pro for Riksdagen Lt" w:hAnsi="GillSans Pro for Riksdagen Lt"/>
              <w:sz w:val="18"/>
              <w:szCs w:val="18"/>
            </w:rPr>
            <w:t xml:space="preserve">Stockholm  •  Telefon 08-786 40 00  • </w:t>
          </w:r>
          <w:r w:rsidRPr="008F0F02">
            <w:rPr>
              <w:rFonts w:ascii="GillSans Pro for Riksdagen Lt" w:hAnsi="GillSans Pro for Riksdagen Lt"/>
              <w:sz w:val="18"/>
              <w:szCs w:val="18"/>
            </w:rPr>
            <w:t xml:space="preserve"> www.riksdagen.se</w:t>
          </w:r>
        </w:p>
        <w:p w:rsidR="005670C5" w:rsidRPr="002B4F43" w:rsidRDefault="005670C5" w:rsidP="00DC6DDF">
          <w:pPr>
            <w:pStyle w:val="NormalKompakt"/>
            <w:rPr>
              <w:rFonts w:ascii="GillSans Pro for Riksdagen Lt" w:hAnsi="GillSans Pro for Riksdagen Lt"/>
              <w:lang w:val="sv-SE"/>
            </w:rPr>
          </w:pPr>
        </w:p>
      </w:tc>
    </w:tr>
  </w:tbl>
  <w:p w:rsidR="000C2F8C" w:rsidRPr="002B4F43" w:rsidRDefault="000C2F8C" w:rsidP="006F6C65">
    <w:pPr>
      <w:pStyle w:val="KantHuvud"/>
      <w:framePr w:w="726" w:h="544" w:hRule="exact" w:wrap="around" w:x="10700" w:y="15934"/>
      <w:rPr>
        <w:rFonts w:ascii="GillSans Pro for Riksdagen Lt" w:hAnsi="GillSans Pro for Riksdagen Lt"/>
      </w:rPr>
    </w:pPr>
    <w:r w:rsidRPr="002B4F43">
      <w:rPr>
        <w:rStyle w:val="Sidnummer"/>
      </w:rPr>
      <w:fldChar w:fldCharType="begin"/>
    </w:r>
    <w:r w:rsidRPr="002B4F43">
      <w:rPr>
        <w:rStyle w:val="Sidnummer"/>
      </w:rPr>
      <w:instrText xml:space="preserve"> PAGE </w:instrText>
    </w:r>
    <w:r w:rsidRPr="002B4F43">
      <w:rPr>
        <w:rStyle w:val="Sidnummer"/>
      </w:rPr>
      <w:fldChar w:fldCharType="separate"/>
    </w:r>
    <w:r w:rsidR="00B64153">
      <w:rPr>
        <w:rStyle w:val="Sidnummer"/>
        <w:noProof/>
      </w:rPr>
      <w:t>2</w:t>
    </w:r>
    <w:r w:rsidRPr="002B4F43">
      <w:rPr>
        <w:rStyle w:val="Sidnummer"/>
      </w:rPr>
      <w:fldChar w:fldCharType="end"/>
    </w:r>
    <w:r w:rsidRPr="002B4F43">
      <w:rPr>
        <w:rStyle w:val="Sidnummer"/>
      </w:rPr>
      <w:t xml:space="preserve"> (</w:t>
    </w:r>
    <w:r w:rsidRPr="002B4F43">
      <w:rPr>
        <w:rStyle w:val="Sidnummer"/>
      </w:rPr>
      <w:fldChar w:fldCharType="begin"/>
    </w:r>
    <w:r w:rsidRPr="002B4F43">
      <w:rPr>
        <w:rStyle w:val="Sidnummer"/>
      </w:rPr>
      <w:instrText xml:space="preserve"> )NUMPAGES  \# "0"  \* MERGEFORMAT </w:instrText>
    </w:r>
    <w:r w:rsidRPr="002B4F43">
      <w:rPr>
        <w:rStyle w:val="Sidnummer"/>
      </w:rPr>
      <w:fldChar w:fldCharType="separate"/>
    </w:r>
    <w:r w:rsidRPr="002B4F43">
      <w:rPr>
        <w:rStyle w:val="Sidnummer"/>
        <w:noProof/>
      </w:rPr>
      <w:t>3</w:t>
    </w:r>
    <w:r w:rsidRPr="002B4F43">
      <w:rPr>
        <w:rStyle w:val="Sidnummer"/>
      </w:rPr>
      <w:fldChar w:fldCharType="end"/>
    </w:r>
    <w:r w:rsidRPr="002B4F43">
      <w:rPr>
        <w:rStyle w:val="Sidnummer"/>
      </w:rPr>
      <w:fldChar w:fldCharType="begin"/>
    </w:r>
    <w:r w:rsidRPr="002B4F43">
      <w:rPr>
        <w:rStyle w:val="Sidnummer"/>
      </w:rPr>
      <w:instrText xml:space="preserve"> NUMPAGES  \# "0"  \* MERGEFORMAT </w:instrText>
    </w:r>
    <w:r w:rsidRPr="002B4F43">
      <w:rPr>
        <w:rStyle w:val="Sidnummer"/>
      </w:rPr>
      <w:fldChar w:fldCharType="separate"/>
    </w:r>
    <w:r w:rsidR="00B64153">
      <w:rPr>
        <w:rStyle w:val="Sidnummer"/>
        <w:noProof/>
      </w:rPr>
      <w:t>5</w:t>
    </w:r>
    <w:r w:rsidRPr="002B4F43">
      <w:rPr>
        <w:rStyle w:val="Sidnummer"/>
      </w:rPr>
      <w:fldChar w:fldCharType="end"/>
    </w:r>
    <w:r w:rsidRPr="002B4F43">
      <w:rPr>
        <w:rStyle w:val="Sidnummer"/>
      </w:rPr>
      <w:t>)</w:t>
    </w:r>
  </w:p>
  <w:p w:rsidR="000C2F8C" w:rsidRPr="002B4F43" w:rsidRDefault="000C2F8C" w:rsidP="0080470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0C2F8C" w:rsidP="005670C5">
    <w:pPr>
      <w:pStyle w:val="KantHuvud"/>
      <w:framePr w:w="726" w:h="544" w:hRule="exact" w:wrap="around" w:x="15528" w:y="11084"/>
    </w:pPr>
    <w:r>
      <w:rPr>
        <w:rStyle w:val="Sidnummer"/>
      </w:rPr>
      <w:fldChar w:fldCharType="begin"/>
    </w:r>
    <w:r>
      <w:rPr>
        <w:rStyle w:val="Sidnummer"/>
      </w:rPr>
      <w:instrText xml:space="preserve"> PAGE </w:instrText>
    </w:r>
    <w:r>
      <w:rPr>
        <w:rStyle w:val="Sidnummer"/>
      </w:rPr>
      <w:fldChar w:fldCharType="separate"/>
    </w:r>
    <w:r w:rsidR="002828DF">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"0"  \* MERGEFORMAT </w:instrText>
    </w:r>
    <w:r>
      <w:rPr>
        <w:rStyle w:val="Sidnummer"/>
      </w:rPr>
      <w:fldChar w:fldCharType="separate"/>
    </w:r>
    <w:r>
      <w:rPr>
        <w:rStyle w:val="Sidnummer"/>
        <w:noProof/>
      </w:rPr>
      <w:t>3</w:t>
    </w:r>
    <w:r>
      <w:rPr>
        <w:rStyle w:val="Sidnummer"/>
      </w:rPr>
      <w:fldChar w:fldCharType="end"/>
    </w:r>
    <w:r>
      <w:rPr>
        <w:rStyle w:val="Sidnummer"/>
      </w:rPr>
      <w:fldChar w:fldCharType="begin"/>
    </w:r>
    <w:r>
      <w:rPr>
        <w:rStyle w:val="Sidnummer"/>
      </w:rPr>
      <w:instrText xml:space="preserve"> NUMPAGES  \# "0"  \* MERGEFORMAT </w:instrText>
    </w:r>
    <w:r>
      <w:rPr>
        <w:rStyle w:val="Sidnummer"/>
      </w:rPr>
      <w:fldChar w:fldCharType="separate"/>
    </w:r>
    <w:r w:rsidR="002828DF">
      <w:rPr>
        <w:rStyle w:val="Sidnummer"/>
        <w:noProof/>
      </w:rPr>
      <w:t>1</w:t>
    </w:r>
    <w:r>
      <w:rPr>
        <w:rStyle w:val="Sidnummer"/>
      </w:rPr>
      <w:fldChar w:fldCharType="end"/>
    </w:r>
    <w:r>
      <w:rPr>
        <w:rStyle w:val="Sidnummer"/>
      </w:rPr>
      <w:t>)</w:t>
    </w:r>
  </w:p>
  <w:p w:rsidR="000C2F8C" w:rsidRPr="002B4F43" w:rsidRDefault="000C2F8C" w:rsidP="00A07D21">
    <w:pPr>
      <w:pStyle w:val="Sidfot"/>
      <w:spacing w:after="2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0C5" w:rsidRDefault="005670C5" w:rsidP="00A56189">
      <w:r>
        <w:separator/>
      </w:r>
    </w:p>
  </w:footnote>
  <w:footnote w:type="continuationSeparator" w:id="0">
    <w:p w:rsidR="005670C5" w:rsidRDefault="005670C5" w:rsidP="00A56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2828DF" w:rsidP="00B5535C">
    <w:pPr>
      <w:framePr w:w="9780" w:hSpace="142" w:wrap="around" w:vAnchor="page" w:hAnchor="page" w:x="1560" w:y="725"/>
      <w:spacing w:line="240" w:lineRule="auto"/>
      <w:ind w:right="275"/>
      <w:jc w:val="right"/>
      <w:rPr>
        <w:sz w:val="4"/>
      </w:rPr>
    </w:pPr>
    <w:bookmarkStart w:id="1" w:name="SvenskaLiten"/>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26.4pt">
          <v:imagedata r:id="rId1" o:title="RiksdagenSvart"/>
        </v:shape>
      </w:pict>
    </w:r>
  </w:p>
  <w:p w:rsidR="000C2F8C" w:rsidRDefault="000C2F8C" w:rsidP="008236F3">
    <w:pPr>
      <w:framePr w:hSpace="142" w:wrap="around" w:vAnchor="page" w:hAnchor="page" w:x="9255" w:y="725"/>
      <w:spacing w:line="240" w:lineRule="auto"/>
      <w:rPr>
        <w:sz w:val="4"/>
      </w:rPr>
    </w:pPr>
  </w:p>
  <w:p w:rsidR="000C2F8C" w:rsidRDefault="000C2F8C" w:rsidP="00CF25D1">
    <w:pPr>
      <w:pStyle w:val="NormalKompakt"/>
    </w:pPr>
  </w:p>
  <w:p w:rsidR="000C2F8C" w:rsidRDefault="000C2F8C" w:rsidP="00CF25D1">
    <w:pPr>
      <w:pStyle w:val="NormalKompakt"/>
    </w:pPr>
  </w:p>
  <w:bookmarkEnd w:id="1"/>
  <w:p w:rsidR="000C2F8C" w:rsidRDefault="000C2F8C" w:rsidP="00CF25D1">
    <w:pPr>
      <w:pStyle w:val="NormalKompakt"/>
    </w:pPr>
  </w:p>
  <w:p w:rsidR="000C2F8C" w:rsidRDefault="000C2F8C" w:rsidP="00CF25D1">
    <w:pPr>
      <w:pStyle w:val="NormalKompakt"/>
    </w:pPr>
  </w:p>
  <w:p w:rsidR="000C2F8C" w:rsidRDefault="000C2F8C" w:rsidP="00666060">
    <w:pPr>
      <w:pStyle w:val="NormalKompakt"/>
    </w:pPr>
  </w:p>
  <w:p w:rsidR="000C2F8C" w:rsidRDefault="000C2F8C" w:rsidP="00666060">
    <w:pPr>
      <w:pStyle w:val="NormalKompak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0C2F8C" w:rsidP="0001475F">
    <w:pPr>
      <w:pStyle w:val="logo"/>
      <w:framePr w:w="9499" w:wrap="around" w:x="1701" w:y="727"/>
      <w:ind w:firstLine="142"/>
      <w:jc w:val="right"/>
    </w:pPr>
  </w:p>
  <w:p w:rsidR="000C2F8C" w:rsidRDefault="000C2F8C" w:rsidP="000A3BEC">
    <w:pPr>
      <w:pStyle w:val="logo"/>
      <w:framePr w:wrap="around" w:x="8790" w:y="727"/>
    </w:pPr>
  </w:p>
  <w:p w:rsidR="005670C5" w:rsidRDefault="005670C5" w:rsidP="005670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627A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BE37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8A75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BCA5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801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BC2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1C98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40D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0612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9CB2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2A432E"/>
    <w:multiLevelType w:val="hybridMultilevel"/>
    <w:tmpl w:val="09402DE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A5F23"/>
    <w:multiLevelType w:val="multilevel"/>
    <w:tmpl w:val="208290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C40864"/>
    <w:multiLevelType w:val="hybridMultilevel"/>
    <w:tmpl w:val="0F36E3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870363"/>
    <w:multiLevelType w:val="hybridMultilevel"/>
    <w:tmpl w:val="F8B272B4"/>
    <w:lvl w:ilvl="0" w:tplc="2D0CA15E">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9F21E3"/>
    <w:multiLevelType w:val="multilevel"/>
    <w:tmpl w:val="B86A5F2C"/>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B266917"/>
    <w:multiLevelType w:val="multilevel"/>
    <w:tmpl w:val="208290A4"/>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C1769B"/>
    <w:multiLevelType w:val="multilevel"/>
    <w:tmpl w:val="09402D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287063"/>
    <w:multiLevelType w:val="hybridMultilevel"/>
    <w:tmpl w:val="E1B8CD8A"/>
    <w:lvl w:ilvl="0" w:tplc="1C263B8C">
      <w:start w:val="1"/>
      <w:numFmt w:val="bullet"/>
      <w:pStyle w:val="Punktlista"/>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724"/>
        </w:tabs>
        <w:ind w:left="1724" w:hanging="360"/>
      </w:pPr>
      <w:rPr>
        <w:rFonts w:ascii="Courier New" w:hAnsi="Courier New" w:cs="Courier New" w:hint="default"/>
      </w:rPr>
    </w:lvl>
    <w:lvl w:ilvl="2" w:tplc="041D0005" w:tentative="1">
      <w:start w:val="1"/>
      <w:numFmt w:val="bullet"/>
      <w:lvlText w:val=""/>
      <w:lvlJc w:val="left"/>
      <w:pPr>
        <w:tabs>
          <w:tab w:val="num" w:pos="2444"/>
        </w:tabs>
        <w:ind w:left="2444" w:hanging="360"/>
      </w:pPr>
      <w:rPr>
        <w:rFonts w:ascii="Wingdings" w:hAnsi="Wingdings" w:hint="default"/>
      </w:rPr>
    </w:lvl>
    <w:lvl w:ilvl="3" w:tplc="041D0001" w:tentative="1">
      <w:start w:val="1"/>
      <w:numFmt w:val="bullet"/>
      <w:lvlText w:val=""/>
      <w:lvlJc w:val="left"/>
      <w:pPr>
        <w:tabs>
          <w:tab w:val="num" w:pos="3164"/>
        </w:tabs>
        <w:ind w:left="3164" w:hanging="360"/>
      </w:pPr>
      <w:rPr>
        <w:rFonts w:ascii="Symbol" w:hAnsi="Symbol" w:hint="default"/>
      </w:rPr>
    </w:lvl>
    <w:lvl w:ilvl="4" w:tplc="041D0003" w:tentative="1">
      <w:start w:val="1"/>
      <w:numFmt w:val="bullet"/>
      <w:lvlText w:val="o"/>
      <w:lvlJc w:val="left"/>
      <w:pPr>
        <w:tabs>
          <w:tab w:val="num" w:pos="3884"/>
        </w:tabs>
        <w:ind w:left="3884" w:hanging="360"/>
      </w:pPr>
      <w:rPr>
        <w:rFonts w:ascii="Courier New" w:hAnsi="Courier New" w:cs="Courier New" w:hint="default"/>
      </w:rPr>
    </w:lvl>
    <w:lvl w:ilvl="5" w:tplc="041D0005" w:tentative="1">
      <w:start w:val="1"/>
      <w:numFmt w:val="bullet"/>
      <w:lvlText w:val=""/>
      <w:lvlJc w:val="left"/>
      <w:pPr>
        <w:tabs>
          <w:tab w:val="num" w:pos="4604"/>
        </w:tabs>
        <w:ind w:left="4604" w:hanging="360"/>
      </w:pPr>
      <w:rPr>
        <w:rFonts w:ascii="Wingdings" w:hAnsi="Wingdings" w:hint="default"/>
      </w:rPr>
    </w:lvl>
    <w:lvl w:ilvl="6" w:tplc="041D0001" w:tentative="1">
      <w:start w:val="1"/>
      <w:numFmt w:val="bullet"/>
      <w:lvlText w:val=""/>
      <w:lvlJc w:val="left"/>
      <w:pPr>
        <w:tabs>
          <w:tab w:val="num" w:pos="5324"/>
        </w:tabs>
        <w:ind w:left="5324" w:hanging="360"/>
      </w:pPr>
      <w:rPr>
        <w:rFonts w:ascii="Symbol" w:hAnsi="Symbol" w:hint="default"/>
      </w:rPr>
    </w:lvl>
    <w:lvl w:ilvl="7" w:tplc="041D0003" w:tentative="1">
      <w:start w:val="1"/>
      <w:numFmt w:val="bullet"/>
      <w:lvlText w:val="o"/>
      <w:lvlJc w:val="left"/>
      <w:pPr>
        <w:tabs>
          <w:tab w:val="num" w:pos="6044"/>
        </w:tabs>
        <w:ind w:left="6044" w:hanging="360"/>
      </w:pPr>
      <w:rPr>
        <w:rFonts w:ascii="Courier New" w:hAnsi="Courier New" w:cs="Courier New" w:hint="default"/>
      </w:rPr>
    </w:lvl>
    <w:lvl w:ilvl="8" w:tplc="041D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5215275C"/>
    <w:multiLevelType w:val="multilevel"/>
    <w:tmpl w:val="09402DE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616F32"/>
    <w:multiLevelType w:val="hybridMultilevel"/>
    <w:tmpl w:val="9A288C0A"/>
    <w:lvl w:ilvl="0" w:tplc="CDAA99AA">
      <w:start w:val="1"/>
      <w:numFmt w:val="bullet"/>
      <w:pStyle w:val="Punktlistautanluft"/>
      <w:lvlText w:val=""/>
      <w:lvlJc w:val="left"/>
      <w:pPr>
        <w:tabs>
          <w:tab w:val="num" w:pos="-3"/>
        </w:tabs>
        <w:ind w:left="264" w:hanging="264"/>
      </w:pPr>
      <w:rPr>
        <w:rFonts w:ascii="Symbol" w:hAnsi="Symbol" w:hint="default"/>
      </w:rPr>
    </w:lvl>
    <w:lvl w:ilvl="1" w:tplc="7FE2828E">
      <w:start w:val="1"/>
      <w:numFmt w:val="bullet"/>
      <w:pStyle w:val="Punktlista2"/>
      <w:lvlText w:val="o"/>
      <w:lvlJc w:val="left"/>
      <w:pPr>
        <w:tabs>
          <w:tab w:val="num" w:pos="1080"/>
        </w:tabs>
        <w:ind w:left="1080" w:hanging="360"/>
      </w:pPr>
      <w:rPr>
        <w:rFonts w:ascii="Courier New" w:hAnsi="Courier New" w:cs="Courier New" w:hint="default"/>
      </w:rPr>
    </w:lvl>
    <w:lvl w:ilvl="2" w:tplc="5CA8FD24">
      <w:start w:val="1"/>
      <w:numFmt w:val="bullet"/>
      <w:pStyle w:val="Punktlista3"/>
      <w:lvlText w:val=""/>
      <w:lvlJc w:val="left"/>
      <w:pPr>
        <w:tabs>
          <w:tab w:val="num" w:pos="1800"/>
        </w:tabs>
        <w:ind w:left="1800" w:hanging="360"/>
      </w:pPr>
      <w:rPr>
        <w:rFonts w:ascii="Wingdings" w:hAnsi="Wingdings" w:hint="default"/>
      </w:rPr>
    </w:lvl>
    <w:lvl w:ilvl="3" w:tplc="B0BEEBEE">
      <w:start w:val="1"/>
      <w:numFmt w:val="bullet"/>
      <w:pStyle w:val="Punktlista4"/>
      <w:lvlText w:val=""/>
      <w:lvlJc w:val="left"/>
      <w:pPr>
        <w:tabs>
          <w:tab w:val="num" w:pos="2520"/>
        </w:tabs>
        <w:ind w:left="2520" w:hanging="360"/>
      </w:pPr>
      <w:rPr>
        <w:rFonts w:ascii="Symbol" w:hAnsi="Symbol" w:hint="default"/>
      </w:rPr>
    </w:lvl>
    <w:lvl w:ilvl="4" w:tplc="041D0003">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8AD49A1"/>
    <w:multiLevelType w:val="multilevel"/>
    <w:tmpl w:val="09402DE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20"/>
  </w:num>
  <w:num w:numId="14">
    <w:abstractNumId w:val="16"/>
  </w:num>
  <w:num w:numId="15">
    <w:abstractNumId w:val="19"/>
  </w:num>
  <w:num w:numId="16">
    <w:abstractNumId w:val="17"/>
  </w:num>
  <w:num w:numId="17">
    <w:abstractNumId w:val="14"/>
  </w:num>
  <w:num w:numId="18">
    <w:abstractNumId w:val="13"/>
  </w:num>
  <w:num w:numId="19">
    <w:abstractNumId w:val="15"/>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revisionView w:inkAnnotation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vsändare1" w:val="Sant"/>
    <w:docVar w:name="Avsändare2" w:val="Sant"/>
    <w:docVar w:name="Avsändare3" w:val="Sant"/>
    <w:docVar w:name="Avsändare4" w:val="Falskt"/>
    <w:docVar w:name="Avsändare5" w:val="Falskt"/>
    <w:docVar w:name="LogoFärg" w:val="Svart"/>
    <w:docVar w:name="Namn" w:val="Tommy Forsell"/>
    <w:docVar w:name="RedanKörd" w:val="Sant"/>
    <w:docVar w:name="SidfotHemort" w:val="Falskt"/>
    <w:docVar w:name="SidfotRiksdag" w:val="Sant"/>
    <w:docVar w:name="SidfotStockholm" w:val="Falskt"/>
    <w:docVar w:name="Språk" w:val="Svenska"/>
  </w:docVars>
  <w:rsids>
    <w:rsidRoot w:val="005670C5"/>
    <w:rsid w:val="000046DD"/>
    <w:rsid w:val="00006FDD"/>
    <w:rsid w:val="0001475F"/>
    <w:rsid w:val="00014B94"/>
    <w:rsid w:val="00017E58"/>
    <w:rsid w:val="000228A5"/>
    <w:rsid w:val="000244B6"/>
    <w:rsid w:val="00026AC8"/>
    <w:rsid w:val="0003283A"/>
    <w:rsid w:val="00042019"/>
    <w:rsid w:val="000441AD"/>
    <w:rsid w:val="00050417"/>
    <w:rsid w:val="00050843"/>
    <w:rsid w:val="0006222D"/>
    <w:rsid w:val="00065C00"/>
    <w:rsid w:val="000668F3"/>
    <w:rsid w:val="0007271C"/>
    <w:rsid w:val="00073A8F"/>
    <w:rsid w:val="00084818"/>
    <w:rsid w:val="0008779F"/>
    <w:rsid w:val="00094025"/>
    <w:rsid w:val="00094E52"/>
    <w:rsid w:val="00095C3B"/>
    <w:rsid w:val="000A1FD1"/>
    <w:rsid w:val="000A3BEC"/>
    <w:rsid w:val="000A4E68"/>
    <w:rsid w:val="000A6F74"/>
    <w:rsid w:val="000A7D99"/>
    <w:rsid w:val="000B04E9"/>
    <w:rsid w:val="000B4314"/>
    <w:rsid w:val="000C2F8C"/>
    <w:rsid w:val="000C3B94"/>
    <w:rsid w:val="000C70D7"/>
    <w:rsid w:val="000D57AD"/>
    <w:rsid w:val="000E2009"/>
    <w:rsid w:val="000E2903"/>
    <w:rsid w:val="000E57F3"/>
    <w:rsid w:val="000F13CE"/>
    <w:rsid w:val="000F7065"/>
    <w:rsid w:val="001049C5"/>
    <w:rsid w:val="00112E6B"/>
    <w:rsid w:val="00120F5D"/>
    <w:rsid w:val="00122859"/>
    <w:rsid w:val="00130738"/>
    <w:rsid w:val="00143194"/>
    <w:rsid w:val="00144393"/>
    <w:rsid w:val="00144676"/>
    <w:rsid w:val="001471A0"/>
    <w:rsid w:val="00151307"/>
    <w:rsid w:val="00152B5D"/>
    <w:rsid w:val="0015385F"/>
    <w:rsid w:val="00153F30"/>
    <w:rsid w:val="00156DF8"/>
    <w:rsid w:val="0015753F"/>
    <w:rsid w:val="00160B4B"/>
    <w:rsid w:val="00161F00"/>
    <w:rsid w:val="00166508"/>
    <w:rsid w:val="00173C5D"/>
    <w:rsid w:val="00183236"/>
    <w:rsid w:val="00187307"/>
    <w:rsid w:val="00193322"/>
    <w:rsid w:val="001A25B0"/>
    <w:rsid w:val="001A35DC"/>
    <w:rsid w:val="001B032A"/>
    <w:rsid w:val="001B57B3"/>
    <w:rsid w:val="001B6778"/>
    <w:rsid w:val="001D14EC"/>
    <w:rsid w:val="001D1A16"/>
    <w:rsid w:val="001D3168"/>
    <w:rsid w:val="001D3F71"/>
    <w:rsid w:val="001D5A83"/>
    <w:rsid w:val="001E2A76"/>
    <w:rsid w:val="001F4AF3"/>
    <w:rsid w:val="001F5A6C"/>
    <w:rsid w:val="00210CF6"/>
    <w:rsid w:val="00213E65"/>
    <w:rsid w:val="00221257"/>
    <w:rsid w:val="002263CE"/>
    <w:rsid w:val="002451C3"/>
    <w:rsid w:val="00253092"/>
    <w:rsid w:val="00254B93"/>
    <w:rsid w:val="00257937"/>
    <w:rsid w:val="00277D4B"/>
    <w:rsid w:val="002823FB"/>
    <w:rsid w:val="002828DF"/>
    <w:rsid w:val="002856EE"/>
    <w:rsid w:val="00291258"/>
    <w:rsid w:val="00293865"/>
    <w:rsid w:val="002A2DB3"/>
    <w:rsid w:val="002A344C"/>
    <w:rsid w:val="002A4D49"/>
    <w:rsid w:val="002B2EC6"/>
    <w:rsid w:val="002B4EDE"/>
    <w:rsid w:val="002B4F43"/>
    <w:rsid w:val="002D2F13"/>
    <w:rsid w:val="002D63D1"/>
    <w:rsid w:val="002D6B02"/>
    <w:rsid w:val="002E18A5"/>
    <w:rsid w:val="002E3117"/>
    <w:rsid w:val="002F2920"/>
    <w:rsid w:val="002F4431"/>
    <w:rsid w:val="003031AF"/>
    <w:rsid w:val="003101C8"/>
    <w:rsid w:val="00310B5B"/>
    <w:rsid w:val="00311244"/>
    <w:rsid w:val="00317954"/>
    <w:rsid w:val="00320BE1"/>
    <w:rsid w:val="00327205"/>
    <w:rsid w:val="003544C9"/>
    <w:rsid w:val="00354892"/>
    <w:rsid w:val="00356808"/>
    <w:rsid w:val="0036044A"/>
    <w:rsid w:val="00360DCB"/>
    <w:rsid w:val="00361D5C"/>
    <w:rsid w:val="00366A8A"/>
    <w:rsid w:val="00371FC0"/>
    <w:rsid w:val="00373590"/>
    <w:rsid w:val="0038684B"/>
    <w:rsid w:val="003916F2"/>
    <w:rsid w:val="00393455"/>
    <w:rsid w:val="00395551"/>
    <w:rsid w:val="003969B4"/>
    <w:rsid w:val="003A1B07"/>
    <w:rsid w:val="003A2FEE"/>
    <w:rsid w:val="003A4E01"/>
    <w:rsid w:val="003A5EB6"/>
    <w:rsid w:val="003C6FAB"/>
    <w:rsid w:val="003C78BF"/>
    <w:rsid w:val="003D1399"/>
    <w:rsid w:val="003D5DE0"/>
    <w:rsid w:val="003E16CE"/>
    <w:rsid w:val="003E3082"/>
    <w:rsid w:val="003E332E"/>
    <w:rsid w:val="003F24D1"/>
    <w:rsid w:val="003F6263"/>
    <w:rsid w:val="0040795B"/>
    <w:rsid w:val="00415217"/>
    <w:rsid w:val="004170D9"/>
    <w:rsid w:val="00422861"/>
    <w:rsid w:val="00433FE4"/>
    <w:rsid w:val="00436FFF"/>
    <w:rsid w:val="004408BA"/>
    <w:rsid w:val="004415D9"/>
    <w:rsid w:val="00445B2C"/>
    <w:rsid w:val="00447CB3"/>
    <w:rsid w:val="00454C8A"/>
    <w:rsid w:val="00457AE1"/>
    <w:rsid w:val="004600C2"/>
    <w:rsid w:val="004633A8"/>
    <w:rsid w:val="004674FC"/>
    <w:rsid w:val="004728AD"/>
    <w:rsid w:val="004836E2"/>
    <w:rsid w:val="0048472E"/>
    <w:rsid w:val="0049451E"/>
    <w:rsid w:val="00494C11"/>
    <w:rsid w:val="00494EEE"/>
    <w:rsid w:val="004A0FAA"/>
    <w:rsid w:val="004A3237"/>
    <w:rsid w:val="004A4562"/>
    <w:rsid w:val="004A73D4"/>
    <w:rsid w:val="004C2450"/>
    <w:rsid w:val="004E2B6D"/>
    <w:rsid w:val="004E3961"/>
    <w:rsid w:val="004E4E17"/>
    <w:rsid w:val="004E66F8"/>
    <w:rsid w:val="004F5F02"/>
    <w:rsid w:val="005063F1"/>
    <w:rsid w:val="0051338E"/>
    <w:rsid w:val="00522E29"/>
    <w:rsid w:val="00524766"/>
    <w:rsid w:val="00527427"/>
    <w:rsid w:val="00540BC4"/>
    <w:rsid w:val="0054224B"/>
    <w:rsid w:val="00542BC3"/>
    <w:rsid w:val="0054559A"/>
    <w:rsid w:val="00546A9C"/>
    <w:rsid w:val="00553050"/>
    <w:rsid w:val="00554E9A"/>
    <w:rsid w:val="00557E95"/>
    <w:rsid w:val="00563ADD"/>
    <w:rsid w:val="005670C5"/>
    <w:rsid w:val="0058297F"/>
    <w:rsid w:val="00586247"/>
    <w:rsid w:val="00591132"/>
    <w:rsid w:val="005929C7"/>
    <w:rsid w:val="00594058"/>
    <w:rsid w:val="00594245"/>
    <w:rsid w:val="00596F4D"/>
    <w:rsid w:val="005A3045"/>
    <w:rsid w:val="005A40D1"/>
    <w:rsid w:val="005B4F14"/>
    <w:rsid w:val="005C0D20"/>
    <w:rsid w:val="005C17AE"/>
    <w:rsid w:val="005E5FD3"/>
    <w:rsid w:val="005F4C2D"/>
    <w:rsid w:val="00601E9D"/>
    <w:rsid w:val="00607323"/>
    <w:rsid w:val="00607411"/>
    <w:rsid w:val="006111BD"/>
    <w:rsid w:val="00611ED3"/>
    <w:rsid w:val="00624848"/>
    <w:rsid w:val="006263F6"/>
    <w:rsid w:val="00630879"/>
    <w:rsid w:val="006366F5"/>
    <w:rsid w:val="00636DEB"/>
    <w:rsid w:val="0063729F"/>
    <w:rsid w:val="00640281"/>
    <w:rsid w:val="00643D4F"/>
    <w:rsid w:val="006460AA"/>
    <w:rsid w:val="006465CA"/>
    <w:rsid w:val="00650DD1"/>
    <w:rsid w:val="00653E71"/>
    <w:rsid w:val="00654972"/>
    <w:rsid w:val="00657924"/>
    <w:rsid w:val="00657A70"/>
    <w:rsid w:val="00661DA4"/>
    <w:rsid w:val="00665444"/>
    <w:rsid w:val="00666060"/>
    <w:rsid w:val="006665AC"/>
    <w:rsid w:val="006721FB"/>
    <w:rsid w:val="0068413A"/>
    <w:rsid w:val="00684C62"/>
    <w:rsid w:val="00685C05"/>
    <w:rsid w:val="006863C5"/>
    <w:rsid w:val="006874DE"/>
    <w:rsid w:val="0069358C"/>
    <w:rsid w:val="006A1E68"/>
    <w:rsid w:val="006A2685"/>
    <w:rsid w:val="006A4DC6"/>
    <w:rsid w:val="006A5E1C"/>
    <w:rsid w:val="006B2EBA"/>
    <w:rsid w:val="006B48A5"/>
    <w:rsid w:val="006D302D"/>
    <w:rsid w:val="006D3963"/>
    <w:rsid w:val="006E1096"/>
    <w:rsid w:val="006E36B0"/>
    <w:rsid w:val="006F0010"/>
    <w:rsid w:val="006F0DF5"/>
    <w:rsid w:val="006F6C65"/>
    <w:rsid w:val="0071190A"/>
    <w:rsid w:val="00713077"/>
    <w:rsid w:val="007200A8"/>
    <w:rsid w:val="00731D7A"/>
    <w:rsid w:val="00732AAE"/>
    <w:rsid w:val="007341BE"/>
    <w:rsid w:val="00737A35"/>
    <w:rsid w:val="00750FD7"/>
    <w:rsid w:val="007543E7"/>
    <w:rsid w:val="00757695"/>
    <w:rsid w:val="00766347"/>
    <w:rsid w:val="00772788"/>
    <w:rsid w:val="007735EE"/>
    <w:rsid w:val="007A3700"/>
    <w:rsid w:val="007A3D56"/>
    <w:rsid w:val="007A447C"/>
    <w:rsid w:val="007A617E"/>
    <w:rsid w:val="007A6951"/>
    <w:rsid w:val="007D0471"/>
    <w:rsid w:val="007E06AC"/>
    <w:rsid w:val="007E5BA3"/>
    <w:rsid w:val="007F498A"/>
    <w:rsid w:val="007F63E0"/>
    <w:rsid w:val="00804702"/>
    <w:rsid w:val="008108E8"/>
    <w:rsid w:val="008236F3"/>
    <w:rsid w:val="00823BCE"/>
    <w:rsid w:val="00824FD1"/>
    <w:rsid w:val="008316A6"/>
    <w:rsid w:val="0083183D"/>
    <w:rsid w:val="0083504D"/>
    <w:rsid w:val="0084232C"/>
    <w:rsid w:val="00847D1B"/>
    <w:rsid w:val="00851BAD"/>
    <w:rsid w:val="0085313D"/>
    <w:rsid w:val="0085704F"/>
    <w:rsid w:val="0086199E"/>
    <w:rsid w:val="00866E6F"/>
    <w:rsid w:val="00872071"/>
    <w:rsid w:val="00880C83"/>
    <w:rsid w:val="008820A9"/>
    <w:rsid w:val="00885D71"/>
    <w:rsid w:val="00891EEA"/>
    <w:rsid w:val="00894B42"/>
    <w:rsid w:val="008A400F"/>
    <w:rsid w:val="008B1190"/>
    <w:rsid w:val="008B374B"/>
    <w:rsid w:val="008C626B"/>
    <w:rsid w:val="008C655E"/>
    <w:rsid w:val="008C656B"/>
    <w:rsid w:val="008D0154"/>
    <w:rsid w:val="008D3524"/>
    <w:rsid w:val="008D3D36"/>
    <w:rsid w:val="008D771E"/>
    <w:rsid w:val="008E2FF8"/>
    <w:rsid w:val="008E779B"/>
    <w:rsid w:val="008F18D5"/>
    <w:rsid w:val="008F3867"/>
    <w:rsid w:val="008F69FF"/>
    <w:rsid w:val="00900852"/>
    <w:rsid w:val="009121EC"/>
    <w:rsid w:val="0091695B"/>
    <w:rsid w:val="009212CA"/>
    <w:rsid w:val="00922AE6"/>
    <w:rsid w:val="00933FE2"/>
    <w:rsid w:val="0093540F"/>
    <w:rsid w:val="00947FC3"/>
    <w:rsid w:val="009612DD"/>
    <w:rsid w:val="00964A93"/>
    <w:rsid w:val="00967478"/>
    <w:rsid w:val="00971803"/>
    <w:rsid w:val="00975912"/>
    <w:rsid w:val="00980020"/>
    <w:rsid w:val="00982A0D"/>
    <w:rsid w:val="00983024"/>
    <w:rsid w:val="009839D4"/>
    <w:rsid w:val="009867E3"/>
    <w:rsid w:val="00991768"/>
    <w:rsid w:val="009A4404"/>
    <w:rsid w:val="009A7660"/>
    <w:rsid w:val="009B0AD7"/>
    <w:rsid w:val="009B10F9"/>
    <w:rsid w:val="009C267A"/>
    <w:rsid w:val="009E13D3"/>
    <w:rsid w:val="009E1EB2"/>
    <w:rsid w:val="009F0097"/>
    <w:rsid w:val="009F292C"/>
    <w:rsid w:val="00A00A12"/>
    <w:rsid w:val="00A05D01"/>
    <w:rsid w:val="00A07D21"/>
    <w:rsid w:val="00A13A3C"/>
    <w:rsid w:val="00A17000"/>
    <w:rsid w:val="00A22299"/>
    <w:rsid w:val="00A22C8D"/>
    <w:rsid w:val="00A25E76"/>
    <w:rsid w:val="00A375A2"/>
    <w:rsid w:val="00A434F6"/>
    <w:rsid w:val="00A45542"/>
    <w:rsid w:val="00A45BAF"/>
    <w:rsid w:val="00A46314"/>
    <w:rsid w:val="00A46AA3"/>
    <w:rsid w:val="00A56189"/>
    <w:rsid w:val="00A6650D"/>
    <w:rsid w:val="00A70BBA"/>
    <w:rsid w:val="00A70E96"/>
    <w:rsid w:val="00A71AF0"/>
    <w:rsid w:val="00A8200A"/>
    <w:rsid w:val="00A84F3D"/>
    <w:rsid w:val="00A86BEE"/>
    <w:rsid w:val="00A95A6C"/>
    <w:rsid w:val="00AA5AFA"/>
    <w:rsid w:val="00AB31C7"/>
    <w:rsid w:val="00AB34CA"/>
    <w:rsid w:val="00AB4EC7"/>
    <w:rsid w:val="00AC200B"/>
    <w:rsid w:val="00AD1458"/>
    <w:rsid w:val="00AD2E46"/>
    <w:rsid w:val="00AD33EB"/>
    <w:rsid w:val="00AE057B"/>
    <w:rsid w:val="00AE0823"/>
    <w:rsid w:val="00AE6438"/>
    <w:rsid w:val="00AE7C2E"/>
    <w:rsid w:val="00AE7D0F"/>
    <w:rsid w:val="00AF42EC"/>
    <w:rsid w:val="00AF7467"/>
    <w:rsid w:val="00B02A1B"/>
    <w:rsid w:val="00B03555"/>
    <w:rsid w:val="00B14319"/>
    <w:rsid w:val="00B2263F"/>
    <w:rsid w:val="00B27AF2"/>
    <w:rsid w:val="00B32F0E"/>
    <w:rsid w:val="00B47411"/>
    <w:rsid w:val="00B47570"/>
    <w:rsid w:val="00B50AB2"/>
    <w:rsid w:val="00B53F5F"/>
    <w:rsid w:val="00B5535C"/>
    <w:rsid w:val="00B570FE"/>
    <w:rsid w:val="00B64153"/>
    <w:rsid w:val="00B64187"/>
    <w:rsid w:val="00B6529F"/>
    <w:rsid w:val="00B731A2"/>
    <w:rsid w:val="00B73945"/>
    <w:rsid w:val="00B739E9"/>
    <w:rsid w:val="00B74F1A"/>
    <w:rsid w:val="00B81274"/>
    <w:rsid w:val="00B9561F"/>
    <w:rsid w:val="00B96F7E"/>
    <w:rsid w:val="00B972B9"/>
    <w:rsid w:val="00BB1108"/>
    <w:rsid w:val="00BB1B5A"/>
    <w:rsid w:val="00BB4AD8"/>
    <w:rsid w:val="00BC29B3"/>
    <w:rsid w:val="00BC3D77"/>
    <w:rsid w:val="00BC53CA"/>
    <w:rsid w:val="00BC59CF"/>
    <w:rsid w:val="00BD1DC1"/>
    <w:rsid w:val="00BD3EC9"/>
    <w:rsid w:val="00BD7AD5"/>
    <w:rsid w:val="00BE4C8D"/>
    <w:rsid w:val="00BF3B63"/>
    <w:rsid w:val="00BF525B"/>
    <w:rsid w:val="00C02D69"/>
    <w:rsid w:val="00C2330B"/>
    <w:rsid w:val="00C25016"/>
    <w:rsid w:val="00C3044C"/>
    <w:rsid w:val="00C3103C"/>
    <w:rsid w:val="00C31FAF"/>
    <w:rsid w:val="00C33828"/>
    <w:rsid w:val="00C40FE3"/>
    <w:rsid w:val="00C443E6"/>
    <w:rsid w:val="00C45B5C"/>
    <w:rsid w:val="00C469D0"/>
    <w:rsid w:val="00C50291"/>
    <w:rsid w:val="00C50615"/>
    <w:rsid w:val="00C56279"/>
    <w:rsid w:val="00C67D1A"/>
    <w:rsid w:val="00C70038"/>
    <w:rsid w:val="00C717AF"/>
    <w:rsid w:val="00C7596A"/>
    <w:rsid w:val="00C8063D"/>
    <w:rsid w:val="00CA10B3"/>
    <w:rsid w:val="00CA1ECA"/>
    <w:rsid w:val="00CA6E3A"/>
    <w:rsid w:val="00CB0870"/>
    <w:rsid w:val="00CB279D"/>
    <w:rsid w:val="00CB608A"/>
    <w:rsid w:val="00CC5C34"/>
    <w:rsid w:val="00CD4436"/>
    <w:rsid w:val="00CD5008"/>
    <w:rsid w:val="00CF25D1"/>
    <w:rsid w:val="00CF4FB2"/>
    <w:rsid w:val="00D061B4"/>
    <w:rsid w:val="00D061CA"/>
    <w:rsid w:val="00D071B3"/>
    <w:rsid w:val="00D16FEF"/>
    <w:rsid w:val="00D17242"/>
    <w:rsid w:val="00D21168"/>
    <w:rsid w:val="00D26443"/>
    <w:rsid w:val="00D338F1"/>
    <w:rsid w:val="00D349DB"/>
    <w:rsid w:val="00D35C71"/>
    <w:rsid w:val="00D457B5"/>
    <w:rsid w:val="00D6129E"/>
    <w:rsid w:val="00D61EB4"/>
    <w:rsid w:val="00D719E8"/>
    <w:rsid w:val="00D71D04"/>
    <w:rsid w:val="00D72F04"/>
    <w:rsid w:val="00D751FA"/>
    <w:rsid w:val="00D83539"/>
    <w:rsid w:val="00D95C6E"/>
    <w:rsid w:val="00D96322"/>
    <w:rsid w:val="00D96B30"/>
    <w:rsid w:val="00D97E4C"/>
    <w:rsid w:val="00DA1766"/>
    <w:rsid w:val="00DA24DA"/>
    <w:rsid w:val="00DA3478"/>
    <w:rsid w:val="00DA5E4D"/>
    <w:rsid w:val="00DA6ADF"/>
    <w:rsid w:val="00DA700A"/>
    <w:rsid w:val="00DB2342"/>
    <w:rsid w:val="00DB6288"/>
    <w:rsid w:val="00DB6706"/>
    <w:rsid w:val="00DB6BB9"/>
    <w:rsid w:val="00DB6F15"/>
    <w:rsid w:val="00DC2CA8"/>
    <w:rsid w:val="00DC3112"/>
    <w:rsid w:val="00DC6DDF"/>
    <w:rsid w:val="00DC7D42"/>
    <w:rsid w:val="00DD7585"/>
    <w:rsid w:val="00DF4698"/>
    <w:rsid w:val="00DF733A"/>
    <w:rsid w:val="00E04B59"/>
    <w:rsid w:val="00E0758F"/>
    <w:rsid w:val="00E160D7"/>
    <w:rsid w:val="00E2189B"/>
    <w:rsid w:val="00E25C89"/>
    <w:rsid w:val="00E4025E"/>
    <w:rsid w:val="00E4463E"/>
    <w:rsid w:val="00E46F77"/>
    <w:rsid w:val="00E4744C"/>
    <w:rsid w:val="00E513B5"/>
    <w:rsid w:val="00E600AF"/>
    <w:rsid w:val="00E60F64"/>
    <w:rsid w:val="00E62987"/>
    <w:rsid w:val="00E62AA8"/>
    <w:rsid w:val="00E660A5"/>
    <w:rsid w:val="00E7198A"/>
    <w:rsid w:val="00E73A35"/>
    <w:rsid w:val="00E76604"/>
    <w:rsid w:val="00E80C03"/>
    <w:rsid w:val="00E827E8"/>
    <w:rsid w:val="00E87D00"/>
    <w:rsid w:val="00E9368D"/>
    <w:rsid w:val="00E94920"/>
    <w:rsid w:val="00EA2C9F"/>
    <w:rsid w:val="00EA4398"/>
    <w:rsid w:val="00EA5E1A"/>
    <w:rsid w:val="00EB2FE1"/>
    <w:rsid w:val="00EB33D0"/>
    <w:rsid w:val="00EB3912"/>
    <w:rsid w:val="00EB41D9"/>
    <w:rsid w:val="00EB6C0A"/>
    <w:rsid w:val="00EB6FDA"/>
    <w:rsid w:val="00EC67D8"/>
    <w:rsid w:val="00ED5D69"/>
    <w:rsid w:val="00ED6442"/>
    <w:rsid w:val="00ED7035"/>
    <w:rsid w:val="00ED737F"/>
    <w:rsid w:val="00EE0939"/>
    <w:rsid w:val="00EE4714"/>
    <w:rsid w:val="00F006F8"/>
    <w:rsid w:val="00F05F65"/>
    <w:rsid w:val="00F06932"/>
    <w:rsid w:val="00F12112"/>
    <w:rsid w:val="00F15A75"/>
    <w:rsid w:val="00F176C4"/>
    <w:rsid w:val="00F25AF3"/>
    <w:rsid w:val="00F30A9E"/>
    <w:rsid w:val="00F37702"/>
    <w:rsid w:val="00F41C41"/>
    <w:rsid w:val="00F43006"/>
    <w:rsid w:val="00F47293"/>
    <w:rsid w:val="00F62A04"/>
    <w:rsid w:val="00F647A7"/>
    <w:rsid w:val="00F7565A"/>
    <w:rsid w:val="00F763EA"/>
    <w:rsid w:val="00F77E2E"/>
    <w:rsid w:val="00F90A4D"/>
    <w:rsid w:val="00F95EB8"/>
    <w:rsid w:val="00F97A5E"/>
    <w:rsid w:val="00FA0A1F"/>
    <w:rsid w:val="00FA0B29"/>
    <w:rsid w:val="00FA36FA"/>
    <w:rsid w:val="00FB4E76"/>
    <w:rsid w:val="00FB624E"/>
    <w:rsid w:val="00FB7014"/>
    <w:rsid w:val="00FD5DC2"/>
    <w:rsid w:val="00FD5E21"/>
    <w:rsid w:val="00FD7DB9"/>
    <w:rsid w:val="00FE2576"/>
    <w:rsid w:val="00FE5EE3"/>
    <w:rsid w:val="00FE653F"/>
    <w:rsid w:val="00FE666E"/>
    <w:rsid w:val="00FF2D41"/>
    <w:rsid w:val="00FF3195"/>
    <w:rsid w:val="00FF36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15:chartTrackingRefBased/>
  <w15:docId w15:val="{20C4B369-D8F1-4AEF-B4EC-1B4CC80B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v-SE" w:eastAsia="sv-SE" w:bidi="ar-SA"/>
      </w:rPr>
    </w:rPrDefault>
    <w:pPrDefault>
      <w:pPr>
        <w:spacing w:before="60" w:after="60" w:line="26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6" w:semiHidden="1"/>
    <w:lsdException w:name="toc 7" w:semiHidden="1"/>
    <w:lsdException w:name="toc 8" w:semiHidden="1"/>
    <w:lsdException w:name="toc 9" w:semiHidden="1"/>
    <w:lsdException w:name="annotation text" w:semiHidden="1"/>
    <w:lsdException w:name="caption" w:semiHidden="1" w:unhideWhenUsed="1" w:qFormat="1"/>
    <w:lsdException w:name="table of figures" w:semiHidden="1" w:unhideWhenUsed="1"/>
    <w:lsdException w:name="annotation reference" w:semiHidden="1"/>
    <w:lsdException w:name="endnote reference" w:semiHidden="1" w:unhideWhenUsed="1"/>
    <w:lsdException w:name="endnote text" w:semiHidden="1" w:unhideWhenUsed="1"/>
    <w:lsdException w:name="table of authorities" w:semiHidden="1"/>
    <w:lsdException w:name="macro" w:semiHidden="1"/>
    <w:lsdException w:name="List" w:semiHidden="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FollowedHyperlink" w:semiHidden="1"/>
    <w:lsdException w:name="Strong" w:semiHidden="1" w:qFormat="1"/>
    <w:lsdException w:name="Emphasis" w:semiHidden="1" w:unhideWhenUsed="1" w:qFormat="1"/>
    <w:lsdException w:name="Plain Text" w:uiPriority="99"/>
    <w:lsdException w:name="E-mail Signature"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58C"/>
  </w:style>
  <w:style w:type="paragraph" w:styleId="Rubrik1">
    <w:name w:val="heading 1"/>
    <w:basedOn w:val="Normal"/>
    <w:next w:val="Normal"/>
    <w:qFormat/>
    <w:rsid w:val="00FB4E76"/>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BB1B5A"/>
    <w:pPr>
      <w:spacing w:before="60" w:after="60"/>
      <w:outlineLvl w:val="1"/>
    </w:pPr>
    <w:rPr>
      <w:i/>
      <w:sz w:val="25"/>
    </w:rPr>
  </w:style>
  <w:style w:type="paragraph" w:styleId="Rubrik3">
    <w:name w:val="heading 3"/>
    <w:basedOn w:val="Rubrik1"/>
    <w:next w:val="Normal"/>
    <w:qFormat/>
    <w:rsid w:val="00BB1B5A"/>
    <w:pPr>
      <w:spacing w:before="60" w:after="20" w:line="240" w:lineRule="atLeast"/>
      <w:outlineLvl w:val="2"/>
    </w:pPr>
    <w:rPr>
      <w:rFonts w:cs="Arial"/>
      <w:bCs/>
      <w:sz w:val="24"/>
      <w:szCs w:val="26"/>
    </w:rPr>
  </w:style>
  <w:style w:type="paragraph" w:styleId="Rubrik4">
    <w:name w:val="heading 4"/>
    <w:basedOn w:val="Rubrik1"/>
    <w:next w:val="Normal"/>
    <w:qFormat/>
    <w:rsid w:val="004A4562"/>
    <w:pPr>
      <w:spacing w:before="0" w:after="40" w:line="200" w:lineRule="atLeast"/>
      <w:outlineLvl w:val="3"/>
    </w:pPr>
    <w:rPr>
      <w:rFonts w:ascii="Times New Roman" w:hAnsi="Times New Roman"/>
      <w:bCs/>
      <w:sz w:val="22"/>
      <w:szCs w:val="28"/>
    </w:rPr>
  </w:style>
  <w:style w:type="paragraph" w:styleId="Rubrik5">
    <w:name w:val="heading 5"/>
    <w:basedOn w:val="Rubrik4"/>
    <w:next w:val="Normal"/>
    <w:qFormat/>
    <w:rsid w:val="00BB1B5A"/>
    <w:pPr>
      <w:outlineLvl w:val="4"/>
    </w:pPr>
    <w:rPr>
      <w:bCs w:val="0"/>
      <w:i/>
      <w:iCs/>
      <w:szCs w:val="26"/>
    </w:rPr>
  </w:style>
  <w:style w:type="paragraph" w:styleId="Rubrik6">
    <w:name w:val="heading 6"/>
    <w:basedOn w:val="Rubrik5"/>
    <w:next w:val="Normal"/>
    <w:qFormat/>
    <w:rsid w:val="00A86BEE"/>
    <w:pPr>
      <w:outlineLvl w:val="5"/>
    </w:pPr>
    <w:rPr>
      <w:b w:val="0"/>
      <w:bCs/>
      <w:szCs w:val="22"/>
    </w:rPr>
  </w:style>
  <w:style w:type="paragraph" w:styleId="Rubrik7">
    <w:name w:val="heading 7"/>
    <w:basedOn w:val="Rubrik6"/>
    <w:next w:val="Normal"/>
    <w:link w:val="Rubrik7Char"/>
    <w:semiHidden/>
    <w:unhideWhenUsed/>
    <w:qFormat/>
    <w:rsid w:val="00A86BEE"/>
    <w:pPr>
      <w:outlineLvl w:val="6"/>
    </w:pPr>
    <w:rPr>
      <w:rFonts w:eastAsiaTheme="majorEastAsia" w:cstheme="majorBidi"/>
      <w:iCs w:val="0"/>
    </w:rPr>
  </w:style>
  <w:style w:type="paragraph" w:styleId="Rubrik8">
    <w:name w:val="heading 8"/>
    <w:basedOn w:val="Rubrik6"/>
    <w:next w:val="Normal"/>
    <w:link w:val="Rubrik8Char"/>
    <w:semiHidden/>
    <w:unhideWhenUsed/>
    <w:qFormat/>
    <w:rsid w:val="00A86BEE"/>
    <w:pPr>
      <w:outlineLvl w:val="7"/>
    </w:pPr>
    <w:rPr>
      <w:rFonts w:eastAsiaTheme="majorEastAsia" w:cstheme="majorBidi"/>
      <w:szCs w:val="21"/>
    </w:rPr>
  </w:style>
  <w:style w:type="paragraph" w:styleId="Rubrik9">
    <w:name w:val="heading 9"/>
    <w:basedOn w:val="Rubrik6"/>
    <w:next w:val="Normal"/>
    <w:link w:val="Rubrik9Char"/>
    <w:semiHidden/>
    <w:unhideWhenUsed/>
    <w:qFormat/>
    <w:rsid w:val="00A86BEE"/>
    <w:pPr>
      <w:outlineLvl w:val="8"/>
    </w:pPr>
    <w:rPr>
      <w:rFonts w:eastAsiaTheme="majorEastAsia" w:cstheme="majorBidi"/>
      <w:iCs w:val="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spacing w:after="0"/>
    </w:pPr>
  </w:style>
  <w:style w:type="paragraph" w:styleId="Sidfot">
    <w:name w:val="footer"/>
    <w:basedOn w:val="Normal"/>
    <w:rsid w:val="00494C11"/>
    <w:pPr>
      <w:spacing w:line="220" w:lineRule="atLeast"/>
    </w:pPr>
    <w:rPr>
      <w:rFonts w:ascii="GillSans Pro for Riksdagen Lt" w:hAnsi="GillSans Pro for Riksdagen Lt"/>
      <w:sz w:val="18"/>
    </w:rPr>
  </w:style>
  <w:style w:type="paragraph" w:customStyle="1" w:styleId="logo">
    <w:name w:val="logo"/>
    <w:basedOn w:val="Normal"/>
    <w:semiHidden/>
    <w:pPr>
      <w:framePr w:wrap="around" w:vAnchor="page" w:hAnchor="page" w:x="7939" w:y="511" w:anchorLock="1"/>
      <w:spacing w:after="0" w:line="240" w:lineRule="auto"/>
    </w:pPr>
    <w:rPr>
      <w:sz w:val="20"/>
    </w:rPr>
  </w:style>
  <w:style w:type="character" w:styleId="Sidnummer">
    <w:name w:val="page number"/>
    <w:basedOn w:val="Standardstycketeckensnitt"/>
    <w:rsid w:val="004728AD"/>
    <w:rPr>
      <w:rFonts w:ascii="GillSans Pro for Riksdagen Lt" w:hAnsi="GillSans Pro for Riksdagen Lt"/>
      <w:sz w:val="18"/>
      <w:vertAlign w:val="baseline"/>
    </w:rPr>
  </w:style>
  <w:style w:type="paragraph" w:customStyle="1" w:styleId="logo2">
    <w:name w:val="logo2"/>
    <w:basedOn w:val="logo"/>
    <w:semiHidden/>
    <w:pPr>
      <w:framePr w:wrap="around" w:x="9016"/>
    </w:pPr>
  </w:style>
  <w:style w:type="paragraph" w:customStyle="1" w:styleId="NormalCourier">
    <w:name w:val="NormalCourier"/>
    <w:basedOn w:val="Normal"/>
    <w:semiHidden/>
    <w:rPr>
      <w:rFonts w:ascii="Courier" w:hAnsi="Courier"/>
    </w:rPr>
  </w:style>
  <w:style w:type="paragraph" w:customStyle="1" w:styleId="KantHuvud">
    <w:name w:val="KantHuvud"/>
    <w:basedOn w:val="Normal"/>
    <w:semiHidden/>
    <w:pPr>
      <w:framePr w:w="2552" w:hSpace="284" w:wrap="around" w:vAnchor="page" w:hAnchor="page" w:x="8279" w:y="2326" w:anchorLock="1"/>
      <w:spacing w:after="0"/>
    </w:pPr>
  </w:style>
  <w:style w:type="table" w:styleId="Tabellrutnt">
    <w:name w:val="Table Grid"/>
    <w:basedOn w:val="Normaltabell"/>
    <w:rsid w:val="00D2116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fotNamn">
    <w:name w:val="SidfotNamn"/>
    <w:next w:val="SidfotBrdtext"/>
    <w:semiHidden/>
    <w:rsid w:val="00C50615"/>
    <w:pPr>
      <w:tabs>
        <w:tab w:val="left" w:pos="4320"/>
      </w:tabs>
      <w:spacing w:after="50" w:line="220" w:lineRule="exact"/>
    </w:pPr>
    <w:rPr>
      <w:rFonts w:ascii="GillSans Pro for Riksdagen Md" w:hAnsi="GillSans Pro for Riksdagen Md"/>
      <w:sz w:val="19"/>
    </w:rPr>
  </w:style>
  <w:style w:type="paragraph" w:customStyle="1" w:styleId="SidfotBrdtext">
    <w:name w:val="SidfotBrödtext"/>
    <w:basedOn w:val="SidfotNamn"/>
    <w:unhideWhenUsed/>
    <w:rsid w:val="00C50615"/>
    <w:pPr>
      <w:spacing w:after="0"/>
    </w:pPr>
    <w:rPr>
      <w:rFonts w:ascii="GillSans Pro for Riksdagen Lt" w:hAnsi="GillSans Pro for Riksdagen Lt"/>
      <w:sz w:val="18"/>
    </w:rPr>
  </w:style>
  <w:style w:type="paragraph" w:styleId="Oformateradtext">
    <w:name w:val="Plain Text"/>
    <w:basedOn w:val="Normal"/>
    <w:link w:val="OformateradtextChar"/>
    <w:uiPriority w:val="99"/>
    <w:rsid w:val="007A447C"/>
    <w:rPr>
      <w:rFonts w:cs="Courier New"/>
      <w:szCs w:val="20"/>
    </w:rPr>
  </w:style>
  <w:style w:type="paragraph" w:customStyle="1" w:styleId="PMrubrik">
    <w:name w:val="PMrubrik"/>
    <w:next w:val="Normal"/>
    <w:rsid w:val="00EB33D0"/>
    <w:pPr>
      <w:spacing w:line="280" w:lineRule="atLeast"/>
    </w:pPr>
    <w:rPr>
      <w:rFonts w:ascii="GillSans Pro for Riksdagen Md" w:hAnsi="GillSans Pro for Riksdagen Md"/>
      <w:b/>
      <w:sz w:val="36"/>
      <w:szCs w:val="36"/>
    </w:rPr>
  </w:style>
  <w:style w:type="paragraph" w:customStyle="1" w:styleId="NormalKompakt">
    <w:name w:val="NormalKompakt"/>
    <w:basedOn w:val="Normal"/>
    <w:rsid w:val="00CF25D1"/>
    <w:pPr>
      <w:spacing w:after="0" w:line="240" w:lineRule="auto"/>
    </w:pPr>
    <w:rPr>
      <w:lang w:val="en-GB"/>
    </w:rPr>
  </w:style>
  <w:style w:type="paragraph" w:customStyle="1" w:styleId="Titelrubrik">
    <w:name w:val="Titelrubrik"/>
    <w:basedOn w:val="Rubrik1"/>
    <w:rsid w:val="004A0FAA"/>
    <w:rPr>
      <w:sz w:val="36"/>
    </w:rPr>
  </w:style>
  <w:style w:type="paragraph" w:styleId="Innehll1">
    <w:name w:val="toc 1"/>
    <w:basedOn w:val="NormalKompakt"/>
    <w:next w:val="Normal"/>
    <w:autoRedefine/>
    <w:semiHidden/>
    <w:rsid w:val="00E4463E"/>
  </w:style>
  <w:style w:type="paragraph" w:styleId="Innehll2">
    <w:name w:val="toc 2"/>
    <w:basedOn w:val="NormalKompakt"/>
    <w:next w:val="Normal"/>
    <w:autoRedefine/>
    <w:semiHidden/>
    <w:rsid w:val="00E4463E"/>
    <w:pPr>
      <w:ind w:left="220"/>
    </w:pPr>
  </w:style>
  <w:style w:type="character" w:styleId="Hyperlnk">
    <w:name w:val="Hyperlink"/>
    <w:basedOn w:val="Standardstycketeckensnitt"/>
    <w:unhideWhenUsed/>
    <w:rsid w:val="00E4463E"/>
    <w:rPr>
      <w:color w:val="0000FF"/>
      <w:u w:val="single"/>
    </w:rPr>
  </w:style>
  <w:style w:type="paragraph" w:customStyle="1" w:styleId="FormatmallPMrubrik14pt">
    <w:name w:val="Formatmall PMrubrik + 14 pt"/>
    <w:basedOn w:val="PMrubrik"/>
    <w:semiHidden/>
    <w:unhideWhenUsed/>
    <w:rsid w:val="00BC3D77"/>
    <w:pPr>
      <w:spacing w:after="120"/>
    </w:pPr>
    <w:rPr>
      <w:bCs/>
      <w:sz w:val="28"/>
    </w:rPr>
  </w:style>
  <w:style w:type="paragraph" w:customStyle="1" w:styleId="Punktlistautanluft">
    <w:name w:val="Punktlista utan luft"/>
    <w:basedOn w:val="Normal"/>
    <w:rsid w:val="00E9368D"/>
    <w:pPr>
      <w:numPr>
        <w:numId w:val="15"/>
      </w:numPr>
      <w:spacing w:after="0"/>
      <w:ind w:left="266" w:hanging="266"/>
    </w:pPr>
  </w:style>
  <w:style w:type="paragraph" w:styleId="Punktlista">
    <w:name w:val="List Bullet"/>
    <w:basedOn w:val="Normal"/>
    <w:rsid w:val="00D97E4C"/>
    <w:pPr>
      <w:numPr>
        <w:numId w:val="16"/>
      </w:numPr>
      <w:spacing w:after="0"/>
    </w:pPr>
  </w:style>
  <w:style w:type="paragraph" w:styleId="Punktlista2">
    <w:name w:val="List Bullet 2"/>
    <w:basedOn w:val="Punktlistautanluft"/>
    <w:semiHidden/>
    <w:rsid w:val="00E9368D"/>
    <w:pPr>
      <w:numPr>
        <w:ilvl w:val="1"/>
      </w:numPr>
    </w:pPr>
  </w:style>
  <w:style w:type="paragraph" w:styleId="Punktlista3">
    <w:name w:val="List Bullet 3"/>
    <w:basedOn w:val="Punktlista2"/>
    <w:semiHidden/>
    <w:rsid w:val="00E9368D"/>
    <w:pPr>
      <w:numPr>
        <w:ilvl w:val="2"/>
      </w:numPr>
    </w:pPr>
  </w:style>
  <w:style w:type="paragraph" w:styleId="Punktlista4">
    <w:name w:val="List Bullet 4"/>
    <w:basedOn w:val="Punktlista3"/>
    <w:semiHidden/>
    <w:rsid w:val="00E9368D"/>
    <w:pPr>
      <w:numPr>
        <w:ilvl w:val="3"/>
      </w:numPr>
    </w:pPr>
  </w:style>
  <w:style w:type="paragraph" w:styleId="Fotnotstext">
    <w:name w:val="footnote text"/>
    <w:basedOn w:val="Normal"/>
    <w:semiHidden/>
    <w:rsid w:val="002451C3"/>
    <w:pPr>
      <w:spacing w:after="40" w:line="200" w:lineRule="atLeast"/>
      <w:ind w:left="113" w:hanging="113"/>
    </w:pPr>
    <w:rPr>
      <w:sz w:val="18"/>
      <w:szCs w:val="20"/>
    </w:rPr>
  </w:style>
  <w:style w:type="character" w:styleId="Fotnotsreferens">
    <w:name w:val="footnote reference"/>
    <w:basedOn w:val="Standardstycketeckensnitt"/>
    <w:semiHidden/>
    <w:rsid w:val="00C45B5C"/>
    <w:rPr>
      <w:vertAlign w:val="superscript"/>
    </w:rPr>
  </w:style>
  <w:style w:type="paragraph" w:customStyle="1" w:styleId="SidfotEnhet">
    <w:name w:val="SidfotEnhet"/>
    <w:basedOn w:val="SidfotNamn"/>
    <w:next w:val="SidfotBrdtext"/>
    <w:semiHidden/>
    <w:rsid w:val="004633A8"/>
    <w:rPr>
      <w:sz w:val="20"/>
    </w:rPr>
  </w:style>
  <w:style w:type="paragraph" w:styleId="Innehll3">
    <w:name w:val="toc 3"/>
    <w:basedOn w:val="NormalKompakt"/>
    <w:next w:val="Normal"/>
    <w:autoRedefine/>
    <w:semiHidden/>
    <w:rsid w:val="005E5FD3"/>
    <w:pPr>
      <w:ind w:left="440"/>
    </w:pPr>
  </w:style>
  <w:style w:type="paragraph" w:styleId="Innehll4">
    <w:name w:val="toc 4"/>
    <w:basedOn w:val="NormalKompakt"/>
    <w:next w:val="Normal"/>
    <w:autoRedefine/>
    <w:semiHidden/>
    <w:rsid w:val="005E5FD3"/>
    <w:pPr>
      <w:ind w:left="660"/>
    </w:pPr>
  </w:style>
  <w:style w:type="paragraph" w:styleId="Innehll5">
    <w:name w:val="toc 5"/>
    <w:basedOn w:val="NormalKompakt"/>
    <w:next w:val="Normal"/>
    <w:autoRedefine/>
    <w:semiHidden/>
    <w:rsid w:val="005E5FD3"/>
    <w:pPr>
      <w:ind w:left="880"/>
    </w:pPr>
  </w:style>
  <w:style w:type="paragraph" w:styleId="Adress-brev">
    <w:name w:val="envelope address"/>
    <w:basedOn w:val="Normal"/>
    <w:semiHidden/>
    <w:rsid w:val="007A447C"/>
    <w:pPr>
      <w:framePr w:w="7920" w:h="1980" w:hRule="exact" w:hSpace="180" w:wrap="auto" w:hAnchor="page" w:xAlign="center" w:yAlign="bottom"/>
      <w:spacing w:after="0" w:line="240" w:lineRule="auto"/>
      <w:ind w:left="2880"/>
    </w:pPr>
    <w:rPr>
      <w:rFonts w:ascii="GillSans Pro for Riksdagen Lt" w:eastAsiaTheme="majorEastAsia" w:hAnsi="GillSans Pro for Riksdagen Lt" w:cstheme="majorBidi"/>
      <w:szCs w:val="24"/>
    </w:rPr>
  </w:style>
  <w:style w:type="paragraph" w:styleId="Avsndaradress-brev">
    <w:name w:val="envelope return"/>
    <w:basedOn w:val="Normal"/>
    <w:semiHidden/>
    <w:rsid w:val="007A447C"/>
    <w:pPr>
      <w:spacing w:after="0" w:line="240" w:lineRule="auto"/>
    </w:pPr>
    <w:rPr>
      <w:rFonts w:ascii="GillSans Pro for Riksdagen Lt" w:eastAsiaTheme="majorEastAsia" w:hAnsi="GillSans Pro for Riksdagen Lt" w:cstheme="majorBidi"/>
      <w:szCs w:val="20"/>
    </w:rPr>
  </w:style>
  <w:style w:type="paragraph" w:styleId="Ballongtext">
    <w:name w:val="Balloon Text"/>
    <w:basedOn w:val="Normal"/>
    <w:link w:val="BallongtextChar"/>
    <w:semiHidden/>
    <w:rsid w:val="007A447C"/>
    <w:pPr>
      <w:spacing w:after="0" w:line="240" w:lineRule="auto"/>
    </w:pPr>
    <w:rPr>
      <w:rFonts w:cs="Segoe UI"/>
      <w:sz w:val="18"/>
      <w:szCs w:val="18"/>
    </w:rPr>
  </w:style>
  <w:style w:type="character" w:customStyle="1" w:styleId="BallongtextChar">
    <w:name w:val="Ballongtext Char"/>
    <w:basedOn w:val="Standardstycketeckensnitt"/>
    <w:link w:val="Ballongtext"/>
    <w:semiHidden/>
    <w:rsid w:val="00C40FE3"/>
    <w:rPr>
      <w:rFonts w:cs="Segoe UI"/>
      <w:sz w:val="18"/>
      <w:szCs w:val="18"/>
    </w:rPr>
  </w:style>
  <w:style w:type="paragraph" w:styleId="Beskrivning">
    <w:name w:val="caption"/>
    <w:basedOn w:val="Normal"/>
    <w:next w:val="Normal"/>
    <w:semiHidden/>
    <w:unhideWhenUsed/>
    <w:qFormat/>
    <w:rsid w:val="007A447C"/>
    <w:pPr>
      <w:spacing w:after="200" w:line="240" w:lineRule="auto"/>
    </w:pPr>
    <w:rPr>
      <w:i/>
      <w:iCs/>
      <w:sz w:val="18"/>
      <w:szCs w:val="18"/>
    </w:rPr>
  </w:style>
  <w:style w:type="paragraph" w:styleId="Citatfrteckningsrubrik">
    <w:name w:val="toa heading"/>
    <w:basedOn w:val="Rubrik3"/>
    <w:next w:val="Normal"/>
    <w:semiHidden/>
    <w:rsid w:val="007A447C"/>
    <w:rPr>
      <w:rFonts w:eastAsiaTheme="majorEastAsia" w:cstheme="majorBidi"/>
      <w:bCs w:val="0"/>
      <w:szCs w:val="24"/>
    </w:rPr>
  </w:style>
  <w:style w:type="paragraph" w:styleId="Dokumentversikt">
    <w:name w:val="Document Map"/>
    <w:basedOn w:val="Normal"/>
    <w:link w:val="DokumentversiktChar"/>
    <w:unhideWhenUsed/>
    <w:rsid w:val="007A447C"/>
    <w:pPr>
      <w:spacing w:after="0" w:line="240" w:lineRule="auto"/>
    </w:pPr>
    <w:rPr>
      <w:rFonts w:cs="Segoe UI"/>
      <w:sz w:val="16"/>
      <w:szCs w:val="16"/>
    </w:rPr>
  </w:style>
  <w:style w:type="character" w:customStyle="1" w:styleId="DokumentversiktChar">
    <w:name w:val="Dokumentöversikt Char"/>
    <w:basedOn w:val="Standardstycketeckensnitt"/>
    <w:link w:val="Dokumentversikt"/>
    <w:rsid w:val="00C40FE3"/>
    <w:rPr>
      <w:rFonts w:cs="Segoe UI"/>
      <w:sz w:val="16"/>
      <w:szCs w:val="16"/>
    </w:rPr>
  </w:style>
  <w:style w:type="paragraph" w:styleId="Index1">
    <w:name w:val="index 1"/>
    <w:basedOn w:val="Normal"/>
    <w:next w:val="Normal"/>
    <w:autoRedefine/>
    <w:unhideWhenUsed/>
    <w:rsid w:val="007A447C"/>
    <w:pPr>
      <w:spacing w:after="0" w:line="240" w:lineRule="auto"/>
      <w:ind w:left="220" w:hanging="220"/>
    </w:pPr>
  </w:style>
  <w:style w:type="paragraph" w:styleId="Indexrubrik">
    <w:name w:val="index heading"/>
    <w:basedOn w:val="Rubrik3"/>
    <w:next w:val="Index1"/>
    <w:unhideWhenUsed/>
    <w:rsid w:val="007A447C"/>
    <w:rPr>
      <w:rFonts w:eastAsiaTheme="majorEastAsia" w:cstheme="majorBidi"/>
      <w:bCs w:val="0"/>
    </w:rPr>
  </w:style>
  <w:style w:type="paragraph" w:styleId="Indragetstycke">
    <w:name w:val="Block Text"/>
    <w:basedOn w:val="Normal"/>
    <w:rsid w:val="007A447C"/>
    <w:pPr>
      <w:ind w:left="1152" w:right="1152"/>
    </w:pPr>
    <w:rPr>
      <w:rFonts w:eastAsiaTheme="minorEastAsia" w:cstheme="minorBidi"/>
      <w:i/>
      <w:iCs/>
    </w:rPr>
  </w:style>
  <w:style w:type="paragraph" w:styleId="Meddelanderubrik">
    <w:name w:val="Message Header"/>
    <w:basedOn w:val="Rubrik3"/>
    <w:link w:val="MeddelanderubrikChar"/>
    <w:semiHidden/>
    <w:rsid w:val="007A447C"/>
    <w:pPr>
      <w:spacing w:line="240" w:lineRule="auto"/>
      <w:ind w:left="1134" w:hanging="1134"/>
    </w:pPr>
    <w:rPr>
      <w:rFonts w:eastAsiaTheme="majorEastAsia" w:cstheme="majorBidi"/>
      <w:szCs w:val="24"/>
    </w:rPr>
  </w:style>
  <w:style w:type="character" w:customStyle="1" w:styleId="MeddelanderubrikChar">
    <w:name w:val="Meddelanderubrik Char"/>
    <w:basedOn w:val="Standardstycketeckensnitt"/>
    <w:link w:val="Meddelanderubrik"/>
    <w:semiHidden/>
    <w:rsid w:val="0069358C"/>
    <w:rPr>
      <w:rFonts w:ascii="GillSans Pro for Riksdagen Md" w:eastAsiaTheme="majorEastAsia" w:hAnsi="GillSans Pro for Riksdagen Md" w:cstheme="majorBidi"/>
      <w:b/>
      <w:bCs/>
      <w:kern w:val="28"/>
      <w:sz w:val="24"/>
      <w:szCs w:val="24"/>
    </w:rPr>
  </w:style>
  <w:style w:type="paragraph" w:styleId="Rubrik">
    <w:name w:val="Title"/>
    <w:basedOn w:val="Normal"/>
    <w:next w:val="Normal"/>
    <w:link w:val="RubrikChar"/>
    <w:qFormat/>
    <w:rsid w:val="007A447C"/>
    <w:pPr>
      <w:spacing w:after="0" w:line="240" w:lineRule="auto"/>
      <w:contextualSpacing/>
    </w:pPr>
    <w:rPr>
      <w:rFonts w:ascii="GillSans Pro for Riksdagen Md" w:eastAsiaTheme="majorEastAsia" w:hAnsi="GillSans Pro for Riksdagen Md" w:cstheme="majorBidi"/>
      <w:b/>
      <w:spacing w:val="-10"/>
      <w:kern w:val="28"/>
      <w:sz w:val="56"/>
      <w:szCs w:val="56"/>
    </w:rPr>
  </w:style>
  <w:style w:type="character" w:customStyle="1" w:styleId="RubrikChar">
    <w:name w:val="Rubrik Char"/>
    <w:basedOn w:val="Standardstycketeckensnitt"/>
    <w:link w:val="Rubrik"/>
    <w:rsid w:val="007A447C"/>
    <w:rPr>
      <w:rFonts w:ascii="GillSans Pro for Riksdagen Md" w:eastAsiaTheme="majorEastAsia" w:hAnsi="GillSans Pro for Riksdagen Md" w:cstheme="majorBidi"/>
      <w:b/>
      <w:spacing w:val="-10"/>
      <w:kern w:val="28"/>
      <w:sz w:val="56"/>
      <w:szCs w:val="56"/>
    </w:rPr>
  </w:style>
  <w:style w:type="character" w:customStyle="1" w:styleId="Rubrik7Char">
    <w:name w:val="Rubrik 7 Char"/>
    <w:basedOn w:val="Standardstycketeckensnitt"/>
    <w:link w:val="Rubrik7"/>
    <w:semiHidden/>
    <w:rsid w:val="00A86BEE"/>
    <w:rPr>
      <w:rFonts w:eastAsiaTheme="majorEastAsia" w:cstheme="majorBidi"/>
      <w:bCs/>
      <w:i/>
      <w:kern w:val="28"/>
      <w:sz w:val="22"/>
      <w:szCs w:val="22"/>
    </w:rPr>
  </w:style>
  <w:style w:type="character" w:customStyle="1" w:styleId="Rubrik8Char">
    <w:name w:val="Rubrik 8 Char"/>
    <w:basedOn w:val="Standardstycketeckensnitt"/>
    <w:link w:val="Rubrik8"/>
    <w:semiHidden/>
    <w:rsid w:val="00A86BEE"/>
    <w:rPr>
      <w:rFonts w:eastAsiaTheme="majorEastAsia" w:cstheme="majorBidi"/>
      <w:bCs/>
      <w:i/>
      <w:iCs/>
      <w:kern w:val="28"/>
      <w:sz w:val="22"/>
      <w:szCs w:val="21"/>
    </w:rPr>
  </w:style>
  <w:style w:type="character" w:customStyle="1" w:styleId="Rubrik9Char">
    <w:name w:val="Rubrik 9 Char"/>
    <w:basedOn w:val="Standardstycketeckensnitt"/>
    <w:link w:val="Rubrik9"/>
    <w:semiHidden/>
    <w:rsid w:val="00A86BEE"/>
    <w:rPr>
      <w:rFonts w:eastAsiaTheme="majorEastAsia" w:cstheme="majorBidi"/>
      <w:bCs/>
      <w:i/>
      <w:kern w:val="28"/>
      <w:sz w:val="22"/>
      <w:szCs w:val="21"/>
    </w:rPr>
  </w:style>
  <w:style w:type="paragraph" w:styleId="Underrubrik">
    <w:name w:val="Subtitle"/>
    <w:basedOn w:val="Rubrik3"/>
    <w:next w:val="Normal"/>
    <w:link w:val="UnderrubrikChar"/>
    <w:qFormat/>
    <w:rsid w:val="00A86BEE"/>
    <w:pPr>
      <w:numPr>
        <w:ilvl w:val="1"/>
      </w:numPr>
    </w:pPr>
    <w:rPr>
      <w:rFonts w:eastAsiaTheme="minorEastAsia" w:cstheme="minorBidi"/>
      <w:szCs w:val="22"/>
    </w:rPr>
  </w:style>
  <w:style w:type="character" w:customStyle="1" w:styleId="UnderrubrikChar">
    <w:name w:val="Underrubrik Char"/>
    <w:basedOn w:val="Standardstycketeckensnitt"/>
    <w:link w:val="Underrubrik"/>
    <w:rsid w:val="00A86BEE"/>
    <w:rPr>
      <w:rFonts w:ascii="GillSans Pro for Riksdagen Md" w:eastAsiaTheme="minorEastAsia" w:hAnsi="GillSans Pro for Riksdagen Md" w:cstheme="minorBidi"/>
      <w:b/>
      <w:bCs/>
      <w:kern w:val="28"/>
      <w:sz w:val="24"/>
      <w:szCs w:val="22"/>
    </w:rPr>
  </w:style>
  <w:style w:type="character" w:styleId="Diskretbetoning">
    <w:name w:val="Subtle Emphasis"/>
    <w:basedOn w:val="Standardstycketeckensnitt"/>
    <w:uiPriority w:val="19"/>
    <w:semiHidden/>
    <w:qFormat/>
    <w:rsid w:val="00A86BEE"/>
    <w:rPr>
      <w:i/>
      <w:iCs/>
      <w:color w:val="auto"/>
    </w:rPr>
  </w:style>
  <w:style w:type="character" w:styleId="Starkbetoning">
    <w:name w:val="Intense Emphasis"/>
    <w:basedOn w:val="Standardstycketeckensnitt"/>
    <w:uiPriority w:val="21"/>
    <w:semiHidden/>
    <w:qFormat/>
    <w:rsid w:val="00A86BEE"/>
    <w:rPr>
      <w:i/>
      <w:iCs/>
      <w:color w:val="auto"/>
    </w:rPr>
  </w:style>
  <w:style w:type="paragraph" w:styleId="Starktcitat">
    <w:name w:val="Intense Quote"/>
    <w:basedOn w:val="Normal"/>
    <w:next w:val="Normal"/>
    <w:link w:val="StarktcitatChar"/>
    <w:uiPriority w:val="30"/>
    <w:semiHidden/>
    <w:qFormat/>
    <w:rsid w:val="00A86BEE"/>
    <w:pP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69358C"/>
    <w:rPr>
      <w:i/>
      <w:iCs/>
    </w:rPr>
  </w:style>
  <w:style w:type="character" w:styleId="Diskretreferens">
    <w:name w:val="Subtle Reference"/>
    <w:basedOn w:val="Standardstycketeckensnitt"/>
    <w:uiPriority w:val="31"/>
    <w:semiHidden/>
    <w:qFormat/>
    <w:rsid w:val="00A86BEE"/>
    <w:rPr>
      <w:smallCaps/>
      <w:color w:val="auto"/>
    </w:rPr>
  </w:style>
  <w:style w:type="character" w:styleId="Starkreferens">
    <w:name w:val="Intense Reference"/>
    <w:basedOn w:val="Standardstycketeckensnitt"/>
    <w:uiPriority w:val="32"/>
    <w:semiHidden/>
    <w:qFormat/>
    <w:rsid w:val="00A86BEE"/>
    <w:rPr>
      <w:b/>
      <w:bCs/>
      <w:smallCaps/>
      <w:color w:val="auto"/>
      <w:spacing w:val="5"/>
    </w:rPr>
  </w:style>
  <w:style w:type="paragraph" w:styleId="Innehllsfrteckningsrubrik">
    <w:name w:val="TOC Heading"/>
    <w:basedOn w:val="Rubrik1"/>
    <w:next w:val="Normal"/>
    <w:uiPriority w:val="39"/>
    <w:semiHidden/>
    <w:unhideWhenUsed/>
    <w:qFormat/>
    <w:rsid w:val="00A86BEE"/>
    <w:pPr>
      <w:outlineLvl w:val="9"/>
    </w:pPr>
    <w:rPr>
      <w:rFonts w:eastAsiaTheme="majorEastAsia" w:cstheme="majorBidi"/>
      <w:kern w:val="0"/>
      <w:szCs w:val="32"/>
    </w:rPr>
  </w:style>
  <w:style w:type="character" w:styleId="AnvndHyperlnk">
    <w:name w:val="FollowedHyperlink"/>
    <w:basedOn w:val="Standardstycketeckensnitt"/>
    <w:semiHidden/>
    <w:rsid w:val="00FD5DC2"/>
    <w:rPr>
      <w:color w:val="954F72" w:themeColor="followedHyperlink"/>
      <w:u w:val="single"/>
    </w:rPr>
  </w:style>
  <w:style w:type="character" w:customStyle="1" w:styleId="Rubrik2Char">
    <w:name w:val="Rubrik 2 Char"/>
    <w:basedOn w:val="Standardstycketeckensnitt"/>
    <w:link w:val="Rubrik2"/>
    <w:rsid w:val="00607323"/>
    <w:rPr>
      <w:rFonts w:ascii="GillSans Pro for Riksdagen Md" w:hAnsi="GillSans Pro for Riksdagen Md"/>
      <w:b/>
      <w:i/>
      <w:kern w:val="28"/>
      <w:sz w:val="25"/>
    </w:rPr>
  </w:style>
  <w:style w:type="paragraph" w:styleId="Liststycke">
    <w:name w:val="List Paragraph"/>
    <w:basedOn w:val="Normal"/>
    <w:uiPriority w:val="34"/>
    <w:qFormat/>
    <w:rsid w:val="00607323"/>
    <w:pPr>
      <w:ind w:left="720"/>
      <w:contextualSpacing/>
    </w:pPr>
  </w:style>
  <w:style w:type="character" w:customStyle="1" w:styleId="OformateradtextChar">
    <w:name w:val="Oformaterad text Char"/>
    <w:basedOn w:val="Standardstycketeckensnitt"/>
    <w:link w:val="Oformateradtext"/>
    <w:uiPriority w:val="99"/>
    <w:rsid w:val="00E660A5"/>
    <w:rPr>
      <w:rFonts w:cs="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05205">
      <w:bodyDiv w:val="1"/>
      <w:marLeft w:val="0"/>
      <w:marRight w:val="0"/>
      <w:marTop w:val="0"/>
      <w:marBottom w:val="0"/>
      <w:divBdr>
        <w:top w:val="none" w:sz="0" w:space="0" w:color="auto"/>
        <w:left w:val="none" w:sz="0" w:space="0" w:color="auto"/>
        <w:bottom w:val="none" w:sz="0" w:space="0" w:color="auto"/>
        <w:right w:val="none" w:sz="0" w:space="0" w:color="auto"/>
      </w:divBdr>
    </w:div>
    <w:div w:id="182865458">
      <w:bodyDiv w:val="1"/>
      <w:marLeft w:val="0"/>
      <w:marRight w:val="0"/>
      <w:marTop w:val="0"/>
      <w:marBottom w:val="0"/>
      <w:divBdr>
        <w:top w:val="none" w:sz="0" w:space="0" w:color="auto"/>
        <w:left w:val="none" w:sz="0" w:space="0" w:color="auto"/>
        <w:bottom w:val="none" w:sz="0" w:space="0" w:color="auto"/>
        <w:right w:val="none" w:sz="0" w:space="0" w:color="auto"/>
      </w:divBdr>
    </w:div>
    <w:div w:id="261573808">
      <w:bodyDiv w:val="1"/>
      <w:marLeft w:val="0"/>
      <w:marRight w:val="0"/>
      <w:marTop w:val="0"/>
      <w:marBottom w:val="0"/>
      <w:divBdr>
        <w:top w:val="none" w:sz="0" w:space="0" w:color="auto"/>
        <w:left w:val="none" w:sz="0" w:space="0" w:color="auto"/>
        <w:bottom w:val="none" w:sz="0" w:space="0" w:color="auto"/>
        <w:right w:val="none" w:sz="0" w:space="0" w:color="auto"/>
      </w:divBdr>
    </w:div>
    <w:div w:id="525409274">
      <w:bodyDiv w:val="1"/>
      <w:marLeft w:val="0"/>
      <w:marRight w:val="0"/>
      <w:marTop w:val="0"/>
      <w:marBottom w:val="0"/>
      <w:divBdr>
        <w:top w:val="none" w:sz="0" w:space="0" w:color="auto"/>
        <w:left w:val="none" w:sz="0" w:space="0" w:color="auto"/>
        <w:bottom w:val="none" w:sz="0" w:space="0" w:color="auto"/>
        <w:right w:val="none" w:sz="0" w:space="0" w:color="auto"/>
      </w:divBdr>
    </w:div>
    <w:div w:id="608974129">
      <w:bodyDiv w:val="1"/>
      <w:marLeft w:val="0"/>
      <w:marRight w:val="0"/>
      <w:marTop w:val="0"/>
      <w:marBottom w:val="0"/>
      <w:divBdr>
        <w:top w:val="none" w:sz="0" w:space="0" w:color="auto"/>
        <w:left w:val="none" w:sz="0" w:space="0" w:color="auto"/>
        <w:bottom w:val="none" w:sz="0" w:space="0" w:color="auto"/>
        <w:right w:val="none" w:sz="0" w:space="0" w:color="auto"/>
      </w:divBdr>
    </w:div>
    <w:div w:id="873226746">
      <w:bodyDiv w:val="1"/>
      <w:marLeft w:val="0"/>
      <w:marRight w:val="0"/>
      <w:marTop w:val="0"/>
      <w:marBottom w:val="0"/>
      <w:divBdr>
        <w:top w:val="none" w:sz="0" w:space="0" w:color="auto"/>
        <w:left w:val="none" w:sz="0" w:space="0" w:color="auto"/>
        <w:bottom w:val="none" w:sz="0" w:space="0" w:color="auto"/>
        <w:right w:val="none" w:sz="0" w:space="0" w:color="auto"/>
      </w:divBdr>
    </w:div>
    <w:div w:id="1101611999">
      <w:bodyDiv w:val="1"/>
      <w:marLeft w:val="0"/>
      <w:marRight w:val="0"/>
      <w:marTop w:val="0"/>
      <w:marBottom w:val="0"/>
      <w:divBdr>
        <w:top w:val="none" w:sz="0" w:space="0" w:color="auto"/>
        <w:left w:val="none" w:sz="0" w:space="0" w:color="auto"/>
        <w:bottom w:val="none" w:sz="0" w:space="0" w:color="auto"/>
        <w:right w:val="none" w:sz="0" w:space="0" w:color="auto"/>
      </w:divBdr>
    </w:div>
    <w:div w:id="1253006597">
      <w:bodyDiv w:val="1"/>
      <w:marLeft w:val="0"/>
      <w:marRight w:val="0"/>
      <w:marTop w:val="0"/>
      <w:marBottom w:val="0"/>
      <w:divBdr>
        <w:top w:val="none" w:sz="0" w:space="0" w:color="auto"/>
        <w:left w:val="none" w:sz="0" w:space="0" w:color="auto"/>
        <w:bottom w:val="none" w:sz="0" w:space="0" w:color="auto"/>
        <w:right w:val="none" w:sz="0" w:space="0" w:color="auto"/>
      </w:divBdr>
    </w:div>
    <w:div w:id="1281566414">
      <w:bodyDiv w:val="1"/>
      <w:marLeft w:val="0"/>
      <w:marRight w:val="0"/>
      <w:marTop w:val="0"/>
      <w:marBottom w:val="0"/>
      <w:divBdr>
        <w:top w:val="none" w:sz="0" w:space="0" w:color="auto"/>
        <w:left w:val="none" w:sz="0" w:space="0" w:color="auto"/>
        <w:bottom w:val="none" w:sz="0" w:space="0" w:color="auto"/>
        <w:right w:val="none" w:sz="0" w:space="0" w:color="auto"/>
      </w:divBdr>
    </w:div>
    <w:div w:id="1371953043">
      <w:bodyDiv w:val="1"/>
      <w:marLeft w:val="0"/>
      <w:marRight w:val="0"/>
      <w:marTop w:val="0"/>
      <w:marBottom w:val="0"/>
      <w:divBdr>
        <w:top w:val="none" w:sz="0" w:space="0" w:color="auto"/>
        <w:left w:val="none" w:sz="0" w:space="0" w:color="auto"/>
        <w:bottom w:val="none" w:sz="0" w:space="0" w:color="auto"/>
        <w:right w:val="none" w:sz="0" w:space="0" w:color="auto"/>
      </w:divBdr>
    </w:div>
    <w:div w:id="1422752970">
      <w:bodyDiv w:val="1"/>
      <w:marLeft w:val="0"/>
      <w:marRight w:val="0"/>
      <w:marTop w:val="0"/>
      <w:marBottom w:val="0"/>
      <w:divBdr>
        <w:top w:val="none" w:sz="0" w:space="0" w:color="auto"/>
        <w:left w:val="none" w:sz="0" w:space="0" w:color="auto"/>
        <w:bottom w:val="none" w:sz="0" w:space="0" w:color="auto"/>
        <w:right w:val="none" w:sz="0" w:space="0" w:color="auto"/>
      </w:divBdr>
    </w:div>
    <w:div w:id="1435126008">
      <w:bodyDiv w:val="1"/>
      <w:marLeft w:val="0"/>
      <w:marRight w:val="0"/>
      <w:marTop w:val="0"/>
      <w:marBottom w:val="0"/>
      <w:divBdr>
        <w:top w:val="none" w:sz="0" w:space="0" w:color="auto"/>
        <w:left w:val="none" w:sz="0" w:space="0" w:color="auto"/>
        <w:bottom w:val="none" w:sz="0" w:space="0" w:color="auto"/>
        <w:right w:val="none" w:sz="0" w:space="0" w:color="auto"/>
      </w:divBdr>
    </w:div>
    <w:div w:id="1892574137">
      <w:bodyDiv w:val="1"/>
      <w:marLeft w:val="0"/>
      <w:marRight w:val="0"/>
      <w:marTop w:val="0"/>
      <w:marBottom w:val="0"/>
      <w:divBdr>
        <w:top w:val="none" w:sz="0" w:space="0" w:color="auto"/>
        <w:left w:val="none" w:sz="0" w:space="0" w:color="auto"/>
        <w:bottom w:val="none" w:sz="0" w:space="0" w:color="auto"/>
        <w:right w:val="none" w:sz="0" w:space="0" w:color="auto"/>
      </w:divBdr>
    </w:div>
    <w:div w:id="2050571138">
      <w:bodyDiv w:val="1"/>
      <w:marLeft w:val="0"/>
      <w:marRight w:val="0"/>
      <w:marTop w:val="0"/>
      <w:marBottom w:val="0"/>
      <w:divBdr>
        <w:top w:val="none" w:sz="0" w:space="0" w:color="auto"/>
        <w:left w:val="none" w:sz="0" w:space="0" w:color="auto"/>
        <w:bottom w:val="none" w:sz="0" w:space="0" w:color="auto"/>
        <w:right w:val="none" w:sz="0" w:space="0" w:color="auto"/>
      </w:divBdr>
    </w:div>
    <w:div w:id="211879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mur.riksdagen.se/Dokument/Visa.aspx?ID=22835" TargetMode="External"/><Relationship Id="rId13" Type="http://schemas.openxmlformats.org/officeDocument/2006/relationships/hyperlink" Target="http://lemur.riksdagen.se/Dokument/Visa.aspx?ID=22848" TargetMode="External"/><Relationship Id="rId18" Type="http://schemas.openxmlformats.org/officeDocument/2006/relationships/hyperlink" Target="http://lemur.riksdagen.se/Dokument/Visa.aspx?ID=2287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lemur.riksdagen.se/Dokument/Visa.aspx?ID=22844" TargetMode="External"/><Relationship Id="rId7" Type="http://schemas.openxmlformats.org/officeDocument/2006/relationships/endnotes" Target="endnotes.xml"/><Relationship Id="rId12" Type="http://schemas.openxmlformats.org/officeDocument/2006/relationships/hyperlink" Target="http://lemur.riksdagen.se/Dokument/Visa.aspx?ID=22838" TargetMode="External"/><Relationship Id="rId17" Type="http://schemas.openxmlformats.org/officeDocument/2006/relationships/hyperlink" Target="http://lemur.riksdagen.se/Dokument/Visa.aspx?ID=2287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lemur.riksdagen.se/Dokument/Visa.aspx?ID=22886" TargetMode="External"/><Relationship Id="rId20" Type="http://schemas.openxmlformats.org/officeDocument/2006/relationships/hyperlink" Target="http://lemur.riksdagen.se/Dokument/Visa.aspx?ID=2284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mur.riksdagen.se/Dokument/Visa.aspx?ID=22837"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lemur.riksdagen.se/Dokument/Visa.aspx?ID=22878" TargetMode="External"/><Relationship Id="rId23" Type="http://schemas.openxmlformats.org/officeDocument/2006/relationships/hyperlink" Target="http://lemur.riksdagen.se/Dokument/Visa.aspx?ID=22881" TargetMode="External"/><Relationship Id="rId28" Type="http://schemas.openxmlformats.org/officeDocument/2006/relationships/fontTable" Target="fontTable.xml"/><Relationship Id="rId10" Type="http://schemas.openxmlformats.org/officeDocument/2006/relationships/hyperlink" Target="http://lemur.riksdagen.se/Dokument/Visa.aspx?ID=22836" TargetMode="External"/><Relationship Id="rId19" Type="http://schemas.openxmlformats.org/officeDocument/2006/relationships/hyperlink" Target="http://lemur.riksdagen.se/Dokument/Visa.aspx?ID=22856" TargetMode="External"/><Relationship Id="rId4" Type="http://schemas.openxmlformats.org/officeDocument/2006/relationships/settings" Target="settings.xml"/><Relationship Id="rId9" Type="http://schemas.openxmlformats.org/officeDocument/2006/relationships/hyperlink" Target="http://lemur.riksdagen.se/Dokument/Visa.aspx?ID=22839" TargetMode="External"/><Relationship Id="rId14" Type="http://schemas.openxmlformats.org/officeDocument/2006/relationships/hyperlink" Target="http://lemur.riksdagen.se/Dokument/Visa.aspx?ID=22864" TargetMode="External"/><Relationship Id="rId22" Type="http://schemas.openxmlformats.org/officeDocument/2006/relationships/hyperlink" Target="http://lemur.riksdagen.se/Dokument/Visa.aspx?ID=22865"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n1213aa\AppData\Roaming\Microsoft\Mallar\PM.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642BF-EEB2-42F9-A900-DF893D718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PM.dotm</Template>
  <TotalTime>1</TotalTime>
  <Pages>9</Pages>
  <Words>1013</Words>
  <Characters>7389</Characters>
  <Application>Microsoft Office Word</Application>
  <DocSecurity>4</DocSecurity>
  <Lines>351</Lines>
  <Paragraphs>103</Paragraphs>
  <ScaleCrop>false</ScaleCrop>
  <HeadingPairs>
    <vt:vector size="2" baseType="variant">
      <vt:variant>
        <vt:lpstr>Rubrik</vt:lpstr>
      </vt:variant>
      <vt:variant>
        <vt:i4>1</vt:i4>
      </vt:variant>
    </vt:vector>
  </HeadingPairs>
  <TitlesOfParts>
    <vt:vector size="1" baseType="lpstr">
      <vt:lpstr>PM</vt:lpstr>
    </vt:vector>
  </TitlesOfParts>
  <Company>Riksdagen</Company>
  <LinksUpToDate>false</LinksUpToDate>
  <CharactersWithSpaces>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dc:title>
  <dc:subject/>
  <dc:creator>Tommy Forsell</dc:creator>
  <cp:keywords/>
  <cp:lastModifiedBy>Dan Stenborg</cp:lastModifiedBy>
  <cp:revision>2</cp:revision>
  <cp:lastPrinted>2016-04-12T12:20:00Z</cp:lastPrinted>
  <dcterms:created xsi:type="dcterms:W3CDTF">2016-04-21T15:36:00Z</dcterms:created>
  <dcterms:modified xsi:type="dcterms:W3CDTF">2016-04-21T15:36:00Z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5.12</vt:lpwstr>
  </property>
</Properties>
</file>