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C4A8E" w14:textId="77777777" w:rsidR="00FB32B9" w:rsidRDefault="00593958" w:rsidP="00FB32B9">
      <w:pPr>
        <w:pStyle w:val="UDrubrik"/>
        <w:tabs>
          <w:tab w:val="left" w:pos="1701"/>
          <w:tab w:val="left" w:pos="1985"/>
        </w:tabs>
        <w:rPr>
          <w:rFonts w:cs="Arial"/>
          <w:sz w:val="28"/>
        </w:rPr>
      </w:pPr>
      <w:bookmarkStart w:id="0" w:name="_GoBack"/>
      <w:bookmarkEnd w:id="0"/>
    </w:p>
    <w:p w14:paraId="1A5C4A8F" w14:textId="77777777" w:rsidR="00FB32B9" w:rsidRDefault="00593958" w:rsidP="00FB32B9">
      <w:pPr>
        <w:pStyle w:val="UDrubrik"/>
        <w:tabs>
          <w:tab w:val="left" w:pos="1701"/>
          <w:tab w:val="left" w:pos="1985"/>
        </w:tabs>
        <w:rPr>
          <w:rFonts w:cs="Arial"/>
          <w:sz w:val="28"/>
        </w:rPr>
      </w:pPr>
    </w:p>
    <w:p w14:paraId="1A5C4A90" w14:textId="77777777" w:rsidR="00FB32B9" w:rsidRDefault="00593958" w:rsidP="00FB32B9">
      <w:pPr>
        <w:pStyle w:val="UDrubrik"/>
        <w:tabs>
          <w:tab w:val="left" w:pos="1701"/>
          <w:tab w:val="left" w:pos="1985"/>
        </w:tabs>
        <w:rPr>
          <w:rFonts w:cs="Arial"/>
          <w:sz w:val="28"/>
        </w:rPr>
      </w:pPr>
    </w:p>
    <w:p w14:paraId="1A5C4A91" w14:textId="77777777" w:rsidR="00FB32B9" w:rsidRDefault="00593958" w:rsidP="00FB32B9">
      <w:pPr>
        <w:pStyle w:val="UDrubrik"/>
        <w:tabs>
          <w:tab w:val="left" w:pos="1701"/>
          <w:tab w:val="left" w:pos="1985"/>
        </w:tabs>
        <w:rPr>
          <w:rFonts w:cs="Arial"/>
          <w:sz w:val="28"/>
        </w:rPr>
      </w:pPr>
    </w:p>
    <w:p w14:paraId="1A5C4A92" w14:textId="05BAEFB7" w:rsidR="00FB32B9" w:rsidRDefault="00D16A64"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3F02C2">
        <w:rPr>
          <w:rFonts w:cs="Arial"/>
          <w:sz w:val="28"/>
        </w:rPr>
        <w:t>onsdagen 29 april 2015, vecka 18</w:t>
      </w:r>
      <w:r>
        <w:rPr>
          <w:rFonts w:cs="Arial"/>
          <w:sz w:val="28"/>
        </w:rPr>
        <w:t>.</w:t>
      </w:r>
    </w:p>
    <w:p w14:paraId="0384E6D3" w14:textId="77777777" w:rsidR="00020D1A" w:rsidRPr="00317864" w:rsidRDefault="00020D1A" w:rsidP="00020D1A">
      <w:pPr>
        <w:pStyle w:val="UDrubrik"/>
        <w:tabs>
          <w:tab w:val="left" w:pos="1701"/>
          <w:tab w:val="left" w:pos="1985"/>
        </w:tabs>
        <w:rPr>
          <w:rFonts w:cs="Arial"/>
          <w:sz w:val="28"/>
        </w:rPr>
      </w:pPr>
      <w:r>
        <w:rPr>
          <w:rFonts w:cs="Arial"/>
          <w:sz w:val="28"/>
        </w:rPr>
        <w:t xml:space="preserve">Trolig A-punkt inför kommande rådsmöten som godkändes vid </w:t>
      </w:r>
      <w:r w:rsidRPr="00317864">
        <w:rPr>
          <w:rFonts w:cs="Arial"/>
          <w:sz w:val="28"/>
        </w:rPr>
        <w:t>SJK den 27 april 2015</w:t>
      </w:r>
    </w:p>
    <w:p w14:paraId="428D26B1" w14:textId="77777777" w:rsidR="00020D1A" w:rsidRPr="00020D1A" w:rsidRDefault="00020D1A" w:rsidP="00020D1A">
      <w:pPr>
        <w:pStyle w:val="Brdtext"/>
      </w:pPr>
    </w:p>
    <w:p w14:paraId="1A5C4A93" w14:textId="77777777" w:rsidR="00FB32B9" w:rsidRDefault="00593958" w:rsidP="00FB32B9">
      <w:pPr>
        <w:pStyle w:val="Brdtext"/>
      </w:pPr>
    </w:p>
    <w:p w14:paraId="1A5C4A94" w14:textId="416F641A" w:rsidR="00FB32B9" w:rsidRDefault="00D16A64" w:rsidP="00FB32B9">
      <w:pPr>
        <w:pStyle w:val="Brdtext"/>
      </w:pPr>
      <w:r>
        <w:t xml:space="preserve">Överlämnas för skriftligt samråd till </w:t>
      </w:r>
      <w:r w:rsidR="003F02C2">
        <w:t>måndagen den 4 maj 2015, kl 09.00.</w:t>
      </w:r>
    </w:p>
    <w:p w14:paraId="1A5C4A95" w14:textId="77777777" w:rsidR="00FB32B9" w:rsidRDefault="00D16A6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A5C4A96" w14:textId="77777777" w:rsidR="00D957FB" w:rsidRPr="00FB32B9" w:rsidRDefault="00D16A64">
          <w:pPr>
            <w:pStyle w:val="Innehllsfrteckningsrubrik"/>
            <w:rPr>
              <w:color w:val="auto"/>
            </w:rPr>
          </w:pPr>
          <w:r w:rsidRPr="00FB32B9">
            <w:rPr>
              <w:color w:val="auto"/>
            </w:rPr>
            <w:t>Innehållsförteckning</w:t>
          </w:r>
        </w:p>
        <w:p w14:paraId="1A5C4A97" w14:textId="77777777" w:rsidR="00DA7250" w:rsidRPr="00DA7250" w:rsidRDefault="00593958" w:rsidP="00DA7250">
          <w:pPr>
            <w:rPr>
              <w:lang w:val="en-US" w:eastAsia="ja-JP"/>
            </w:rPr>
          </w:pPr>
        </w:p>
        <w:p w14:paraId="2BE56A0A" w14:textId="77777777" w:rsidR="00020D1A" w:rsidRDefault="00D16A6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8069128" w:history="1">
            <w:r w:rsidR="00020D1A" w:rsidRPr="009E3D7E">
              <w:rPr>
                <w:rStyle w:val="Hyperlnk"/>
                <w:noProof/>
              </w:rPr>
              <w:t>1.</w:t>
            </w:r>
            <w:r w:rsidR="00020D1A">
              <w:rPr>
                <w:rFonts w:asciiTheme="minorHAnsi" w:eastAsiaTheme="minorEastAsia" w:hAnsiTheme="minorHAnsi" w:cstheme="minorBidi"/>
                <w:noProof/>
                <w:lang w:eastAsia="sv-SE"/>
              </w:rPr>
              <w:tab/>
            </w:r>
            <w:r w:rsidR="00020D1A" w:rsidRPr="009E3D7E">
              <w:rPr>
                <w:rStyle w:val="Hyperlnk"/>
                <w:noProof/>
              </w:rPr>
              <w:t>Replies to written questions put to the Council by Members of the European Parliament (+)</w:t>
            </w:r>
            <w:r w:rsidR="00020D1A">
              <w:rPr>
                <w:noProof/>
                <w:webHidden/>
              </w:rPr>
              <w:tab/>
            </w:r>
            <w:r w:rsidR="00020D1A">
              <w:rPr>
                <w:noProof/>
                <w:webHidden/>
              </w:rPr>
              <w:fldChar w:fldCharType="begin"/>
            </w:r>
            <w:r w:rsidR="00020D1A">
              <w:rPr>
                <w:noProof/>
                <w:webHidden/>
              </w:rPr>
              <w:instrText xml:space="preserve"> PAGEREF _Toc418069128 \h </w:instrText>
            </w:r>
            <w:r w:rsidR="00020D1A">
              <w:rPr>
                <w:noProof/>
                <w:webHidden/>
              </w:rPr>
            </w:r>
            <w:r w:rsidR="00020D1A">
              <w:rPr>
                <w:noProof/>
                <w:webHidden/>
              </w:rPr>
              <w:fldChar w:fldCharType="separate"/>
            </w:r>
            <w:r w:rsidR="00020D1A">
              <w:rPr>
                <w:noProof/>
                <w:webHidden/>
              </w:rPr>
              <w:t>4</w:t>
            </w:r>
            <w:r w:rsidR="00020D1A">
              <w:rPr>
                <w:noProof/>
                <w:webHidden/>
              </w:rPr>
              <w:fldChar w:fldCharType="end"/>
            </w:r>
          </w:hyperlink>
        </w:p>
        <w:p w14:paraId="1B21CD50"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29" w:history="1">
            <w:r w:rsidR="00020D1A" w:rsidRPr="009E3D7E">
              <w:rPr>
                <w:rStyle w:val="Hyperlnk"/>
                <w:noProof/>
              </w:rPr>
              <w:t>2.</w:t>
            </w:r>
            <w:r w:rsidR="00020D1A">
              <w:rPr>
                <w:rFonts w:asciiTheme="minorHAnsi" w:eastAsiaTheme="minorEastAsia" w:hAnsiTheme="minorHAnsi" w:cstheme="minorBidi"/>
                <w:noProof/>
                <w:lang w:eastAsia="sv-SE"/>
              </w:rPr>
              <w:tab/>
            </w:r>
            <w:r w:rsidR="00020D1A" w:rsidRPr="009E3D7E">
              <w:rPr>
                <w:rStyle w:val="Hyperlnk"/>
                <w:noProof/>
              </w:rPr>
              <w:t>Working parties and committees held in Latvia (1st semester 2015)</w:t>
            </w:r>
            <w:r w:rsidR="00020D1A">
              <w:rPr>
                <w:noProof/>
                <w:webHidden/>
              </w:rPr>
              <w:tab/>
            </w:r>
            <w:r w:rsidR="00020D1A">
              <w:rPr>
                <w:noProof/>
                <w:webHidden/>
              </w:rPr>
              <w:fldChar w:fldCharType="begin"/>
            </w:r>
            <w:r w:rsidR="00020D1A">
              <w:rPr>
                <w:noProof/>
                <w:webHidden/>
              </w:rPr>
              <w:instrText xml:space="preserve"> PAGEREF _Toc418069129 \h </w:instrText>
            </w:r>
            <w:r w:rsidR="00020D1A">
              <w:rPr>
                <w:noProof/>
                <w:webHidden/>
              </w:rPr>
            </w:r>
            <w:r w:rsidR="00020D1A">
              <w:rPr>
                <w:noProof/>
                <w:webHidden/>
              </w:rPr>
              <w:fldChar w:fldCharType="separate"/>
            </w:r>
            <w:r w:rsidR="00020D1A">
              <w:rPr>
                <w:noProof/>
                <w:webHidden/>
              </w:rPr>
              <w:t>4</w:t>
            </w:r>
            <w:r w:rsidR="00020D1A">
              <w:rPr>
                <w:noProof/>
                <w:webHidden/>
              </w:rPr>
              <w:fldChar w:fldCharType="end"/>
            </w:r>
          </w:hyperlink>
        </w:p>
        <w:p w14:paraId="7ACE3B11"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30" w:history="1">
            <w:r w:rsidR="00020D1A" w:rsidRPr="009E3D7E">
              <w:rPr>
                <w:rStyle w:val="Hyperlnk"/>
                <w:noProof/>
              </w:rPr>
              <w:t>3.</w:t>
            </w:r>
            <w:r w:rsidR="00020D1A">
              <w:rPr>
                <w:rFonts w:asciiTheme="minorHAnsi" w:eastAsiaTheme="minorEastAsia" w:hAnsiTheme="minorHAnsi" w:cstheme="minorBidi"/>
                <w:noProof/>
                <w:lang w:eastAsia="sv-SE"/>
              </w:rPr>
              <w:tab/>
            </w:r>
            <w:r w:rsidR="00020D1A" w:rsidRPr="009E3D7E">
              <w:rPr>
                <w:rStyle w:val="Hyperlnk"/>
                <w:noProof/>
              </w:rPr>
              <w:t>Advisory Committee on Freedom of Movement for Workers  Appointment of Mr Ján LÍŠKA, member for Slovakia, in place of Mr Radovan MAXIN, who has resigned</w:t>
            </w:r>
            <w:r w:rsidR="00020D1A">
              <w:rPr>
                <w:noProof/>
                <w:webHidden/>
              </w:rPr>
              <w:tab/>
            </w:r>
            <w:r w:rsidR="00020D1A">
              <w:rPr>
                <w:noProof/>
                <w:webHidden/>
              </w:rPr>
              <w:fldChar w:fldCharType="begin"/>
            </w:r>
            <w:r w:rsidR="00020D1A">
              <w:rPr>
                <w:noProof/>
                <w:webHidden/>
              </w:rPr>
              <w:instrText xml:space="preserve"> PAGEREF _Toc418069130 \h </w:instrText>
            </w:r>
            <w:r w:rsidR="00020D1A">
              <w:rPr>
                <w:noProof/>
                <w:webHidden/>
              </w:rPr>
            </w:r>
            <w:r w:rsidR="00020D1A">
              <w:rPr>
                <w:noProof/>
                <w:webHidden/>
              </w:rPr>
              <w:fldChar w:fldCharType="separate"/>
            </w:r>
            <w:r w:rsidR="00020D1A">
              <w:rPr>
                <w:noProof/>
                <w:webHidden/>
              </w:rPr>
              <w:t>4</w:t>
            </w:r>
            <w:r w:rsidR="00020D1A">
              <w:rPr>
                <w:noProof/>
                <w:webHidden/>
              </w:rPr>
              <w:fldChar w:fldCharType="end"/>
            </w:r>
          </w:hyperlink>
        </w:p>
        <w:p w14:paraId="54BD068B"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31" w:history="1">
            <w:r w:rsidR="00020D1A" w:rsidRPr="009E3D7E">
              <w:rPr>
                <w:rStyle w:val="Hyperlnk"/>
                <w:noProof/>
              </w:rPr>
              <w:t>4.</w:t>
            </w:r>
            <w:r w:rsidR="00020D1A">
              <w:rPr>
                <w:rFonts w:asciiTheme="minorHAnsi" w:eastAsiaTheme="minorEastAsia" w:hAnsiTheme="minorHAnsi" w:cstheme="minorBidi"/>
                <w:noProof/>
                <w:lang w:eastAsia="sv-SE"/>
              </w:rPr>
              <w:tab/>
            </w:r>
            <w:r w:rsidR="00020D1A" w:rsidRPr="009E3D7E">
              <w:rPr>
                <w:rStyle w:val="Hyperlnk"/>
                <w:noProof/>
              </w:rPr>
              <w:t>Advisory Committee on Freedom of Movement for Workers Appointment of Ms Astrid May GRIMA, member for Malta, in place of Mr Mario SCHEMBRI, who has resigned</w:t>
            </w:r>
            <w:r w:rsidR="00020D1A">
              <w:rPr>
                <w:noProof/>
                <w:webHidden/>
              </w:rPr>
              <w:tab/>
            </w:r>
            <w:r w:rsidR="00020D1A">
              <w:rPr>
                <w:noProof/>
                <w:webHidden/>
              </w:rPr>
              <w:fldChar w:fldCharType="begin"/>
            </w:r>
            <w:r w:rsidR="00020D1A">
              <w:rPr>
                <w:noProof/>
                <w:webHidden/>
              </w:rPr>
              <w:instrText xml:space="preserve"> PAGEREF _Toc418069131 \h </w:instrText>
            </w:r>
            <w:r w:rsidR="00020D1A">
              <w:rPr>
                <w:noProof/>
                <w:webHidden/>
              </w:rPr>
            </w:r>
            <w:r w:rsidR="00020D1A">
              <w:rPr>
                <w:noProof/>
                <w:webHidden/>
              </w:rPr>
              <w:fldChar w:fldCharType="separate"/>
            </w:r>
            <w:r w:rsidR="00020D1A">
              <w:rPr>
                <w:noProof/>
                <w:webHidden/>
              </w:rPr>
              <w:t>5</w:t>
            </w:r>
            <w:r w:rsidR="00020D1A">
              <w:rPr>
                <w:noProof/>
                <w:webHidden/>
              </w:rPr>
              <w:fldChar w:fldCharType="end"/>
            </w:r>
          </w:hyperlink>
        </w:p>
        <w:p w14:paraId="72B0D6A3"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32" w:history="1">
            <w:r w:rsidR="00020D1A" w:rsidRPr="009E3D7E">
              <w:rPr>
                <w:rStyle w:val="Hyperlnk"/>
                <w:noProof/>
              </w:rPr>
              <w:t>5.</w:t>
            </w:r>
            <w:r w:rsidR="00020D1A">
              <w:rPr>
                <w:rFonts w:asciiTheme="minorHAnsi" w:eastAsiaTheme="minorEastAsia" w:hAnsiTheme="minorHAnsi" w:cstheme="minorBidi"/>
                <w:noProof/>
                <w:lang w:eastAsia="sv-SE"/>
              </w:rPr>
              <w:tab/>
            </w:r>
            <w:r w:rsidR="00020D1A" w:rsidRPr="009E3D7E">
              <w:rPr>
                <w:rStyle w:val="Hyperlnk"/>
                <w:noProof/>
              </w:rPr>
              <w:t>Bureau of the Working Party on Shipbuilding (OECD)</w:t>
            </w:r>
            <w:r w:rsidR="00020D1A">
              <w:rPr>
                <w:noProof/>
                <w:webHidden/>
              </w:rPr>
              <w:tab/>
            </w:r>
            <w:r w:rsidR="00020D1A">
              <w:rPr>
                <w:noProof/>
                <w:webHidden/>
              </w:rPr>
              <w:fldChar w:fldCharType="begin"/>
            </w:r>
            <w:r w:rsidR="00020D1A">
              <w:rPr>
                <w:noProof/>
                <w:webHidden/>
              </w:rPr>
              <w:instrText xml:space="preserve"> PAGEREF _Toc418069132 \h </w:instrText>
            </w:r>
            <w:r w:rsidR="00020D1A">
              <w:rPr>
                <w:noProof/>
                <w:webHidden/>
              </w:rPr>
            </w:r>
            <w:r w:rsidR="00020D1A">
              <w:rPr>
                <w:noProof/>
                <w:webHidden/>
              </w:rPr>
              <w:fldChar w:fldCharType="separate"/>
            </w:r>
            <w:r w:rsidR="00020D1A">
              <w:rPr>
                <w:noProof/>
                <w:webHidden/>
              </w:rPr>
              <w:t>5</w:t>
            </w:r>
            <w:r w:rsidR="00020D1A">
              <w:rPr>
                <w:noProof/>
                <w:webHidden/>
              </w:rPr>
              <w:fldChar w:fldCharType="end"/>
            </w:r>
          </w:hyperlink>
        </w:p>
        <w:p w14:paraId="05272ABF"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33" w:history="1">
            <w:r w:rsidR="00020D1A" w:rsidRPr="009E3D7E">
              <w:rPr>
                <w:rStyle w:val="Hyperlnk"/>
                <w:noProof/>
              </w:rPr>
              <w:t>6.</w:t>
            </w:r>
            <w:r w:rsidR="00020D1A">
              <w:rPr>
                <w:rFonts w:asciiTheme="minorHAnsi" w:eastAsiaTheme="minorEastAsia" w:hAnsiTheme="minorHAnsi" w:cstheme="minorBidi"/>
                <w:noProof/>
                <w:lang w:eastAsia="sv-SE"/>
              </w:rPr>
              <w:tab/>
            </w:r>
            <w:r w:rsidR="00020D1A" w:rsidRPr="009E3D7E">
              <w:rPr>
                <w:rStyle w:val="Hyperlnk"/>
                <w:noProof/>
              </w:rPr>
              <w:t>Commission Regulation (EU) …/… of XXX amending Regulation (EC) No 1881/2006 as regards the maximum level of Ochratoxin A in Capsicum spp. spices</w:t>
            </w:r>
            <w:r w:rsidR="00020D1A">
              <w:rPr>
                <w:noProof/>
                <w:webHidden/>
              </w:rPr>
              <w:tab/>
            </w:r>
            <w:r w:rsidR="00020D1A">
              <w:rPr>
                <w:noProof/>
                <w:webHidden/>
              </w:rPr>
              <w:fldChar w:fldCharType="begin"/>
            </w:r>
            <w:r w:rsidR="00020D1A">
              <w:rPr>
                <w:noProof/>
                <w:webHidden/>
              </w:rPr>
              <w:instrText xml:space="preserve"> PAGEREF _Toc418069133 \h </w:instrText>
            </w:r>
            <w:r w:rsidR="00020D1A">
              <w:rPr>
                <w:noProof/>
                <w:webHidden/>
              </w:rPr>
            </w:r>
            <w:r w:rsidR="00020D1A">
              <w:rPr>
                <w:noProof/>
                <w:webHidden/>
              </w:rPr>
              <w:fldChar w:fldCharType="separate"/>
            </w:r>
            <w:r w:rsidR="00020D1A">
              <w:rPr>
                <w:noProof/>
                <w:webHidden/>
              </w:rPr>
              <w:t>5</w:t>
            </w:r>
            <w:r w:rsidR="00020D1A">
              <w:rPr>
                <w:noProof/>
                <w:webHidden/>
              </w:rPr>
              <w:fldChar w:fldCharType="end"/>
            </w:r>
          </w:hyperlink>
        </w:p>
        <w:p w14:paraId="4A9F9AB5"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34" w:history="1">
            <w:r w:rsidR="00020D1A" w:rsidRPr="009E3D7E">
              <w:rPr>
                <w:rStyle w:val="Hyperlnk"/>
                <w:noProof/>
              </w:rPr>
              <w:t>7.</w:t>
            </w:r>
            <w:r w:rsidR="00020D1A">
              <w:rPr>
                <w:rFonts w:asciiTheme="minorHAnsi" w:eastAsiaTheme="minorEastAsia" w:hAnsiTheme="minorHAnsi" w:cstheme="minorBidi"/>
                <w:noProof/>
                <w:lang w:eastAsia="sv-SE"/>
              </w:rPr>
              <w:tab/>
            </w:r>
            <w:r w:rsidR="00020D1A" w:rsidRPr="009E3D7E">
              <w:rPr>
                <w:rStyle w:val="Hyperlnk"/>
                <w:noProof/>
              </w:rPr>
              <w:t>Commission Directive (EU)…/… of XXX amending Directive 2012/9/EU as regards the date for its transposition and the deadline for the end of the transitional period</w:t>
            </w:r>
            <w:r w:rsidR="00020D1A">
              <w:rPr>
                <w:noProof/>
                <w:webHidden/>
              </w:rPr>
              <w:tab/>
            </w:r>
            <w:r w:rsidR="00020D1A">
              <w:rPr>
                <w:noProof/>
                <w:webHidden/>
              </w:rPr>
              <w:fldChar w:fldCharType="begin"/>
            </w:r>
            <w:r w:rsidR="00020D1A">
              <w:rPr>
                <w:noProof/>
                <w:webHidden/>
              </w:rPr>
              <w:instrText xml:space="preserve"> PAGEREF _Toc418069134 \h </w:instrText>
            </w:r>
            <w:r w:rsidR="00020D1A">
              <w:rPr>
                <w:noProof/>
                <w:webHidden/>
              </w:rPr>
            </w:r>
            <w:r w:rsidR="00020D1A">
              <w:rPr>
                <w:noProof/>
                <w:webHidden/>
              </w:rPr>
              <w:fldChar w:fldCharType="separate"/>
            </w:r>
            <w:r w:rsidR="00020D1A">
              <w:rPr>
                <w:noProof/>
                <w:webHidden/>
              </w:rPr>
              <w:t>6</w:t>
            </w:r>
            <w:r w:rsidR="00020D1A">
              <w:rPr>
                <w:noProof/>
                <w:webHidden/>
              </w:rPr>
              <w:fldChar w:fldCharType="end"/>
            </w:r>
          </w:hyperlink>
        </w:p>
        <w:p w14:paraId="67FEE9DE"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35" w:history="1">
            <w:r w:rsidR="00020D1A" w:rsidRPr="009E3D7E">
              <w:rPr>
                <w:rStyle w:val="Hyperlnk"/>
                <w:noProof/>
              </w:rPr>
              <w:t>8.</w:t>
            </w:r>
            <w:r w:rsidR="00020D1A">
              <w:rPr>
                <w:rFonts w:asciiTheme="minorHAnsi" w:eastAsiaTheme="minorEastAsia" w:hAnsiTheme="minorHAnsi" w:cstheme="minorBidi"/>
                <w:noProof/>
                <w:lang w:eastAsia="sv-SE"/>
              </w:rPr>
              <w:tab/>
            </w:r>
            <w:r w:rsidR="00020D1A" w:rsidRPr="009E3D7E">
              <w:rPr>
                <w:rStyle w:val="Hyperlnk"/>
                <w:noProof/>
              </w:rPr>
              <w:t>Commission Regulation (EU) …/… of XXX amending Annex IV to Regulation (EC) No 396/2005 of the European Parliament and of the Council as regards maximum residue levels for Trichoderma polysporum strain IMI 206039, Trichoderma asperellum (formerly T. harzianum) strains ICC012, T25 and TV1, Trichoderma atroviride (formerly T. harzianum) strains IMI 206040 and T11, Trichoderma harzianum strains T-22 and ITEM 908, Trichoderma gamsii (formerly T. viride) strain ICC080, Trichoderma asperellum (strain T34), Trichoderma atroviride strain I-1237, geraniol, thymol, sucrose, ferric sulphate (Iron (III) sulphate), ferrous sulphate (Iron (II) sulphate) and folic acid in or on certain products</w:t>
            </w:r>
            <w:r w:rsidR="00020D1A">
              <w:rPr>
                <w:noProof/>
                <w:webHidden/>
              </w:rPr>
              <w:tab/>
            </w:r>
            <w:r w:rsidR="00020D1A">
              <w:rPr>
                <w:noProof/>
                <w:webHidden/>
              </w:rPr>
              <w:fldChar w:fldCharType="begin"/>
            </w:r>
            <w:r w:rsidR="00020D1A">
              <w:rPr>
                <w:noProof/>
                <w:webHidden/>
              </w:rPr>
              <w:instrText xml:space="preserve"> PAGEREF _Toc418069135 \h </w:instrText>
            </w:r>
            <w:r w:rsidR="00020D1A">
              <w:rPr>
                <w:noProof/>
                <w:webHidden/>
              </w:rPr>
            </w:r>
            <w:r w:rsidR="00020D1A">
              <w:rPr>
                <w:noProof/>
                <w:webHidden/>
              </w:rPr>
              <w:fldChar w:fldCharType="separate"/>
            </w:r>
            <w:r w:rsidR="00020D1A">
              <w:rPr>
                <w:noProof/>
                <w:webHidden/>
              </w:rPr>
              <w:t>6</w:t>
            </w:r>
            <w:r w:rsidR="00020D1A">
              <w:rPr>
                <w:noProof/>
                <w:webHidden/>
              </w:rPr>
              <w:fldChar w:fldCharType="end"/>
            </w:r>
          </w:hyperlink>
        </w:p>
        <w:p w14:paraId="395EDADE" w14:textId="77777777" w:rsidR="00020D1A" w:rsidRDefault="00593958">
          <w:pPr>
            <w:pStyle w:val="Innehll1"/>
            <w:tabs>
              <w:tab w:val="left" w:pos="440"/>
              <w:tab w:val="right" w:leader="dot" w:pos="9062"/>
            </w:tabs>
            <w:rPr>
              <w:rFonts w:asciiTheme="minorHAnsi" w:eastAsiaTheme="minorEastAsia" w:hAnsiTheme="minorHAnsi" w:cstheme="minorBidi"/>
              <w:noProof/>
              <w:lang w:eastAsia="sv-SE"/>
            </w:rPr>
          </w:pPr>
          <w:hyperlink w:anchor="_Toc418069136" w:history="1">
            <w:r w:rsidR="00020D1A" w:rsidRPr="009E3D7E">
              <w:rPr>
                <w:rStyle w:val="Hyperlnk"/>
                <w:noProof/>
              </w:rPr>
              <w:t>9.</w:t>
            </w:r>
            <w:r w:rsidR="00020D1A">
              <w:rPr>
                <w:rFonts w:asciiTheme="minorHAnsi" w:eastAsiaTheme="minorEastAsia" w:hAnsiTheme="minorHAnsi" w:cstheme="minorBidi"/>
                <w:noProof/>
                <w:lang w:eastAsia="sv-SE"/>
              </w:rPr>
              <w:tab/>
            </w:r>
            <w:r w:rsidR="00020D1A" w:rsidRPr="009E3D7E">
              <w:rPr>
                <w:rStyle w:val="Hyperlnk"/>
                <w:noProof/>
              </w:rPr>
              <w:t>Commission Regulation (EU) …/… of XXX amending Annex V to Regulation (EC) No 999/2001 of the European Parliament and of the Council laying down rules for the prevention, control and eradication of certain transmissible spongiform encephalopathies</w:t>
            </w:r>
            <w:r w:rsidR="00020D1A">
              <w:rPr>
                <w:noProof/>
                <w:webHidden/>
              </w:rPr>
              <w:tab/>
            </w:r>
            <w:r w:rsidR="00020D1A">
              <w:rPr>
                <w:noProof/>
                <w:webHidden/>
              </w:rPr>
              <w:fldChar w:fldCharType="begin"/>
            </w:r>
            <w:r w:rsidR="00020D1A">
              <w:rPr>
                <w:noProof/>
                <w:webHidden/>
              </w:rPr>
              <w:instrText xml:space="preserve"> PAGEREF _Toc418069136 \h </w:instrText>
            </w:r>
            <w:r w:rsidR="00020D1A">
              <w:rPr>
                <w:noProof/>
                <w:webHidden/>
              </w:rPr>
            </w:r>
            <w:r w:rsidR="00020D1A">
              <w:rPr>
                <w:noProof/>
                <w:webHidden/>
              </w:rPr>
              <w:fldChar w:fldCharType="separate"/>
            </w:r>
            <w:r w:rsidR="00020D1A">
              <w:rPr>
                <w:noProof/>
                <w:webHidden/>
              </w:rPr>
              <w:t>6</w:t>
            </w:r>
            <w:r w:rsidR="00020D1A">
              <w:rPr>
                <w:noProof/>
                <w:webHidden/>
              </w:rPr>
              <w:fldChar w:fldCharType="end"/>
            </w:r>
          </w:hyperlink>
        </w:p>
        <w:p w14:paraId="06FF3BBC"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37" w:history="1">
            <w:r w:rsidR="00020D1A" w:rsidRPr="009E3D7E">
              <w:rPr>
                <w:rStyle w:val="Hyperlnk"/>
                <w:noProof/>
              </w:rPr>
              <w:t>10.</w:t>
            </w:r>
            <w:r w:rsidR="00020D1A">
              <w:rPr>
                <w:rFonts w:asciiTheme="minorHAnsi" w:eastAsiaTheme="minorEastAsia" w:hAnsiTheme="minorHAnsi" w:cstheme="minorBidi"/>
                <w:noProof/>
                <w:lang w:eastAsia="sv-SE"/>
              </w:rPr>
              <w:tab/>
            </w:r>
            <w:r w:rsidR="00020D1A" w:rsidRPr="009E3D7E">
              <w:rPr>
                <w:rStyle w:val="Hyperlnk"/>
                <w:noProof/>
              </w:rPr>
              <w:t>Commission Delegated Directive ../…/EU of 30.1.2015 amending, for the purposes of adapting to technical progress, Annex III to Directive 2011/65/EU of the European Parliament and of the Council as regards an exemption for cadmium in illumination and display lighting applications</w:t>
            </w:r>
            <w:r w:rsidR="00020D1A">
              <w:rPr>
                <w:noProof/>
                <w:webHidden/>
              </w:rPr>
              <w:tab/>
            </w:r>
            <w:r w:rsidR="00020D1A">
              <w:rPr>
                <w:noProof/>
                <w:webHidden/>
              </w:rPr>
              <w:fldChar w:fldCharType="begin"/>
            </w:r>
            <w:r w:rsidR="00020D1A">
              <w:rPr>
                <w:noProof/>
                <w:webHidden/>
              </w:rPr>
              <w:instrText xml:space="preserve"> PAGEREF _Toc418069137 \h </w:instrText>
            </w:r>
            <w:r w:rsidR="00020D1A">
              <w:rPr>
                <w:noProof/>
                <w:webHidden/>
              </w:rPr>
            </w:r>
            <w:r w:rsidR="00020D1A">
              <w:rPr>
                <w:noProof/>
                <w:webHidden/>
              </w:rPr>
              <w:fldChar w:fldCharType="separate"/>
            </w:r>
            <w:r w:rsidR="00020D1A">
              <w:rPr>
                <w:noProof/>
                <w:webHidden/>
              </w:rPr>
              <w:t>7</w:t>
            </w:r>
            <w:r w:rsidR="00020D1A">
              <w:rPr>
                <w:noProof/>
                <w:webHidden/>
              </w:rPr>
              <w:fldChar w:fldCharType="end"/>
            </w:r>
          </w:hyperlink>
        </w:p>
        <w:p w14:paraId="08A360E9"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38" w:history="1">
            <w:r w:rsidR="00020D1A" w:rsidRPr="009E3D7E">
              <w:rPr>
                <w:rStyle w:val="Hyperlnk"/>
                <w:noProof/>
              </w:rPr>
              <w:t>11.</w:t>
            </w:r>
            <w:r w:rsidR="00020D1A">
              <w:rPr>
                <w:rFonts w:asciiTheme="minorHAnsi" w:eastAsiaTheme="minorEastAsia" w:hAnsiTheme="minorHAnsi" w:cstheme="minorBidi"/>
                <w:noProof/>
                <w:lang w:eastAsia="sv-SE"/>
              </w:rPr>
              <w:tab/>
            </w:r>
            <w:r w:rsidR="00020D1A" w:rsidRPr="009E3D7E">
              <w:rPr>
                <w:rStyle w:val="Hyperlnk"/>
                <w:noProof/>
              </w:rPr>
              <w:t>Proposal for a Council Decision authorising the Commission to negotiate, on behalf of the European Union, amendments to the Vienna Convention for the Protection of the Ozone Layer and the Montreal Protocol on Substances that Deplete the Ozone Layer</w:t>
            </w:r>
            <w:r w:rsidR="00020D1A">
              <w:rPr>
                <w:noProof/>
                <w:webHidden/>
              </w:rPr>
              <w:tab/>
            </w:r>
            <w:r w:rsidR="00020D1A">
              <w:rPr>
                <w:noProof/>
                <w:webHidden/>
              </w:rPr>
              <w:fldChar w:fldCharType="begin"/>
            </w:r>
            <w:r w:rsidR="00020D1A">
              <w:rPr>
                <w:noProof/>
                <w:webHidden/>
              </w:rPr>
              <w:instrText xml:space="preserve"> PAGEREF _Toc418069138 \h </w:instrText>
            </w:r>
            <w:r w:rsidR="00020D1A">
              <w:rPr>
                <w:noProof/>
                <w:webHidden/>
              </w:rPr>
            </w:r>
            <w:r w:rsidR="00020D1A">
              <w:rPr>
                <w:noProof/>
                <w:webHidden/>
              </w:rPr>
              <w:fldChar w:fldCharType="separate"/>
            </w:r>
            <w:r w:rsidR="00020D1A">
              <w:rPr>
                <w:noProof/>
                <w:webHidden/>
              </w:rPr>
              <w:t>8</w:t>
            </w:r>
            <w:r w:rsidR="00020D1A">
              <w:rPr>
                <w:noProof/>
                <w:webHidden/>
              </w:rPr>
              <w:fldChar w:fldCharType="end"/>
            </w:r>
          </w:hyperlink>
        </w:p>
        <w:p w14:paraId="7EC9744D"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39" w:history="1">
            <w:r w:rsidR="00020D1A" w:rsidRPr="009E3D7E">
              <w:rPr>
                <w:rStyle w:val="Hyperlnk"/>
                <w:noProof/>
              </w:rPr>
              <w:t>12.</w:t>
            </w:r>
            <w:r w:rsidR="00020D1A">
              <w:rPr>
                <w:rFonts w:asciiTheme="minorHAnsi" w:eastAsiaTheme="minorEastAsia" w:hAnsiTheme="minorHAnsi" w:cstheme="minorBidi"/>
                <w:noProof/>
                <w:lang w:eastAsia="sv-SE"/>
              </w:rPr>
              <w:tab/>
            </w:r>
            <w:r w:rsidR="00020D1A" w:rsidRPr="009E3D7E">
              <w:rPr>
                <w:rStyle w:val="Hyperlnk"/>
                <w:noProof/>
              </w:rPr>
              <w:t>Proposal for a Council Decision on the position to be adopted on behalf of the European Union at the International Maritime Organization during the 68th session of the Marine Environment Protection Committee and the 95th session of the Maritime Safety Committee on the adoption of amendments to MARPOL, SOLAS and the 2009 Guidelines for exhaust gas cleaning systems</w:t>
            </w:r>
            <w:r w:rsidR="00020D1A">
              <w:rPr>
                <w:noProof/>
                <w:webHidden/>
              </w:rPr>
              <w:tab/>
            </w:r>
            <w:r w:rsidR="00020D1A">
              <w:rPr>
                <w:noProof/>
                <w:webHidden/>
              </w:rPr>
              <w:fldChar w:fldCharType="begin"/>
            </w:r>
            <w:r w:rsidR="00020D1A">
              <w:rPr>
                <w:noProof/>
                <w:webHidden/>
              </w:rPr>
              <w:instrText xml:space="preserve"> PAGEREF _Toc418069139 \h </w:instrText>
            </w:r>
            <w:r w:rsidR="00020D1A">
              <w:rPr>
                <w:noProof/>
                <w:webHidden/>
              </w:rPr>
            </w:r>
            <w:r w:rsidR="00020D1A">
              <w:rPr>
                <w:noProof/>
                <w:webHidden/>
              </w:rPr>
              <w:fldChar w:fldCharType="separate"/>
            </w:r>
            <w:r w:rsidR="00020D1A">
              <w:rPr>
                <w:noProof/>
                <w:webHidden/>
              </w:rPr>
              <w:t>8</w:t>
            </w:r>
            <w:r w:rsidR="00020D1A">
              <w:rPr>
                <w:noProof/>
                <w:webHidden/>
              </w:rPr>
              <w:fldChar w:fldCharType="end"/>
            </w:r>
          </w:hyperlink>
        </w:p>
        <w:p w14:paraId="117FADE1"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40" w:history="1">
            <w:r w:rsidR="00020D1A" w:rsidRPr="009E3D7E">
              <w:rPr>
                <w:rStyle w:val="Hyperlnk"/>
                <w:noProof/>
              </w:rPr>
              <w:t>13.</w:t>
            </w:r>
            <w:r w:rsidR="00020D1A">
              <w:rPr>
                <w:rFonts w:asciiTheme="minorHAnsi" w:eastAsiaTheme="minorEastAsia" w:hAnsiTheme="minorHAnsi" w:cstheme="minorBidi"/>
                <w:noProof/>
                <w:lang w:eastAsia="sv-SE"/>
              </w:rPr>
              <w:tab/>
            </w:r>
            <w:r w:rsidR="00020D1A" w:rsidRPr="009E3D7E">
              <w:rPr>
                <w:rStyle w:val="Hyperlnk"/>
                <w:noProof/>
              </w:rPr>
              <w:t>Proposal for a Council Decision on the position to be taken by the European Union concerning the adoption of a decision by the EU-EFTA Joint Committee on Common Transit and a decision by the EU-EFTA Joint Committee on Simplification of Formalities in Trade in Goods as regards invitations to the Former Yugoslav Republic of Macedonia to accede to those conventions</w:t>
            </w:r>
            <w:r w:rsidR="00020D1A">
              <w:rPr>
                <w:noProof/>
                <w:webHidden/>
              </w:rPr>
              <w:tab/>
            </w:r>
            <w:r w:rsidR="00020D1A">
              <w:rPr>
                <w:noProof/>
                <w:webHidden/>
              </w:rPr>
              <w:fldChar w:fldCharType="begin"/>
            </w:r>
            <w:r w:rsidR="00020D1A">
              <w:rPr>
                <w:noProof/>
                <w:webHidden/>
              </w:rPr>
              <w:instrText xml:space="preserve"> PAGEREF _Toc418069140 \h </w:instrText>
            </w:r>
            <w:r w:rsidR="00020D1A">
              <w:rPr>
                <w:noProof/>
                <w:webHidden/>
              </w:rPr>
            </w:r>
            <w:r w:rsidR="00020D1A">
              <w:rPr>
                <w:noProof/>
                <w:webHidden/>
              </w:rPr>
              <w:fldChar w:fldCharType="separate"/>
            </w:r>
            <w:r w:rsidR="00020D1A">
              <w:rPr>
                <w:noProof/>
                <w:webHidden/>
              </w:rPr>
              <w:t>9</w:t>
            </w:r>
            <w:r w:rsidR="00020D1A">
              <w:rPr>
                <w:noProof/>
                <w:webHidden/>
              </w:rPr>
              <w:fldChar w:fldCharType="end"/>
            </w:r>
          </w:hyperlink>
        </w:p>
        <w:p w14:paraId="6A3E469C"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41" w:history="1">
            <w:r w:rsidR="00020D1A" w:rsidRPr="009E3D7E">
              <w:rPr>
                <w:rStyle w:val="Hyperlnk"/>
                <w:noProof/>
              </w:rPr>
              <w:t>14.</w:t>
            </w:r>
            <w:r w:rsidR="00020D1A">
              <w:rPr>
                <w:rFonts w:asciiTheme="minorHAnsi" w:eastAsiaTheme="minorEastAsia" w:hAnsiTheme="minorHAnsi" w:cstheme="minorBidi"/>
                <w:noProof/>
                <w:lang w:eastAsia="sv-SE"/>
              </w:rPr>
              <w:tab/>
            </w:r>
            <w:r w:rsidR="00020D1A" w:rsidRPr="009E3D7E">
              <w:rPr>
                <w:rStyle w:val="Hyperlnk"/>
                <w:noProof/>
              </w:rPr>
              <w:t>Proposal for a Council Decision on the position to be taken by the European Union in the EU EFTA Joint Committee on Common Transit as regards the adoption of a decision amending the Convention on a Common Transit Procedure</w:t>
            </w:r>
            <w:r w:rsidR="00020D1A">
              <w:rPr>
                <w:noProof/>
                <w:webHidden/>
              </w:rPr>
              <w:tab/>
            </w:r>
            <w:r w:rsidR="00020D1A">
              <w:rPr>
                <w:noProof/>
                <w:webHidden/>
              </w:rPr>
              <w:fldChar w:fldCharType="begin"/>
            </w:r>
            <w:r w:rsidR="00020D1A">
              <w:rPr>
                <w:noProof/>
                <w:webHidden/>
              </w:rPr>
              <w:instrText xml:space="preserve"> PAGEREF _Toc418069141 \h </w:instrText>
            </w:r>
            <w:r w:rsidR="00020D1A">
              <w:rPr>
                <w:noProof/>
                <w:webHidden/>
              </w:rPr>
            </w:r>
            <w:r w:rsidR="00020D1A">
              <w:rPr>
                <w:noProof/>
                <w:webHidden/>
              </w:rPr>
              <w:fldChar w:fldCharType="separate"/>
            </w:r>
            <w:r w:rsidR="00020D1A">
              <w:rPr>
                <w:noProof/>
                <w:webHidden/>
              </w:rPr>
              <w:t>9</w:t>
            </w:r>
            <w:r w:rsidR="00020D1A">
              <w:rPr>
                <w:noProof/>
                <w:webHidden/>
              </w:rPr>
              <w:fldChar w:fldCharType="end"/>
            </w:r>
          </w:hyperlink>
        </w:p>
        <w:p w14:paraId="7227BF83"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42" w:history="1">
            <w:r w:rsidR="00020D1A" w:rsidRPr="009E3D7E">
              <w:rPr>
                <w:rStyle w:val="Hyperlnk"/>
                <w:noProof/>
              </w:rPr>
              <w:t>15.</w:t>
            </w:r>
            <w:r w:rsidR="00020D1A">
              <w:rPr>
                <w:rFonts w:asciiTheme="minorHAnsi" w:eastAsiaTheme="minorEastAsia" w:hAnsiTheme="minorHAnsi" w:cstheme="minorBidi"/>
                <w:noProof/>
                <w:lang w:eastAsia="sv-SE"/>
              </w:rPr>
              <w:tab/>
            </w:r>
            <w:r w:rsidR="00020D1A" w:rsidRPr="009E3D7E">
              <w:rPr>
                <w:rStyle w:val="Hyperlnk"/>
                <w:noProof/>
              </w:rPr>
              <w:t>Draft Council Decision establishing the Employment Committee and repealing Decision 2000/98/EC</w:t>
            </w:r>
            <w:r w:rsidR="00020D1A">
              <w:rPr>
                <w:noProof/>
                <w:webHidden/>
              </w:rPr>
              <w:tab/>
            </w:r>
            <w:r w:rsidR="00020D1A">
              <w:rPr>
                <w:noProof/>
                <w:webHidden/>
              </w:rPr>
              <w:fldChar w:fldCharType="begin"/>
            </w:r>
            <w:r w:rsidR="00020D1A">
              <w:rPr>
                <w:noProof/>
                <w:webHidden/>
              </w:rPr>
              <w:instrText xml:space="preserve"> PAGEREF _Toc418069142 \h </w:instrText>
            </w:r>
            <w:r w:rsidR="00020D1A">
              <w:rPr>
                <w:noProof/>
                <w:webHidden/>
              </w:rPr>
            </w:r>
            <w:r w:rsidR="00020D1A">
              <w:rPr>
                <w:noProof/>
                <w:webHidden/>
              </w:rPr>
              <w:fldChar w:fldCharType="separate"/>
            </w:r>
            <w:r w:rsidR="00020D1A">
              <w:rPr>
                <w:noProof/>
                <w:webHidden/>
              </w:rPr>
              <w:t>10</w:t>
            </w:r>
            <w:r w:rsidR="00020D1A">
              <w:rPr>
                <w:noProof/>
                <w:webHidden/>
              </w:rPr>
              <w:fldChar w:fldCharType="end"/>
            </w:r>
          </w:hyperlink>
        </w:p>
        <w:p w14:paraId="79EAF38E"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43" w:history="1">
            <w:r w:rsidR="00020D1A" w:rsidRPr="009E3D7E">
              <w:rPr>
                <w:rStyle w:val="Hyperlnk"/>
                <w:noProof/>
              </w:rPr>
              <w:t>16.</w:t>
            </w:r>
            <w:r w:rsidR="00020D1A">
              <w:rPr>
                <w:rFonts w:asciiTheme="minorHAnsi" w:eastAsiaTheme="minorEastAsia" w:hAnsiTheme="minorHAnsi" w:cstheme="minorBidi"/>
                <w:noProof/>
                <w:lang w:eastAsia="sv-SE"/>
              </w:rPr>
              <w:tab/>
            </w:r>
            <w:r w:rsidR="00020D1A" w:rsidRPr="009E3D7E">
              <w:rPr>
                <w:rStyle w:val="Hyperlnk"/>
                <w:noProof/>
              </w:rPr>
              <w:t>Draft Council Decision establishing the Social Protection Committee and repealing Decision 2004/689/EC</w:t>
            </w:r>
            <w:r w:rsidR="00020D1A">
              <w:rPr>
                <w:noProof/>
                <w:webHidden/>
              </w:rPr>
              <w:tab/>
            </w:r>
            <w:r w:rsidR="00020D1A">
              <w:rPr>
                <w:noProof/>
                <w:webHidden/>
              </w:rPr>
              <w:fldChar w:fldCharType="begin"/>
            </w:r>
            <w:r w:rsidR="00020D1A">
              <w:rPr>
                <w:noProof/>
                <w:webHidden/>
              </w:rPr>
              <w:instrText xml:space="preserve"> PAGEREF _Toc418069143 \h </w:instrText>
            </w:r>
            <w:r w:rsidR="00020D1A">
              <w:rPr>
                <w:noProof/>
                <w:webHidden/>
              </w:rPr>
            </w:r>
            <w:r w:rsidR="00020D1A">
              <w:rPr>
                <w:noProof/>
                <w:webHidden/>
              </w:rPr>
              <w:fldChar w:fldCharType="separate"/>
            </w:r>
            <w:r w:rsidR="00020D1A">
              <w:rPr>
                <w:noProof/>
                <w:webHidden/>
              </w:rPr>
              <w:t>10</w:t>
            </w:r>
            <w:r w:rsidR="00020D1A">
              <w:rPr>
                <w:noProof/>
                <w:webHidden/>
              </w:rPr>
              <w:fldChar w:fldCharType="end"/>
            </w:r>
          </w:hyperlink>
        </w:p>
        <w:p w14:paraId="458E8F3D" w14:textId="77777777" w:rsidR="00020D1A" w:rsidRDefault="00593958">
          <w:pPr>
            <w:pStyle w:val="Innehll1"/>
            <w:tabs>
              <w:tab w:val="left" w:pos="660"/>
              <w:tab w:val="right" w:leader="dot" w:pos="9062"/>
            </w:tabs>
            <w:rPr>
              <w:rFonts w:asciiTheme="minorHAnsi" w:eastAsiaTheme="minorEastAsia" w:hAnsiTheme="minorHAnsi" w:cstheme="minorBidi"/>
              <w:noProof/>
              <w:lang w:eastAsia="sv-SE"/>
            </w:rPr>
          </w:pPr>
          <w:hyperlink w:anchor="_Toc418069144" w:history="1">
            <w:r w:rsidR="00020D1A" w:rsidRPr="009E3D7E">
              <w:rPr>
                <w:rStyle w:val="Hyperlnk"/>
                <w:noProof/>
              </w:rPr>
              <w:t>17.</w:t>
            </w:r>
            <w:r w:rsidR="00020D1A">
              <w:rPr>
                <w:rFonts w:asciiTheme="minorHAnsi" w:eastAsiaTheme="minorEastAsia" w:hAnsiTheme="minorHAnsi" w:cstheme="minorBidi"/>
                <w:noProof/>
                <w:lang w:eastAsia="sv-SE"/>
              </w:rPr>
              <w:tab/>
            </w:r>
            <w:r w:rsidR="00020D1A" w:rsidRPr="009E3D7E">
              <w:rPr>
                <w:rStyle w:val="Hyperlnk"/>
                <w:noProof/>
              </w:rPr>
              <w:t>KOMMISSIONENS DELEGERADE FÖRORDNING (EU) …/… av den 27 mars 2015 om ändring av bilagorna II, III och VI till Europaparlamentets och rådets förordning (EU) nr 1307/2013 om regler för direktstöd för jordbrukare inom de stödordningar som ingår i den gemensamma jordbrukspolitiken</w:t>
            </w:r>
            <w:r w:rsidR="00020D1A">
              <w:rPr>
                <w:noProof/>
                <w:webHidden/>
              </w:rPr>
              <w:tab/>
            </w:r>
            <w:r w:rsidR="00020D1A">
              <w:rPr>
                <w:noProof/>
                <w:webHidden/>
              </w:rPr>
              <w:fldChar w:fldCharType="begin"/>
            </w:r>
            <w:r w:rsidR="00020D1A">
              <w:rPr>
                <w:noProof/>
                <w:webHidden/>
              </w:rPr>
              <w:instrText xml:space="preserve"> PAGEREF _Toc418069144 \h </w:instrText>
            </w:r>
            <w:r w:rsidR="00020D1A">
              <w:rPr>
                <w:noProof/>
                <w:webHidden/>
              </w:rPr>
            </w:r>
            <w:r w:rsidR="00020D1A">
              <w:rPr>
                <w:noProof/>
                <w:webHidden/>
              </w:rPr>
              <w:fldChar w:fldCharType="separate"/>
            </w:r>
            <w:r w:rsidR="00020D1A">
              <w:rPr>
                <w:noProof/>
                <w:webHidden/>
              </w:rPr>
              <w:t>11</w:t>
            </w:r>
            <w:r w:rsidR="00020D1A">
              <w:rPr>
                <w:noProof/>
                <w:webHidden/>
              </w:rPr>
              <w:fldChar w:fldCharType="end"/>
            </w:r>
          </w:hyperlink>
        </w:p>
        <w:p w14:paraId="1A5C4AA8" w14:textId="77777777" w:rsidR="00D957FB" w:rsidRDefault="00D16A64">
          <w:r>
            <w:rPr>
              <w:b/>
              <w:bCs/>
              <w:noProof/>
            </w:rPr>
            <w:fldChar w:fldCharType="end"/>
          </w:r>
        </w:p>
      </w:sdtContent>
    </w:sdt>
    <w:p w14:paraId="1A5C4AA9" w14:textId="77777777" w:rsidR="00D957FB" w:rsidRDefault="00D16A64">
      <w:pPr>
        <w:ind w:left="0"/>
      </w:pPr>
      <w:r>
        <w:br w:type="page"/>
      </w:r>
    </w:p>
    <w:p w14:paraId="1A5C4AAA" w14:textId="77777777" w:rsidR="00643D86" w:rsidRDefault="00593958" w:rsidP="00643D86">
      <w:pPr>
        <w:pStyle w:val="Rubrik1"/>
        <w:numPr>
          <w:ilvl w:val="0"/>
          <w:numId w:val="0"/>
        </w:numPr>
      </w:pPr>
      <w:bookmarkStart w:id="1" w:name="_Toc364854645"/>
    </w:p>
    <w:p w14:paraId="1A5C4AAB" w14:textId="77777777" w:rsidR="00643D86" w:rsidRPr="00593958" w:rsidRDefault="00D16A64" w:rsidP="00643D86">
      <w:pPr>
        <w:pStyle w:val="Rubrik1"/>
        <w:rPr>
          <w:lang w:val="en-US"/>
        </w:rPr>
      </w:pPr>
      <w:bookmarkStart w:id="2" w:name="_Toc418069128"/>
      <w:r w:rsidRPr="00593958">
        <w:rPr>
          <w:noProof/>
          <w:lang w:val="en-US"/>
        </w:rPr>
        <w:t>Replies to written questions put to the Council by Members of the European Parliament (+)</w:t>
      </w:r>
      <w:bookmarkEnd w:id="2"/>
    </w:p>
    <w:p w14:paraId="1A5C4AAC" w14:textId="0EB1B515" w:rsidR="00643D86" w:rsidRDefault="00D16A64" w:rsidP="00643D86">
      <w:pPr>
        <w:rPr>
          <w:lang w:val="en-US"/>
        </w:rPr>
      </w:pPr>
      <w:r>
        <w:rPr>
          <w:noProof/>
          <w:lang w:val="en-US"/>
        </w:rPr>
        <w:t>a</w:t>
      </w:r>
      <w:r>
        <w:rPr>
          <w:lang w:val="en-US"/>
        </w:rPr>
        <w:t>)E-002260/2015 - Ángela Vallina (GUE/NGL)</w:t>
      </w:r>
      <w:r>
        <w:rPr>
          <w:lang w:val="en-US"/>
        </w:rPr>
        <w:br/>
        <w:t>Budget cuts in Spain, increase in funding for the Catholic Church and interference in the non-confessional nature of the state</w:t>
      </w:r>
      <w:r w:rsidR="003F02C2">
        <w:rPr>
          <w:lang w:val="en-US"/>
        </w:rPr>
        <w:t xml:space="preserve">  </w:t>
      </w:r>
      <w:r w:rsidR="003F02C2">
        <w:rPr>
          <w:lang w:val="en-US"/>
        </w:rPr>
        <w:br/>
      </w:r>
      <w:r>
        <w:rPr>
          <w:lang w:val="en-US"/>
        </w:rPr>
        <w:t>b)E-002330/2015 - Siôn Simon (S&amp;amp;D)</w:t>
      </w:r>
      <w:r>
        <w:rPr>
          <w:lang w:val="en-US"/>
        </w:rPr>
        <w:br/>
        <w:t>Monitoring the ethnic origin of staff in the Council</w:t>
      </w:r>
      <w:r w:rsidR="003F02C2">
        <w:rPr>
          <w:lang w:val="en-US"/>
        </w:rPr>
        <w:t xml:space="preserve"> </w:t>
      </w:r>
      <w:r>
        <w:rPr>
          <w:lang w:val="en-US"/>
        </w:rPr>
        <w:t xml:space="preserve"> </w:t>
      </w:r>
      <w:r w:rsidR="003F02C2">
        <w:rPr>
          <w:lang w:val="en-US"/>
        </w:rPr>
        <w:br/>
      </w:r>
      <w:r>
        <w:rPr>
          <w:lang w:val="en-US"/>
        </w:rPr>
        <w:t>c)E-002377/2015 - Joëlle Bergeron (EFDD)</w:t>
      </w:r>
      <w:r>
        <w:rPr>
          <w:lang w:val="en-US"/>
        </w:rPr>
        <w:br/>
        <w:t>European Council proceedings</w:t>
      </w:r>
      <w:r w:rsidR="003F02C2">
        <w:rPr>
          <w:lang w:val="en-US"/>
        </w:rPr>
        <w:t xml:space="preserve"> </w:t>
      </w:r>
      <w:r>
        <w:rPr>
          <w:lang w:val="en-US"/>
        </w:rPr>
        <w:t xml:space="preserve"> </w:t>
      </w:r>
      <w:r w:rsidR="003F02C2">
        <w:rPr>
          <w:lang w:val="en-US"/>
        </w:rPr>
        <w:br/>
      </w:r>
      <w:r>
        <w:rPr>
          <w:lang w:val="en-US"/>
        </w:rPr>
        <w:t>d)E-002527/2015 - Tom Vandenkendelaere (PPE)</w:t>
      </w:r>
      <w:r>
        <w:rPr>
          <w:lang w:val="en-US"/>
        </w:rPr>
        <w:br/>
        <w:t>Common Consolidated Corporate Tax Base (CCCTB)</w:t>
      </w:r>
      <w:r w:rsidR="003F02C2">
        <w:rPr>
          <w:lang w:val="en-US"/>
        </w:rPr>
        <w:t xml:space="preserve"> </w:t>
      </w:r>
      <w:r>
        <w:rPr>
          <w:lang w:val="en-US"/>
        </w:rPr>
        <w:t xml:space="preserve"> </w:t>
      </w:r>
      <w:r w:rsidR="003F02C2">
        <w:rPr>
          <w:lang w:val="en-US"/>
        </w:rPr>
        <w:br/>
      </w:r>
      <w:r>
        <w:rPr>
          <w:lang w:val="en-US"/>
        </w:rPr>
        <w:t>e)E-002988/2015 - Jonás Fernández (S&amp;amp;D)</w:t>
      </w:r>
      <w:r>
        <w:rPr>
          <w:lang w:val="en-US"/>
        </w:rPr>
        <w:br/>
        <w:t>European Council meeting of 7-8 February 2013</w:t>
      </w:r>
      <w:r w:rsidR="003F02C2">
        <w:rPr>
          <w:lang w:val="en-US"/>
        </w:rPr>
        <w:t xml:space="preserve"> </w:t>
      </w:r>
      <w:r w:rsidR="003F02C2">
        <w:rPr>
          <w:lang w:val="en-US"/>
        </w:rPr>
        <w:br/>
      </w:r>
      <w:r>
        <w:rPr>
          <w:lang w:val="en-US"/>
        </w:rPr>
        <w:t>f)E-003559/2015 - Fabio De Masi (GUE/NGL)</w:t>
      </w:r>
      <w:r>
        <w:rPr>
          <w:lang w:val="en-US"/>
        </w:rPr>
        <w:br/>
        <w:t>Added value of the European Fund for Strategic Investments (EFSI) over existing European Investment Bank (EIB) or European In</w:t>
      </w:r>
      <w:r w:rsidR="003F02C2">
        <w:rPr>
          <w:lang w:val="en-US"/>
        </w:rPr>
        <w:t xml:space="preserve">vestment Fund (EIF) instruments </w:t>
      </w:r>
      <w:r w:rsidR="003F02C2">
        <w:rPr>
          <w:lang w:val="en-US"/>
        </w:rPr>
        <w:br/>
      </w:r>
      <w:r>
        <w:rPr>
          <w:lang w:val="en-US"/>
        </w:rPr>
        <w:t>g)E-004127/2015 - Ernest Maragall (Verts/ALE)</w:t>
      </w:r>
      <w:r>
        <w:rPr>
          <w:lang w:val="en-US"/>
        </w:rPr>
        <w:br/>
        <w:t xml:space="preserve">EU action with regard to punitive measure against Palestine following its International Criminal Court (ICC) </w:t>
      </w:r>
      <w:r>
        <w:rPr>
          <w:lang w:val="en-US"/>
        </w:rPr>
        <w:br/>
      </w:r>
      <w:r>
        <w:rPr>
          <w:noProof/>
          <w:lang w:val="en-US"/>
        </w:rPr>
        <w:t>7746</w:t>
      </w:r>
      <w:r>
        <w:rPr>
          <w:lang w:val="en-US"/>
        </w:rPr>
        <w:t>/15 PE-QE 167 7736/15 PE-QE 166 7755/15 PE-QE 171 7708/15 PE-QE 165 7750/15 PE-QE 169 7747/15 PE-QE 168 7909/15 PE-QE 186</w:t>
      </w:r>
    </w:p>
    <w:p w14:paraId="1A5C4AAD" w14:textId="77777777" w:rsidR="00643D86" w:rsidRDefault="00D16A64" w:rsidP="00643D86">
      <w:r>
        <w:rPr>
          <w:b/>
        </w:rPr>
        <w:t>Ansvarigt statsråd</w:t>
      </w:r>
      <w:r>
        <w:rPr>
          <w:b/>
        </w:rPr>
        <w:br/>
      </w:r>
      <w:r>
        <w:rPr>
          <w:noProof/>
        </w:rPr>
        <w:t>Stefan Löfven</w:t>
      </w:r>
    </w:p>
    <w:p w14:paraId="1A5C4AB0" w14:textId="77777777" w:rsidR="00643D86" w:rsidRDefault="00D16A64" w:rsidP="00643D86">
      <w:r w:rsidRPr="00B44CE2">
        <w:rPr>
          <w:b/>
        </w:rPr>
        <w:t>Annotering</w:t>
      </w:r>
      <w:r>
        <w:rPr>
          <w:b/>
        </w:rPr>
        <w:br/>
      </w:r>
      <w:r>
        <w:t>Föranleder ingen annotering.</w:t>
      </w:r>
    </w:p>
    <w:p w14:paraId="1A5C4AB1" w14:textId="77777777" w:rsidR="00643D86" w:rsidRPr="00593958" w:rsidRDefault="00D16A64" w:rsidP="00643D86">
      <w:pPr>
        <w:pStyle w:val="Rubrik1"/>
        <w:rPr>
          <w:lang w:val="en-US"/>
        </w:rPr>
      </w:pPr>
      <w:bookmarkStart w:id="3" w:name="_Toc418069129"/>
      <w:r w:rsidRPr="00593958">
        <w:rPr>
          <w:noProof/>
          <w:lang w:val="en-US"/>
        </w:rPr>
        <w:t>Working parties and committees held in Latvia (1st semester 2015)</w:t>
      </w:r>
      <w:bookmarkEnd w:id="3"/>
    </w:p>
    <w:p w14:paraId="0FF3289C" w14:textId="77777777" w:rsidR="003F02C2" w:rsidRDefault="00D16A64" w:rsidP="00643D86">
      <w:pPr>
        <w:rPr>
          <w:lang w:val="en-US"/>
        </w:rPr>
      </w:pPr>
      <w:r>
        <w:rPr>
          <w:noProof/>
          <w:lang w:val="en-US"/>
        </w:rPr>
        <w:t>–</w:t>
      </w:r>
      <w:r>
        <w:rPr>
          <w:lang w:val="en-US"/>
        </w:rPr>
        <w:t>Information note for the Permanent Representatives Committee (Part 1)</w:t>
      </w:r>
    </w:p>
    <w:p w14:paraId="1A5C4AB2" w14:textId="606C10B6" w:rsidR="00643D86" w:rsidRPr="00593958" w:rsidRDefault="00D16A64" w:rsidP="00643D86">
      <w:r w:rsidRPr="00593958">
        <w:rPr>
          <w:noProof/>
        </w:rPr>
        <w:t>5011</w:t>
      </w:r>
      <w:r w:rsidRPr="00593958">
        <w:t xml:space="preserve">/2/15 POLGEN 1 REV 2 </w:t>
      </w:r>
    </w:p>
    <w:p w14:paraId="1A5C4AB3" w14:textId="77777777" w:rsidR="00643D86" w:rsidRDefault="00D16A64" w:rsidP="00643D86">
      <w:r>
        <w:rPr>
          <w:b/>
        </w:rPr>
        <w:t>Ansvarigt statsråd</w:t>
      </w:r>
      <w:r>
        <w:rPr>
          <w:b/>
        </w:rPr>
        <w:br/>
      </w:r>
      <w:r>
        <w:rPr>
          <w:noProof/>
        </w:rPr>
        <w:t>Stefan Löfven</w:t>
      </w:r>
    </w:p>
    <w:p w14:paraId="1A5C4AB6" w14:textId="77777777" w:rsidR="00643D86" w:rsidRDefault="00D16A64" w:rsidP="00643D86">
      <w:r w:rsidRPr="00B44CE2">
        <w:rPr>
          <w:b/>
        </w:rPr>
        <w:t>Annotering</w:t>
      </w:r>
      <w:r>
        <w:rPr>
          <w:b/>
        </w:rPr>
        <w:br/>
      </w:r>
      <w:r>
        <w:t>Föranleder ingen annotering.</w:t>
      </w:r>
    </w:p>
    <w:p w14:paraId="1A5C4AB7" w14:textId="77777777" w:rsidR="00643D86" w:rsidRPr="00593958" w:rsidRDefault="00D16A64" w:rsidP="00643D86">
      <w:pPr>
        <w:pStyle w:val="Rubrik1"/>
        <w:rPr>
          <w:lang w:val="en-US"/>
        </w:rPr>
      </w:pPr>
      <w:bookmarkStart w:id="4" w:name="_Toc418069130"/>
      <w:r w:rsidRPr="00593958">
        <w:rPr>
          <w:noProof/>
          <w:lang w:val="en-US"/>
        </w:rPr>
        <w:t xml:space="preserve">Advisory Committee on Freedom of Movement for Workers </w:t>
      </w:r>
      <w:r w:rsidRPr="00593958">
        <w:rPr>
          <w:noProof/>
          <w:lang w:val="en-US"/>
        </w:rPr>
        <w:br/>
        <w:t>Appointment of Mr Ján LÍŠKA, member for Slovakia, in place of Mr Radovan MAXIN, who has resigned</w:t>
      </w:r>
      <w:bookmarkEnd w:id="4"/>
    </w:p>
    <w:p w14:paraId="624D941E" w14:textId="77777777" w:rsidR="003F02C2" w:rsidRPr="00593958" w:rsidRDefault="00D16A64" w:rsidP="00643D86">
      <w:r w:rsidRPr="00593958">
        <w:rPr>
          <w:noProof/>
        </w:rPr>
        <w:t>–</w:t>
      </w:r>
      <w:r w:rsidRPr="00593958">
        <w:t>Adoption</w:t>
      </w:r>
    </w:p>
    <w:p w14:paraId="1A5C4AB8" w14:textId="1B06C5FC" w:rsidR="00643D86" w:rsidRPr="00593958" w:rsidRDefault="00D16A64" w:rsidP="00643D86">
      <w:r w:rsidRPr="00593958">
        <w:rPr>
          <w:noProof/>
        </w:rPr>
        <w:t>8220</w:t>
      </w:r>
      <w:r w:rsidRPr="00593958">
        <w:t>/15 SOC 248 EMPL 147</w:t>
      </w:r>
    </w:p>
    <w:p w14:paraId="1A5C4AB9" w14:textId="77777777" w:rsidR="00643D86" w:rsidRDefault="00D16A64" w:rsidP="00643D86">
      <w:r>
        <w:rPr>
          <w:b/>
        </w:rPr>
        <w:lastRenderedPageBreak/>
        <w:t>Ansvarigt statsråd</w:t>
      </w:r>
      <w:r>
        <w:rPr>
          <w:b/>
        </w:rPr>
        <w:br/>
      </w:r>
      <w:r>
        <w:rPr>
          <w:noProof/>
        </w:rPr>
        <w:t>Ylva Johansson</w:t>
      </w:r>
    </w:p>
    <w:p w14:paraId="1A5C4ABC" w14:textId="77777777" w:rsidR="00643D86" w:rsidRDefault="00D16A64" w:rsidP="00643D86">
      <w:r w:rsidRPr="00B44CE2">
        <w:rPr>
          <w:b/>
        </w:rPr>
        <w:t>Annotering</w:t>
      </w:r>
      <w:r>
        <w:rPr>
          <w:b/>
        </w:rPr>
        <w:br/>
      </w:r>
      <w:r>
        <w:t>Föranleder ingen annotering.</w:t>
      </w:r>
    </w:p>
    <w:p w14:paraId="1A5C4ABD" w14:textId="77777777" w:rsidR="00643D86" w:rsidRPr="00593958" w:rsidRDefault="00D16A64" w:rsidP="00643D86">
      <w:pPr>
        <w:pStyle w:val="Rubrik1"/>
        <w:rPr>
          <w:lang w:val="en-US"/>
        </w:rPr>
      </w:pPr>
      <w:bookmarkStart w:id="5" w:name="_Toc418069131"/>
      <w:r w:rsidRPr="00593958">
        <w:rPr>
          <w:noProof/>
          <w:lang w:val="en-US"/>
        </w:rPr>
        <w:t>Advisory Committee on Freedom of Movement for Workers</w:t>
      </w:r>
      <w:r w:rsidRPr="00593958">
        <w:rPr>
          <w:noProof/>
          <w:lang w:val="en-US"/>
        </w:rPr>
        <w:br/>
        <w:t>Appointment of Ms Astrid May GRIMA, member for Malta, in place of Mr Mario SCHEMBRI, who has resigned</w:t>
      </w:r>
      <w:bookmarkEnd w:id="5"/>
    </w:p>
    <w:p w14:paraId="72B71B0E" w14:textId="77777777" w:rsidR="003F02C2" w:rsidRPr="00593958" w:rsidRDefault="00D16A64" w:rsidP="00643D86">
      <w:r w:rsidRPr="00593958">
        <w:rPr>
          <w:noProof/>
        </w:rPr>
        <w:t>–</w:t>
      </w:r>
      <w:r w:rsidRPr="00593958">
        <w:t>Adoption</w:t>
      </w:r>
      <w:r w:rsidR="003F02C2" w:rsidRPr="00593958">
        <w:t xml:space="preserve"> </w:t>
      </w:r>
    </w:p>
    <w:p w14:paraId="1A5C4ABE" w14:textId="13BDC7E5" w:rsidR="00643D86" w:rsidRPr="00593958" w:rsidRDefault="00D16A64" w:rsidP="00643D86">
      <w:r w:rsidRPr="00593958">
        <w:rPr>
          <w:noProof/>
        </w:rPr>
        <w:t>8222</w:t>
      </w:r>
      <w:r w:rsidRPr="00593958">
        <w:t>/15 SOC 249 EMPL 148+ COR 1</w:t>
      </w:r>
    </w:p>
    <w:p w14:paraId="1A5C4ABF" w14:textId="77777777" w:rsidR="00643D86" w:rsidRDefault="00D16A64" w:rsidP="00643D86">
      <w:r>
        <w:rPr>
          <w:b/>
        </w:rPr>
        <w:t>Ansvarigt statsråd</w:t>
      </w:r>
      <w:r>
        <w:rPr>
          <w:b/>
        </w:rPr>
        <w:br/>
      </w:r>
      <w:r>
        <w:rPr>
          <w:noProof/>
        </w:rPr>
        <w:t xml:space="preserve">Ylva Johansson </w:t>
      </w:r>
    </w:p>
    <w:p w14:paraId="1A5C4AC2" w14:textId="77777777" w:rsidR="00643D86" w:rsidRDefault="00D16A64" w:rsidP="00643D86">
      <w:r w:rsidRPr="00B44CE2">
        <w:rPr>
          <w:b/>
        </w:rPr>
        <w:t>Annotering</w:t>
      </w:r>
      <w:r>
        <w:rPr>
          <w:b/>
        </w:rPr>
        <w:br/>
      </w:r>
      <w:r>
        <w:t>Föranleder ingen annotering.</w:t>
      </w:r>
    </w:p>
    <w:p w14:paraId="1A5C4AC3" w14:textId="77777777" w:rsidR="00643D86" w:rsidRPr="00593958" w:rsidRDefault="00D16A64" w:rsidP="00643D86">
      <w:pPr>
        <w:pStyle w:val="Rubrik1"/>
        <w:rPr>
          <w:lang w:val="en-US"/>
        </w:rPr>
      </w:pPr>
      <w:bookmarkStart w:id="6" w:name="_Toc418069132"/>
      <w:r w:rsidRPr="00593958">
        <w:rPr>
          <w:noProof/>
          <w:lang w:val="en-US"/>
        </w:rPr>
        <w:t>Bureau of the Working Party on Shipbuilding (OECD)</w:t>
      </w:r>
      <w:bookmarkEnd w:id="6"/>
    </w:p>
    <w:p w14:paraId="57B3F930" w14:textId="77777777" w:rsidR="003F02C2" w:rsidRDefault="00D16A64" w:rsidP="00643D86">
      <w:pPr>
        <w:rPr>
          <w:lang w:val="en-US"/>
        </w:rPr>
      </w:pPr>
      <w:r>
        <w:rPr>
          <w:noProof/>
          <w:lang w:val="en-US"/>
        </w:rPr>
        <w:t>–</w:t>
      </w:r>
      <w:r>
        <w:rPr>
          <w:lang w:val="en-US"/>
        </w:rPr>
        <w:t>Designation of a candidate for the post of vice-chair</w:t>
      </w:r>
    </w:p>
    <w:p w14:paraId="1A5C4AC4" w14:textId="12A750AE" w:rsidR="00643D86" w:rsidRPr="00593958" w:rsidRDefault="00D16A64" w:rsidP="00643D86">
      <w:r w:rsidRPr="00593958">
        <w:rPr>
          <w:noProof/>
        </w:rPr>
        <w:t>8301</w:t>
      </w:r>
      <w:r w:rsidRPr="00593958">
        <w:t>/15 COMPET 167</w:t>
      </w:r>
    </w:p>
    <w:p w14:paraId="1A5C4AC5" w14:textId="77777777" w:rsidR="00643D86" w:rsidRDefault="00D16A64" w:rsidP="00643D86">
      <w:r>
        <w:rPr>
          <w:b/>
        </w:rPr>
        <w:t>Ansvarigt statsråd</w:t>
      </w:r>
      <w:r>
        <w:rPr>
          <w:b/>
        </w:rPr>
        <w:br/>
      </w:r>
      <w:r>
        <w:rPr>
          <w:noProof/>
        </w:rPr>
        <w:t>Mikael Damberg</w:t>
      </w:r>
    </w:p>
    <w:p w14:paraId="1A5C4AC9" w14:textId="2CAE31B0" w:rsidR="009A5F55" w:rsidRDefault="00D16A64" w:rsidP="003F02C2">
      <w:r w:rsidRPr="00B44CE2">
        <w:rPr>
          <w:b/>
        </w:rPr>
        <w:t>Annotering</w:t>
      </w:r>
      <w:r>
        <w:rPr>
          <w:b/>
        </w:rPr>
        <w:br/>
      </w:r>
      <w:r>
        <w:rPr>
          <w:b/>
          <w:bCs/>
        </w:rPr>
        <w:t>Avsikt med behandlingen i rådet:</w:t>
      </w:r>
      <w:r>
        <w:t xml:space="preserve"> Rådet föreslås anta förslaget till ny vice ordförande i sekretariatet. </w:t>
      </w:r>
    </w:p>
    <w:p w14:paraId="1A5C4ACB" w14:textId="1A3C658E" w:rsidR="009A5F55" w:rsidRDefault="00D16A64">
      <w:pPr>
        <w:spacing w:after="280" w:afterAutospacing="1"/>
      </w:pPr>
      <w:r>
        <w:rPr>
          <w:b/>
          <w:bCs/>
        </w:rPr>
        <w:t>Hur regeringen ställer sig till den blivande A-punkten:</w:t>
      </w:r>
      <w:r>
        <w:t xml:space="preserve"> Regeringen har inga synpunkter på rådets förslag till vice ordförande i sekretariatet.</w:t>
      </w:r>
    </w:p>
    <w:p w14:paraId="1A5C4ACE" w14:textId="228ECBB7" w:rsidR="00FB32B9" w:rsidRDefault="00D16A64">
      <w:pPr>
        <w:spacing w:after="280" w:afterAutospacing="1"/>
        <w:rPr>
          <w:noProof/>
        </w:rPr>
      </w:pPr>
      <w:r>
        <w:rPr>
          <w:b/>
          <w:bCs/>
        </w:rPr>
        <w:t>Bakgrund:</w:t>
      </w:r>
      <w:r w:rsidR="003F02C2">
        <w:rPr>
          <w:b/>
          <w:bCs/>
        </w:rPr>
        <w:t xml:space="preserve"> </w:t>
      </w:r>
      <w:r>
        <w:t>Den 12 februari 2015 informerades medlemsstaterna representerade i rådsarbetsgruppen för tillväxt och konkurrens (COMPCRO) om att positionen som vice ordförande i sekretariatet i OECD:s arbetsgrupp för varvsindustrin skulle bli ledig. Denna position innehas traditionellt av en EU medlemsstat. Den 17 februari uppmanades medlemsstaterna att utse kandidater. Både den finska och den italienska delegationen inkom med förslag på kandidater, vilkas CV:n cirkulerades till samtliga delegationer. Den 21 april uttryckte arbetsgruppen att de föredrog den italienska kandidaten, Mr Paolo Lotti, som i denna A-punkt föreslås till posten som vice ordförande.</w:t>
      </w:r>
    </w:p>
    <w:p w14:paraId="1A5C4ACF" w14:textId="77777777" w:rsidR="00643D86" w:rsidRPr="00593958" w:rsidRDefault="00D16A64" w:rsidP="00643D86">
      <w:pPr>
        <w:pStyle w:val="Rubrik1"/>
        <w:rPr>
          <w:lang w:val="en-US"/>
        </w:rPr>
      </w:pPr>
      <w:bookmarkStart w:id="7" w:name="_Toc418069133"/>
      <w:r w:rsidRPr="00593958">
        <w:rPr>
          <w:noProof/>
          <w:lang w:val="en-US"/>
        </w:rPr>
        <w:t>Commission Regulation (EU) …/… of XXX amending Regulation (EC) No 1881/2006 as regards the maximum level of Ochratoxin A in Capsicum spp. spices</w:t>
      </w:r>
      <w:bookmarkEnd w:id="7"/>
    </w:p>
    <w:p w14:paraId="6A60E4D9" w14:textId="77777777" w:rsidR="003F02C2" w:rsidRDefault="00D16A64" w:rsidP="00643D86">
      <w:pPr>
        <w:rPr>
          <w:lang w:val="en-US"/>
        </w:rPr>
      </w:pPr>
      <w:r>
        <w:rPr>
          <w:noProof/>
          <w:lang w:val="en-US"/>
        </w:rPr>
        <w:t>–</w:t>
      </w:r>
      <w:r>
        <w:rPr>
          <w:lang w:val="en-US"/>
        </w:rPr>
        <w:t>Decision not to oppose adoption</w:t>
      </w:r>
    </w:p>
    <w:p w14:paraId="1A5C4AD0" w14:textId="4D1563BB" w:rsidR="00643D86" w:rsidRDefault="00D16A64" w:rsidP="00643D86">
      <w:pPr>
        <w:rPr>
          <w:lang w:val="en-US"/>
        </w:rPr>
      </w:pPr>
      <w:r>
        <w:rPr>
          <w:noProof/>
          <w:lang w:val="en-US"/>
        </w:rPr>
        <w:t>7655</w:t>
      </w:r>
      <w:r>
        <w:rPr>
          <w:lang w:val="en-US"/>
        </w:rPr>
        <w:t>/15 DENLEG 49 AGRI 169 SAN 93 + ADD 1</w:t>
      </w:r>
      <w:r w:rsidR="003F02C2">
        <w:rPr>
          <w:lang w:val="en-US"/>
        </w:rPr>
        <w:t xml:space="preserve"> </w:t>
      </w:r>
      <w:r>
        <w:rPr>
          <w:lang w:val="en-US"/>
        </w:rPr>
        <w:t>7988/15 DENLEG 55 AGRI 190 SAN 107</w:t>
      </w:r>
    </w:p>
    <w:p w14:paraId="1A5C4AD1" w14:textId="77777777" w:rsidR="00643D86" w:rsidRDefault="00D16A64" w:rsidP="00643D86">
      <w:r>
        <w:rPr>
          <w:b/>
        </w:rPr>
        <w:t>Ansvarigt statsråd</w:t>
      </w:r>
      <w:r>
        <w:rPr>
          <w:b/>
        </w:rPr>
        <w:br/>
      </w:r>
      <w:r>
        <w:rPr>
          <w:noProof/>
        </w:rPr>
        <w:t>Sven Erik Bucht</w:t>
      </w:r>
    </w:p>
    <w:p w14:paraId="1A5C4AD4" w14:textId="77777777" w:rsidR="00643D86" w:rsidRDefault="00D16A64" w:rsidP="00643D86">
      <w:r w:rsidRPr="00B44CE2">
        <w:rPr>
          <w:b/>
        </w:rPr>
        <w:t>Annotering</w:t>
      </w:r>
      <w:r>
        <w:rPr>
          <w:b/>
        </w:rPr>
        <w:br/>
      </w:r>
      <w:r>
        <w:t>Föranleder ingen annotering.</w:t>
      </w:r>
    </w:p>
    <w:p w14:paraId="1A5C4AD5" w14:textId="77777777" w:rsidR="00643D86" w:rsidRPr="00593958" w:rsidRDefault="00D16A64" w:rsidP="00643D86">
      <w:pPr>
        <w:pStyle w:val="Rubrik1"/>
        <w:rPr>
          <w:lang w:val="en-US"/>
        </w:rPr>
      </w:pPr>
      <w:bookmarkStart w:id="8" w:name="_Toc418069134"/>
      <w:r w:rsidRPr="00593958">
        <w:rPr>
          <w:noProof/>
          <w:lang w:val="en-US"/>
        </w:rPr>
        <w:t>Commission Directive (EU)…/… of XXX amending Directive 2012/9/EU as regards the date for its transposition and the deadline for the end of the transitional period</w:t>
      </w:r>
      <w:bookmarkEnd w:id="8"/>
    </w:p>
    <w:p w14:paraId="2E1E838C" w14:textId="77777777" w:rsidR="003F02C2" w:rsidRDefault="00D16A64" w:rsidP="00643D86">
      <w:pPr>
        <w:rPr>
          <w:lang w:val="en-US"/>
        </w:rPr>
      </w:pPr>
      <w:r>
        <w:rPr>
          <w:noProof/>
          <w:lang w:val="en-US"/>
        </w:rPr>
        <w:t>–</w:t>
      </w:r>
      <w:r>
        <w:rPr>
          <w:lang w:val="en-US"/>
        </w:rPr>
        <w:t>Decision not to oppose adoption</w:t>
      </w:r>
    </w:p>
    <w:p w14:paraId="1A5C4AD6" w14:textId="3E1587D8" w:rsidR="00643D86" w:rsidRDefault="00D16A64" w:rsidP="00643D86">
      <w:pPr>
        <w:rPr>
          <w:lang w:val="en-US"/>
        </w:rPr>
      </w:pPr>
      <w:r>
        <w:rPr>
          <w:noProof/>
          <w:lang w:val="en-US"/>
        </w:rPr>
        <w:t>7663</w:t>
      </w:r>
      <w:r>
        <w:rPr>
          <w:lang w:val="en-US"/>
        </w:rPr>
        <w:t>/15 SAN 94 MI 205 COMPET 138 FISC 28</w:t>
      </w:r>
      <w:r w:rsidR="003F02C2">
        <w:rPr>
          <w:lang w:val="en-US"/>
        </w:rPr>
        <w:t xml:space="preserve"> </w:t>
      </w:r>
      <w:r>
        <w:rPr>
          <w:lang w:val="en-US"/>
        </w:rPr>
        <w:t>8116/15 SAN 112 MI 246 COMPET 155 FISC 33</w:t>
      </w:r>
    </w:p>
    <w:p w14:paraId="1A5C4AD7" w14:textId="77777777" w:rsidR="00643D86" w:rsidRDefault="00D16A64" w:rsidP="00643D86">
      <w:r>
        <w:rPr>
          <w:b/>
        </w:rPr>
        <w:t>Ansvarigt statsråd</w:t>
      </w:r>
      <w:r>
        <w:rPr>
          <w:b/>
        </w:rPr>
        <w:br/>
      </w:r>
      <w:r>
        <w:rPr>
          <w:noProof/>
        </w:rPr>
        <w:t>Gabriel Wikström</w:t>
      </w:r>
    </w:p>
    <w:p w14:paraId="1A5C4ADA" w14:textId="77777777" w:rsidR="00643D86" w:rsidRDefault="00D16A64" w:rsidP="00643D86">
      <w:r w:rsidRPr="00B44CE2">
        <w:rPr>
          <w:b/>
        </w:rPr>
        <w:t>Annotering</w:t>
      </w:r>
      <w:r>
        <w:rPr>
          <w:b/>
        </w:rPr>
        <w:br/>
      </w:r>
      <w:r>
        <w:t>Föranleder ingen annotering.</w:t>
      </w:r>
    </w:p>
    <w:p w14:paraId="1A5C4ADB" w14:textId="77777777" w:rsidR="00643D86" w:rsidRPr="00593958" w:rsidRDefault="00D16A64" w:rsidP="00643D86">
      <w:pPr>
        <w:pStyle w:val="Rubrik1"/>
        <w:rPr>
          <w:lang w:val="en-US"/>
        </w:rPr>
      </w:pPr>
      <w:bookmarkStart w:id="9" w:name="_Toc418069135"/>
      <w:r w:rsidRPr="00593958">
        <w:rPr>
          <w:noProof/>
          <w:lang w:val="en-US"/>
        </w:rPr>
        <w:t>Commission Regulation (EU) …/… of XXX amending Annex IV to Regulation (EC) No 396/2005 of the European Parliament and of the Council as regards maximum residue levels for Trichoderma polysporum strain IMI 206039, Trichoderma asperellum (formerly T. harzianum) strains ICC012, T25 and TV1, Trichoderma atroviride (formerly T. harzianum) strains IMI 206040 and T11, Trichoderma harzianum strains T-22 and ITEM 908, Trichoderma gamsii (formerly T. viride) strain ICC080, Trichoderma asperellum (strain T34), Trichoderma atroviride strain I-1237, geraniol, thymol, sucrose, ferric sulphate (Iron (III) sulphate), ferrous sulphate (Iron (II) sulphate) and folic acid in or on certain products</w:t>
      </w:r>
      <w:bookmarkEnd w:id="9"/>
    </w:p>
    <w:p w14:paraId="5B093F69" w14:textId="77777777" w:rsidR="003F02C2" w:rsidRDefault="00D16A64" w:rsidP="00643D86">
      <w:pPr>
        <w:rPr>
          <w:lang w:val="en-US"/>
        </w:rPr>
      </w:pPr>
      <w:r>
        <w:rPr>
          <w:noProof/>
          <w:lang w:val="en-US"/>
        </w:rPr>
        <w:t>–</w:t>
      </w:r>
      <w:r>
        <w:rPr>
          <w:lang w:val="en-US"/>
        </w:rPr>
        <w:t xml:space="preserve">Decision not to oppose adoption </w:t>
      </w:r>
    </w:p>
    <w:p w14:paraId="1A5C4ADC" w14:textId="4DAD4C01" w:rsidR="00643D86" w:rsidRDefault="00D16A64" w:rsidP="00643D86">
      <w:pPr>
        <w:rPr>
          <w:lang w:val="en-US"/>
        </w:rPr>
      </w:pPr>
      <w:r>
        <w:rPr>
          <w:noProof/>
          <w:lang w:val="en-US"/>
        </w:rPr>
        <w:t>7699</w:t>
      </w:r>
      <w:r>
        <w:rPr>
          <w:lang w:val="en-US"/>
        </w:rPr>
        <w:t>/15 AGRILEG 72+ ADD 1 8117/15 AGRILEG 81</w:t>
      </w:r>
    </w:p>
    <w:p w14:paraId="1A5C4ADD" w14:textId="77777777" w:rsidR="00643D86" w:rsidRDefault="00D16A64" w:rsidP="00643D86">
      <w:r>
        <w:rPr>
          <w:b/>
        </w:rPr>
        <w:t>Ansvarigt statsråd</w:t>
      </w:r>
      <w:r>
        <w:rPr>
          <w:b/>
        </w:rPr>
        <w:br/>
      </w:r>
      <w:r>
        <w:rPr>
          <w:noProof/>
        </w:rPr>
        <w:t>Sven Erik Bucht</w:t>
      </w:r>
    </w:p>
    <w:p w14:paraId="1A5C4AE0" w14:textId="77777777" w:rsidR="00643D86" w:rsidRDefault="00D16A64" w:rsidP="00643D86">
      <w:r w:rsidRPr="00B44CE2">
        <w:rPr>
          <w:b/>
        </w:rPr>
        <w:t>Annotering</w:t>
      </w:r>
      <w:r>
        <w:rPr>
          <w:b/>
        </w:rPr>
        <w:br/>
      </w:r>
      <w:r>
        <w:t>Föranleder ingen annotering.</w:t>
      </w:r>
    </w:p>
    <w:p w14:paraId="1A5C4AE1" w14:textId="77777777" w:rsidR="00643D86" w:rsidRPr="00593958" w:rsidRDefault="00D16A64" w:rsidP="00643D86">
      <w:pPr>
        <w:pStyle w:val="Rubrik1"/>
        <w:rPr>
          <w:lang w:val="en-US"/>
        </w:rPr>
      </w:pPr>
      <w:bookmarkStart w:id="10" w:name="_Toc418069136"/>
      <w:r w:rsidRPr="00593958">
        <w:rPr>
          <w:noProof/>
          <w:lang w:val="en-US"/>
        </w:rPr>
        <w:t>Commission Regulation (EU) …/… of XXX amending Annex V to Regulation (EC) No 999/2001 of the European Parliament and of the Council laying down rules for the prevention, control and eradication of certain transmissible spongiform encephalopathies</w:t>
      </w:r>
      <w:bookmarkEnd w:id="10"/>
    </w:p>
    <w:p w14:paraId="4F9AA888" w14:textId="77777777" w:rsidR="003F02C2" w:rsidRDefault="00D16A64" w:rsidP="00643D86">
      <w:pPr>
        <w:rPr>
          <w:lang w:val="en-US"/>
        </w:rPr>
      </w:pPr>
      <w:r>
        <w:rPr>
          <w:noProof/>
          <w:lang w:val="en-US"/>
        </w:rPr>
        <w:t>–</w:t>
      </w:r>
      <w:r>
        <w:rPr>
          <w:lang w:val="en-US"/>
        </w:rPr>
        <w:t xml:space="preserve">Decision not to oppose adoption </w:t>
      </w:r>
    </w:p>
    <w:p w14:paraId="1A5C4AE2" w14:textId="57CF6E73" w:rsidR="00643D86" w:rsidRDefault="00D16A64" w:rsidP="00643D86">
      <w:pPr>
        <w:rPr>
          <w:lang w:val="en-US"/>
        </w:rPr>
      </w:pPr>
      <w:r>
        <w:rPr>
          <w:noProof/>
          <w:lang w:val="en-US"/>
        </w:rPr>
        <w:t>7667</w:t>
      </w:r>
      <w:r>
        <w:rPr>
          <w:lang w:val="en-US"/>
        </w:rPr>
        <w:t>/15 AGRILEG 67 VETER 19</w:t>
      </w:r>
      <w:r w:rsidR="003F02C2">
        <w:rPr>
          <w:lang w:val="en-US"/>
        </w:rPr>
        <w:t xml:space="preserve"> </w:t>
      </w:r>
      <w:r>
        <w:rPr>
          <w:lang w:val="en-US"/>
        </w:rPr>
        <w:t>8106/15 AGRILEG 80 VETER 27</w:t>
      </w:r>
    </w:p>
    <w:p w14:paraId="1A5C4AE3" w14:textId="77777777" w:rsidR="00643D86" w:rsidRDefault="00D16A64" w:rsidP="00643D86">
      <w:r>
        <w:rPr>
          <w:b/>
        </w:rPr>
        <w:t>Ansvarigt statsråd</w:t>
      </w:r>
      <w:r>
        <w:rPr>
          <w:b/>
        </w:rPr>
        <w:br/>
      </w:r>
      <w:r>
        <w:rPr>
          <w:noProof/>
        </w:rPr>
        <w:t>Sven Erik Bucht</w:t>
      </w:r>
    </w:p>
    <w:p w14:paraId="1A5C4AE6" w14:textId="77777777" w:rsidR="00643D86" w:rsidRDefault="00D16A64" w:rsidP="00643D86">
      <w:r w:rsidRPr="00B44CE2">
        <w:rPr>
          <w:b/>
        </w:rPr>
        <w:t>Annotering</w:t>
      </w:r>
      <w:r>
        <w:rPr>
          <w:b/>
        </w:rPr>
        <w:br/>
      </w:r>
      <w:r>
        <w:t>Föranleder ingen annotering.</w:t>
      </w:r>
    </w:p>
    <w:p w14:paraId="1A5C4AE7" w14:textId="77777777" w:rsidR="00643D86" w:rsidRPr="00593958" w:rsidRDefault="00D16A64" w:rsidP="00643D86">
      <w:pPr>
        <w:pStyle w:val="Rubrik1"/>
        <w:rPr>
          <w:lang w:val="en-US"/>
        </w:rPr>
      </w:pPr>
      <w:bookmarkStart w:id="11" w:name="_Toc418069137"/>
      <w:r w:rsidRPr="00593958">
        <w:rPr>
          <w:noProof/>
          <w:lang w:val="en-US"/>
        </w:rPr>
        <w:t>Commission Delegated Directive ../…/EU of 30.1.2015 amending, for the purposes of adapting to technical progress, Annex III to Directive 2011/65/EU of the European Parliament and of the Council as regards an exemption for cadmium in illumination and display lighting applications</w:t>
      </w:r>
      <w:bookmarkEnd w:id="11"/>
    </w:p>
    <w:p w14:paraId="058B82F7" w14:textId="77777777" w:rsidR="003F02C2" w:rsidRDefault="00D16A64" w:rsidP="00643D86">
      <w:pPr>
        <w:rPr>
          <w:lang w:val="en-US"/>
        </w:rPr>
      </w:pPr>
      <w:r>
        <w:rPr>
          <w:noProof/>
          <w:lang w:val="en-US"/>
        </w:rPr>
        <w:t>–</w:t>
      </w:r>
      <w:r>
        <w:rPr>
          <w:lang w:val="en-US"/>
        </w:rPr>
        <w:t>Intention not to raise objection to a delegated act</w:t>
      </w:r>
    </w:p>
    <w:p w14:paraId="1A5C4AE8" w14:textId="5E74BED2" w:rsidR="00643D86" w:rsidRPr="00593958" w:rsidRDefault="00D16A64" w:rsidP="00643D86">
      <w:r w:rsidRPr="00593958">
        <w:rPr>
          <w:noProof/>
        </w:rPr>
        <w:t>5851</w:t>
      </w:r>
      <w:r w:rsidRPr="00593958">
        <w:t>/15 ENV 34 MI 59 DELACT 12+ ADD 1+ COR 1 (pt)</w:t>
      </w:r>
      <w:r w:rsidR="003F02C2" w:rsidRPr="00593958">
        <w:t xml:space="preserve"> </w:t>
      </w:r>
      <w:r w:rsidRPr="00593958">
        <w:t>8198/15 ENV 236 MI 252 DELACT 36</w:t>
      </w:r>
    </w:p>
    <w:p w14:paraId="1A5C4AE9" w14:textId="77777777" w:rsidR="00643D86" w:rsidRDefault="00D16A64" w:rsidP="00643D86">
      <w:r>
        <w:rPr>
          <w:b/>
        </w:rPr>
        <w:t>Ansvarigt statsråd</w:t>
      </w:r>
      <w:r>
        <w:rPr>
          <w:b/>
        </w:rPr>
        <w:br/>
      </w:r>
      <w:r>
        <w:rPr>
          <w:noProof/>
        </w:rPr>
        <w:t>Åsa Romson</w:t>
      </w:r>
    </w:p>
    <w:p w14:paraId="1A5C4AED" w14:textId="258E66E7" w:rsidR="009A5F55" w:rsidRDefault="00D16A64" w:rsidP="003F02C2">
      <w:r w:rsidRPr="00B44CE2">
        <w:rPr>
          <w:b/>
        </w:rPr>
        <w:t>Annotering</w:t>
      </w:r>
      <w:r>
        <w:rPr>
          <w:b/>
        </w:rPr>
        <w:br/>
      </w:r>
      <w:r>
        <w:rPr>
          <w:b/>
          <w:bCs/>
        </w:rPr>
        <w:t xml:space="preserve">Avsikt med behandlingen i rådet: </w:t>
      </w:r>
      <w:r>
        <w:t>Rådet föreslås att inte invända mot att beslut om undantaget tas genom delegerad akt.</w:t>
      </w:r>
    </w:p>
    <w:p w14:paraId="1A5C4AEE" w14:textId="77777777" w:rsidR="009A5F55" w:rsidRDefault="00D16A64">
      <w:pPr>
        <w:spacing w:after="280" w:afterAutospacing="1"/>
      </w:pPr>
      <w:r>
        <w:rPr>
          <w:b/>
          <w:bCs/>
        </w:rPr>
        <w:t>Hur regeringen ställer sig till den blivande A-punkten:</w:t>
      </w:r>
      <w:r>
        <w:t xml:space="preserve"> Regeringen avser inte att invända mot den av kommissionen föreslagna delegerade akten. </w:t>
      </w:r>
    </w:p>
    <w:p w14:paraId="1A5C4AEF" w14:textId="77777777" w:rsidR="009A5F55" w:rsidRDefault="00D16A64">
      <w:pPr>
        <w:spacing w:after="280" w:afterAutospacing="1"/>
      </w:pPr>
      <w:r>
        <w:rPr>
          <w:b/>
          <w:bCs/>
        </w:rPr>
        <w:t xml:space="preserve">Bakgrund: </w:t>
      </w:r>
      <w:r>
        <w:t xml:space="preserve">RoHS-direktivet 2011/65/EU begränsar användning av bly, kvicksilver, kadmium, sexvärt krom, polybromerade bifenyler och polybromerade difenyletrar i elektrisk och elektronisk utrustning. I bilagor till direktivet framgår vilken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w:t>
      </w:r>
    </w:p>
    <w:p w14:paraId="1A5C4AF0" w14:textId="77777777" w:rsidR="009A5F55" w:rsidRDefault="00D16A64">
      <w:pPr>
        <w:spacing w:after="280" w:afterAutospacing="1"/>
      </w:pPr>
      <w:r>
        <w:t>EU-kommissionen har nu genom en delegerad akt beslutat att ge fortsatt undantag för användning av kadmium i tunna bildskärmar för exempelvis mobiltelefoner, läsplattor, datorskärmar och TV.</w:t>
      </w:r>
    </w:p>
    <w:p w14:paraId="1A5C4AF1" w14:textId="77777777" w:rsidR="009A5F55" w:rsidRDefault="00D16A64">
      <w:pPr>
        <w:spacing w:after="280" w:afterAutospacing="1"/>
      </w:pPr>
      <w:r>
        <w:t>Sverige har vid samråden 2013 ifrågasatt begäran om undantag eftersom det undantag som redan fanns för kadmium inte utnyttjats och ingen produkt med kadmiumteknik för denna användning fanns på EU-marknaden. Sverige har under många år arbetet för att förbjuda och fasa ut användning av kadmium. Ambitionen i detta fall var att undvika introduktion av en produkt med ett problemämne som kadmium. Inför behandling av frågan i miljöarbetsgruppen den 21 april 2015 lämnade UK skriftlig information till rådet om att alternativ till kadmiumteknik finns tillgänglig på marknaden. Vid miljöarbetsgruppens möte gav Sverige sitt stöd till UK och motsatte sig behovet av undantaget. Övriga medlemsstater godtog den delegerade akten om undantag för kadmium.  </w:t>
      </w:r>
    </w:p>
    <w:p w14:paraId="1A5C4AF3" w14:textId="07CD369A" w:rsidR="00FB32B9" w:rsidRDefault="00D16A64">
      <w:pPr>
        <w:spacing w:after="280" w:afterAutospacing="1"/>
        <w:rPr>
          <w:noProof/>
        </w:rPr>
      </w:pPr>
      <w:r>
        <w:t xml:space="preserve">EU-kommissionen har för rådet lagt fram den delegerade akten den 24 mars 2015 och rådet kan invända senast den 24 maj 2015. Coreper föreslås nu rekommendera att rådet bekräftar att invändningar inte finns mot att undantagen antas genom den delegerade akten och att EU-parlamentet och EU-kommissionen informeras om detta. Detta innebär att om inte EU-parlamentet invänder så kommer den delegerade akten att publiceras och träda i kraft på den tjugonde dagen efter publicering i EUT. </w:t>
      </w:r>
    </w:p>
    <w:p w14:paraId="1A5C4AF4" w14:textId="77777777" w:rsidR="00643D86" w:rsidRPr="00593958" w:rsidRDefault="00D16A64" w:rsidP="00643D86">
      <w:pPr>
        <w:pStyle w:val="Rubrik1"/>
        <w:rPr>
          <w:lang w:val="en-US"/>
        </w:rPr>
      </w:pPr>
      <w:bookmarkStart w:id="12" w:name="_Toc418069138"/>
      <w:r w:rsidRPr="00593958">
        <w:rPr>
          <w:noProof/>
          <w:lang w:val="en-US"/>
        </w:rPr>
        <w:t>Proposal for a Council Decision authorising the Commission to negotiate, on behalf of the European Union, amendments to the Vienna Convention for the Protection of the Ozone Layer and the Montreal Protocol on Substances that Deplete the Ozone Layer</w:t>
      </w:r>
      <w:bookmarkEnd w:id="12"/>
    </w:p>
    <w:p w14:paraId="68707785" w14:textId="77777777" w:rsidR="003F02C2" w:rsidRDefault="00D16A64" w:rsidP="00643D86">
      <w:pPr>
        <w:rPr>
          <w:lang w:val="en-US"/>
        </w:rPr>
      </w:pPr>
      <w:r>
        <w:rPr>
          <w:noProof/>
          <w:lang w:val="en-US"/>
        </w:rPr>
        <w:t>–</w:t>
      </w:r>
      <w:r>
        <w:rPr>
          <w:lang w:val="en-US"/>
        </w:rPr>
        <w:t>Adoption</w:t>
      </w:r>
    </w:p>
    <w:p w14:paraId="1A5C4AF5" w14:textId="2C3CA657" w:rsidR="00643D86" w:rsidRDefault="00D16A64" w:rsidP="00643D86">
      <w:pPr>
        <w:rPr>
          <w:lang w:val="en-US"/>
        </w:rPr>
      </w:pPr>
      <w:r>
        <w:rPr>
          <w:noProof/>
          <w:lang w:val="en-US"/>
        </w:rPr>
        <w:t>7819</w:t>
      </w:r>
      <w:r>
        <w:rPr>
          <w:lang w:val="en-US"/>
        </w:rPr>
        <w:t>/15 CLIMA 39 ENV 208 MI 215</w:t>
      </w:r>
      <w:r w:rsidR="003F02C2">
        <w:rPr>
          <w:lang w:val="en-US"/>
        </w:rPr>
        <w:t xml:space="preserve"> </w:t>
      </w:r>
      <w:r>
        <w:rPr>
          <w:lang w:val="en-US"/>
        </w:rPr>
        <w:t>8196/15 CLIMA 45 ENV 235 MI 251+ ADD 1</w:t>
      </w:r>
    </w:p>
    <w:p w14:paraId="1A5C4AF6" w14:textId="77777777" w:rsidR="00643D86" w:rsidRDefault="00D16A64" w:rsidP="00643D86">
      <w:r>
        <w:rPr>
          <w:b/>
        </w:rPr>
        <w:t>Ansvarigt statsråd</w:t>
      </w:r>
      <w:r>
        <w:rPr>
          <w:b/>
        </w:rPr>
        <w:br/>
      </w:r>
      <w:r>
        <w:rPr>
          <w:noProof/>
        </w:rPr>
        <w:t>Åsa Romson</w:t>
      </w:r>
    </w:p>
    <w:p w14:paraId="1A5C4AFA" w14:textId="50EC42AA" w:rsidR="009A5F55" w:rsidRDefault="00D16A64" w:rsidP="003F02C2">
      <w:r w:rsidRPr="00B44CE2">
        <w:rPr>
          <w:b/>
        </w:rPr>
        <w:t>Annotering</w:t>
      </w:r>
      <w:r>
        <w:rPr>
          <w:b/>
        </w:rPr>
        <w:br/>
      </w:r>
      <w:r>
        <w:rPr>
          <w:b/>
          <w:bCs/>
        </w:rPr>
        <w:t>Avsikt med behandlingen i rådet:</w:t>
      </w:r>
      <w:r w:rsidR="003F02C2">
        <w:rPr>
          <w:b/>
          <w:bCs/>
        </w:rPr>
        <w:t xml:space="preserve"> </w:t>
      </w:r>
      <w:r>
        <w:t xml:space="preserve">Rådet föreslås anta förslaget till mandat till Kommissionen. </w:t>
      </w:r>
    </w:p>
    <w:p w14:paraId="1A5C4AFC" w14:textId="6C4EAC9E" w:rsidR="009A5F55" w:rsidRDefault="00D16A64">
      <w:pPr>
        <w:spacing w:after="280" w:afterAutospacing="1"/>
      </w:pPr>
      <w:r>
        <w:rPr>
          <w:b/>
          <w:bCs/>
        </w:rPr>
        <w:t>Hur regeringen ställer sig till den blivande A-punkten:</w:t>
      </w:r>
      <w:r>
        <w:t xml:space="preserve"> Regeringen kan ställa sig bakom förslaget.</w:t>
      </w:r>
    </w:p>
    <w:p w14:paraId="1A5C4AFF" w14:textId="6E325B5D" w:rsidR="009A5F55" w:rsidRDefault="00D16A64">
      <w:pPr>
        <w:spacing w:after="280" w:afterAutospacing="1"/>
      </w:pPr>
      <w:r>
        <w:rPr>
          <w:b/>
          <w:bCs/>
        </w:rPr>
        <w:t>Bakgrund:</w:t>
      </w:r>
      <w:r w:rsidR="003F02C2">
        <w:rPr>
          <w:b/>
          <w:bCs/>
        </w:rPr>
        <w:t xml:space="preserve"> </w:t>
      </w:r>
      <w:r>
        <w:t>Den 28 januari överlämnade kommissionen till rådet ett förslag till beslut till mandat för Kommissionen att för EU:s vägnar förhandla tillägg till Montrealprotokollet om ozonnedbrytande ämnen och Wienkonventionen till skydd för ozonskiktet. Frågan har behandlats i WPE den 2 februari och 12 mars och diskuterades vidare den 26 mars i WPE. Därefter har förslaget omarbetats och en informell tyst procedur hållits. Därefter har smärre redaktionella ändringar gjorts i mandatet. Sverige har i det tidiga skedet lämnat synpunkter i enlighet med gemensamberedda ståndpunkter. I den informella tysta proceduren efter WPE den 26 februari accepterades den reviderade texten.</w:t>
      </w:r>
    </w:p>
    <w:p w14:paraId="1A5C4B00" w14:textId="77777777" w:rsidR="00643D86" w:rsidRPr="00593958" w:rsidRDefault="00D16A64" w:rsidP="00643D86">
      <w:pPr>
        <w:pStyle w:val="Rubrik1"/>
        <w:rPr>
          <w:lang w:val="en-US"/>
        </w:rPr>
      </w:pPr>
      <w:bookmarkStart w:id="13" w:name="_Toc418069139"/>
      <w:r w:rsidRPr="00593958">
        <w:rPr>
          <w:noProof/>
          <w:lang w:val="en-US"/>
        </w:rPr>
        <w:t>Proposal for a Council Decision on the position to be adopted on behalf of the European Union at the International Maritime Organization during the 68th session of the Marine Environment Protection Committee and the 95th session of the Maritime Safety Committee on the adoption of amendments to MARPOL, SOLAS and the 2009 Guidelines for exhaust gas cleaning systems</w:t>
      </w:r>
      <w:bookmarkEnd w:id="13"/>
    </w:p>
    <w:p w14:paraId="660A9B58" w14:textId="77777777" w:rsidR="003F02C2" w:rsidRPr="00593958" w:rsidRDefault="00D16A64" w:rsidP="00643D86">
      <w:r w:rsidRPr="00593958">
        <w:rPr>
          <w:noProof/>
        </w:rPr>
        <w:t>–</w:t>
      </w:r>
      <w:r w:rsidRPr="00593958">
        <w:t>Adoption</w:t>
      </w:r>
    </w:p>
    <w:p w14:paraId="1A5C4B01" w14:textId="5A1A0DA7" w:rsidR="00643D86" w:rsidRPr="00593958" w:rsidRDefault="00D16A64" w:rsidP="00643D86">
      <w:r w:rsidRPr="00593958">
        <w:rPr>
          <w:noProof/>
        </w:rPr>
        <w:t>7970</w:t>
      </w:r>
      <w:r w:rsidRPr="00593958">
        <w:t>/15 MAR 46 ENV 216 7764/15 MAR 42 ENV 205</w:t>
      </w:r>
    </w:p>
    <w:p w14:paraId="1A5C4B02" w14:textId="77777777" w:rsidR="00643D86" w:rsidRDefault="00D16A64" w:rsidP="00643D86">
      <w:r>
        <w:rPr>
          <w:b/>
        </w:rPr>
        <w:t>Ansvarigt statsråd</w:t>
      </w:r>
      <w:r>
        <w:rPr>
          <w:b/>
        </w:rPr>
        <w:br/>
      </w:r>
      <w:r>
        <w:rPr>
          <w:noProof/>
        </w:rPr>
        <w:t>Anna Johansson</w:t>
      </w:r>
    </w:p>
    <w:p w14:paraId="1A5C4B07" w14:textId="28667671" w:rsidR="009A5F55" w:rsidRDefault="00D16A64" w:rsidP="003F02C2">
      <w:r w:rsidRPr="00B44CE2">
        <w:rPr>
          <w:b/>
        </w:rPr>
        <w:t>Annotering</w:t>
      </w:r>
      <w:r>
        <w:rPr>
          <w:b/>
        </w:rPr>
        <w:br/>
      </w:r>
      <w:r>
        <w:rPr>
          <w:b/>
          <w:bCs/>
        </w:rPr>
        <w:t>Avsikt med behandlingen i rådet:</w:t>
      </w:r>
      <w:r w:rsidR="003F02C2">
        <w:rPr>
          <w:b/>
          <w:bCs/>
        </w:rPr>
        <w:t xml:space="preserve"> </w:t>
      </w:r>
      <w:r>
        <w:t>Att anta rådets beslut om en EU-gemensam ståndpunkt inför International Maritime Organisations (IMO) kommitté om skydd för den marina miljön 68:e möte (MEPC 68) och IMO:s sjösäkerhetskommitté 95:e möte (MSC 95). </w:t>
      </w:r>
    </w:p>
    <w:p w14:paraId="1A5C4B08" w14:textId="77777777" w:rsidR="009A5F55" w:rsidRDefault="00D16A64">
      <w:pPr>
        <w:spacing w:after="280" w:afterAutospacing="1"/>
      </w:pPr>
      <w:r>
        <w:rPr>
          <w:b/>
          <w:bCs/>
        </w:rPr>
        <w:t>Hur regeringen ställer sig till den blivande A-punkten:</w:t>
      </w:r>
      <w:r>
        <w:t xml:space="preserve"> </w:t>
      </w:r>
    </w:p>
    <w:p w14:paraId="1A5C4B09" w14:textId="77777777" w:rsidR="009A5F55" w:rsidRDefault="00D16A64">
      <w:pPr>
        <w:spacing w:after="280" w:afterAutospacing="1"/>
      </w:pPr>
      <w:r>
        <w:t xml:space="preserve">Regeringen avser rösta ja till att rådet antar beslutet om EU-gemensam ståndpunkt inför IMO:s kommittéer MEPC 68 och MSC 95. </w:t>
      </w:r>
    </w:p>
    <w:p w14:paraId="1A5C4B0B" w14:textId="1416B296" w:rsidR="009A5F55" w:rsidRDefault="00D16A64">
      <w:pPr>
        <w:spacing w:after="280" w:afterAutospacing="1"/>
      </w:pPr>
      <w:r>
        <w:rPr>
          <w:b/>
          <w:bCs/>
        </w:rPr>
        <w:t>Bakgrund:</w:t>
      </w:r>
      <w:r w:rsidR="003F02C2">
        <w:rPr>
          <w:b/>
          <w:bCs/>
        </w:rPr>
        <w:t xml:space="preserve"> </w:t>
      </w:r>
      <w:r>
        <w:t>Kommissionen skickade den 8 april 2015 ut ett förslag till rådsbeslut för EU-gemensamma ståndpunkter för tre olika beslut som ska fattas under MEPC 68 och MSC 95.</w:t>
      </w:r>
    </w:p>
    <w:p w14:paraId="1A5C4B0D" w14:textId="2C5577B9" w:rsidR="00FB32B9" w:rsidRDefault="00D16A64">
      <w:pPr>
        <w:spacing w:after="280" w:afterAutospacing="1"/>
        <w:rPr>
          <w:noProof/>
        </w:rPr>
      </w:pPr>
      <w:r>
        <w:t xml:space="preserve">Avseende MEPC 68 omfattar förslaget till rådsbeslut ändringar av MARPOL konventionens Annex I och II, i syfte att göra Polarkoden bindande, samt ändringar av </w:t>
      </w:r>
      <w:r>
        <w:rPr>
          <w:i/>
          <w:iCs/>
        </w:rPr>
        <w:t>2009 Guidelines for exhaust gas cleaning systems</w:t>
      </w:r>
      <w:r>
        <w:t>.</w:t>
      </w:r>
      <w:r>
        <w:br/>
        <w:t xml:space="preserve">Avseende MSC 95 omfattar förslaget till rådsbeslut ändringar av regel II-2/20.3 i SOLAS konventionen rörande ventilationsfläktar. Dessa beslut anses falla under exklusiv EU kompetens varpå ett rådsbeslut för en EU-gemensam ståndpunkt ska fattas. Förslaget behandlades i RAG sjöfart den 15 och 22 april. </w:t>
      </w:r>
    </w:p>
    <w:p w14:paraId="1A5C4B0E" w14:textId="77777777" w:rsidR="00643D86" w:rsidRPr="00593958" w:rsidRDefault="00D16A64" w:rsidP="00643D86">
      <w:pPr>
        <w:pStyle w:val="Rubrik1"/>
        <w:rPr>
          <w:lang w:val="en-US"/>
        </w:rPr>
      </w:pPr>
      <w:bookmarkStart w:id="14" w:name="_Toc418069140"/>
      <w:r w:rsidRPr="00593958">
        <w:rPr>
          <w:noProof/>
          <w:lang w:val="en-US"/>
        </w:rPr>
        <w:t>Proposal for a Council Decision on the position to be taken by the European Union concerning the adoption of a decision by the EU-EFTA Joint Committee on Common Transit and a decision by the EU-EFTA Joint Committee on Simplification of Formalities in Trade in Goods as regards invitations to the Former Yugoslav Republic of Macedonia to accede to those conventions</w:t>
      </w:r>
      <w:bookmarkEnd w:id="14"/>
    </w:p>
    <w:p w14:paraId="606A90DF" w14:textId="77777777" w:rsidR="003F02C2" w:rsidRPr="00593958" w:rsidRDefault="00D16A64" w:rsidP="00643D86">
      <w:r w:rsidRPr="00593958">
        <w:rPr>
          <w:noProof/>
        </w:rPr>
        <w:t>–</w:t>
      </w:r>
      <w:r w:rsidRPr="00593958">
        <w:t>Adoption</w:t>
      </w:r>
    </w:p>
    <w:p w14:paraId="1A5C4B0F" w14:textId="45D05281" w:rsidR="00643D86" w:rsidRPr="00593958" w:rsidRDefault="00D16A64" w:rsidP="00643D86">
      <w:r w:rsidRPr="00593958">
        <w:rPr>
          <w:noProof/>
        </w:rPr>
        <w:t>8194</w:t>
      </w:r>
      <w:r w:rsidRPr="00593958">
        <w:t>/15 UD 89</w:t>
      </w:r>
      <w:r w:rsidR="00020D1A" w:rsidRPr="00593958">
        <w:t xml:space="preserve"> </w:t>
      </w:r>
      <w:r w:rsidRPr="00593958">
        <w:t>8211/15 UD 90</w:t>
      </w:r>
    </w:p>
    <w:p w14:paraId="1A5C4B10" w14:textId="77777777" w:rsidR="00643D86" w:rsidRDefault="00D16A64" w:rsidP="00643D86">
      <w:r>
        <w:rPr>
          <w:b/>
        </w:rPr>
        <w:t>Ansvarigt statsråd</w:t>
      </w:r>
      <w:r>
        <w:rPr>
          <w:b/>
        </w:rPr>
        <w:br/>
      </w:r>
      <w:r>
        <w:rPr>
          <w:noProof/>
        </w:rPr>
        <w:t>Margot Wallström</w:t>
      </w:r>
    </w:p>
    <w:p w14:paraId="189B4F1B" w14:textId="77777777" w:rsidR="00EC3239" w:rsidRPr="00EC3239" w:rsidRDefault="00D16A64" w:rsidP="00EC3239">
      <w:pPr>
        <w:shd w:val="clear" w:color="auto" w:fill="FFFFFF"/>
        <w:textAlignment w:val="top"/>
        <w:rPr>
          <w:b/>
          <w:bCs/>
          <w:lang w:eastAsia="sv-SE"/>
        </w:rPr>
      </w:pPr>
      <w:r w:rsidRPr="00B44CE2">
        <w:rPr>
          <w:b/>
        </w:rPr>
        <w:t>Annotering</w:t>
      </w:r>
      <w:r>
        <w:rPr>
          <w:b/>
        </w:rPr>
        <w:br/>
      </w:r>
      <w:r w:rsidR="00EC3239" w:rsidRPr="00EC3239">
        <w:rPr>
          <w:b/>
          <w:bCs/>
          <w:lang w:eastAsia="sv-SE"/>
        </w:rPr>
        <w:t xml:space="preserve">Avsikt med behandlingen i rådet: </w:t>
      </w:r>
      <w:r w:rsidR="00EC3239" w:rsidRPr="00EC3239">
        <w:rPr>
          <w:lang w:eastAsia="sv-SE"/>
        </w:rPr>
        <w:t xml:space="preserve">Rådet ska ta ställning till en gemensam position gällande anslutningen av Makedonien till konventioen om ett gemensamt transiteringsförfarande. </w:t>
      </w:r>
    </w:p>
    <w:p w14:paraId="1936749C" w14:textId="77777777" w:rsidR="00EC3239" w:rsidRPr="00EC3239" w:rsidRDefault="00EC3239" w:rsidP="00EC3239">
      <w:pPr>
        <w:shd w:val="clear" w:color="auto" w:fill="FFFFFF"/>
        <w:spacing w:before="100" w:beforeAutospacing="1" w:after="100" w:afterAutospacing="1"/>
        <w:textAlignment w:val="top"/>
        <w:rPr>
          <w:lang w:eastAsia="sv-SE"/>
        </w:rPr>
      </w:pPr>
      <w:r w:rsidRPr="00EC3239">
        <w:rPr>
          <w:b/>
          <w:bCs/>
          <w:lang w:eastAsia="sv-SE"/>
        </w:rPr>
        <w:t xml:space="preserve">Hur regeringen ställer sig till den blivande A-punkten: </w:t>
      </w:r>
      <w:r w:rsidRPr="00EC3239">
        <w:rPr>
          <w:lang w:eastAsia="sv-SE"/>
        </w:rPr>
        <w:t xml:space="preserve">Regeringen avser rösta ja </w:t>
      </w:r>
    </w:p>
    <w:p w14:paraId="5924482E" w14:textId="77777777" w:rsidR="00EC3239" w:rsidRPr="00EC3239" w:rsidRDefault="00EC3239" w:rsidP="00EC3239">
      <w:pPr>
        <w:rPr>
          <w:lang w:val="en-US"/>
        </w:rPr>
      </w:pPr>
      <w:r w:rsidRPr="00EC3239">
        <w:rPr>
          <w:b/>
          <w:bCs/>
          <w:lang w:eastAsia="sv-SE"/>
        </w:rPr>
        <w:t xml:space="preserve">Bakgrund: </w:t>
      </w:r>
      <w:r w:rsidRPr="00EC3239">
        <w:t xml:space="preserve">Det gemensamma transiteringsförfarandet används för transit av varor mellan de 28 EU-medlemsstaterna, Eftaländerna (Island, Norge, Liechtenstein och Schweiz) och Turkiet (Sedan den 1 december 2012). Förfarandet bygger på konventionen av den 20 maj 1987 om ett gemensamt transiteringsförfarande. Reglerna för det gemensamma transiteringsförfarandet är identiska med reglerna som styr EU:s transiteringsförfarande, gemenskapstransitering. Frågan på agendan handlar om att bjuda in Makedonien som part i konventionen om ett gemensamt transiteringsförfarande. Makedoniens anslutning till konventionen kan ses inom ramen för strategin för Makedoniens anslutning till EU. Anslutningen kommer att leda till en anpassning till EU:s regelverk på transitområdet. </w:t>
      </w:r>
      <w:r w:rsidRPr="00EC3239">
        <w:rPr>
          <w:lang w:val="en-US"/>
        </w:rPr>
        <w:t xml:space="preserve">Beslutet fattas av </w:t>
      </w:r>
      <w:r w:rsidRPr="00EC3239">
        <w:rPr>
          <w:rStyle w:val="st"/>
          <w:lang w:val="en-US"/>
        </w:rPr>
        <w:t>EU–</w:t>
      </w:r>
      <w:r w:rsidRPr="00EC3239">
        <w:rPr>
          <w:rStyle w:val="Betoning"/>
          <w:b w:val="0"/>
          <w:bCs w:val="0"/>
          <w:lang w:val="en-US"/>
        </w:rPr>
        <w:t>Efta</w:t>
      </w:r>
      <w:r w:rsidRPr="00EC3239">
        <w:rPr>
          <w:rStyle w:val="st"/>
          <w:lang w:val="en-US"/>
        </w:rPr>
        <w:t xml:space="preserve">-arbetsgruppen för </w:t>
      </w:r>
      <w:r w:rsidRPr="00EC3239">
        <w:rPr>
          <w:rStyle w:val="Betoning"/>
          <w:b w:val="0"/>
          <w:bCs w:val="0"/>
          <w:lang w:val="en-US"/>
        </w:rPr>
        <w:t>gemensam</w:t>
      </w:r>
      <w:r w:rsidRPr="00EC3239">
        <w:rPr>
          <w:rStyle w:val="st"/>
          <w:lang w:val="en-US"/>
        </w:rPr>
        <w:t xml:space="preserve"> transitering. </w:t>
      </w:r>
      <w:r w:rsidRPr="00EC3239">
        <w:rPr>
          <w:lang w:val="en-US"/>
        </w:rPr>
        <w:t> </w:t>
      </w:r>
    </w:p>
    <w:p w14:paraId="1A5C4B14" w14:textId="77777777" w:rsidR="00643D86" w:rsidRPr="00593958" w:rsidRDefault="00D16A64" w:rsidP="00643D86">
      <w:pPr>
        <w:pStyle w:val="Rubrik1"/>
        <w:rPr>
          <w:lang w:val="en-US"/>
        </w:rPr>
      </w:pPr>
      <w:bookmarkStart w:id="15" w:name="_Toc418069141"/>
      <w:r w:rsidRPr="00593958">
        <w:rPr>
          <w:noProof/>
          <w:lang w:val="en-US"/>
        </w:rPr>
        <w:t>Proposal for a Council Decision on the position to be taken by the European Union in the EU EFTA Joint Committee on Common Transit as regards the adoption of a decision amending the Convention on a Common Transit Procedure</w:t>
      </w:r>
      <w:bookmarkEnd w:id="15"/>
    </w:p>
    <w:p w14:paraId="38989064" w14:textId="77777777" w:rsidR="003F02C2" w:rsidRPr="00593958" w:rsidRDefault="00D16A64" w:rsidP="00643D86">
      <w:r w:rsidRPr="00593958">
        <w:rPr>
          <w:noProof/>
        </w:rPr>
        <w:t>–</w:t>
      </w:r>
      <w:r w:rsidRPr="00593958">
        <w:t>Adoption</w:t>
      </w:r>
    </w:p>
    <w:p w14:paraId="1A5C4B15" w14:textId="52B1B1FE" w:rsidR="00643D86" w:rsidRPr="00593958" w:rsidRDefault="00D16A64" w:rsidP="00643D86">
      <w:r w:rsidRPr="00593958">
        <w:rPr>
          <w:noProof/>
        </w:rPr>
        <w:t>8189</w:t>
      </w:r>
      <w:r w:rsidRPr="00593958">
        <w:t>/15 UD 85</w:t>
      </w:r>
      <w:r w:rsidR="003F02C2" w:rsidRPr="00593958">
        <w:t xml:space="preserve"> </w:t>
      </w:r>
      <w:r w:rsidRPr="00593958">
        <w:t>8212/15 UD 91</w:t>
      </w:r>
    </w:p>
    <w:p w14:paraId="1A5C4B16" w14:textId="77777777" w:rsidR="00643D86" w:rsidRDefault="00D16A64" w:rsidP="00643D86">
      <w:r>
        <w:rPr>
          <w:b/>
        </w:rPr>
        <w:t>Ansvarigt statsråd</w:t>
      </w:r>
      <w:r>
        <w:rPr>
          <w:b/>
        </w:rPr>
        <w:br/>
      </w:r>
      <w:r>
        <w:rPr>
          <w:noProof/>
        </w:rPr>
        <w:t>Margot Wallström</w:t>
      </w:r>
    </w:p>
    <w:p w14:paraId="25507DF0" w14:textId="77777777" w:rsidR="00EC3239" w:rsidRPr="00EC3239" w:rsidRDefault="00D16A64" w:rsidP="00EC3239">
      <w:pPr>
        <w:shd w:val="clear" w:color="auto" w:fill="FFFFFF"/>
        <w:textAlignment w:val="top"/>
        <w:rPr>
          <w:b/>
          <w:bCs/>
          <w:lang w:eastAsia="sv-SE"/>
        </w:rPr>
      </w:pPr>
      <w:r w:rsidRPr="00B44CE2">
        <w:rPr>
          <w:b/>
        </w:rPr>
        <w:t>Annotering</w:t>
      </w:r>
      <w:r>
        <w:rPr>
          <w:b/>
        </w:rPr>
        <w:br/>
      </w:r>
      <w:r w:rsidR="00EC3239" w:rsidRPr="00EC3239">
        <w:rPr>
          <w:b/>
          <w:bCs/>
          <w:lang w:eastAsia="sv-SE"/>
        </w:rPr>
        <w:t xml:space="preserve">Avsikt med behandlingen i rådet: </w:t>
      </w:r>
      <w:r w:rsidR="00EC3239" w:rsidRPr="00EC3239">
        <w:rPr>
          <w:lang w:eastAsia="sv-SE"/>
        </w:rPr>
        <w:t xml:space="preserve">Rådet ska ta ställning till en gemensam position gällande en ändring av konventioen om gemensam transitering. </w:t>
      </w:r>
    </w:p>
    <w:p w14:paraId="1BFC2952" w14:textId="77777777" w:rsidR="00EC3239" w:rsidRPr="00EC3239" w:rsidRDefault="00EC3239" w:rsidP="00EC3239">
      <w:pPr>
        <w:shd w:val="clear" w:color="auto" w:fill="FFFFFF"/>
        <w:spacing w:before="100" w:beforeAutospacing="1" w:after="100" w:afterAutospacing="1"/>
        <w:textAlignment w:val="top"/>
        <w:rPr>
          <w:lang w:eastAsia="sv-SE"/>
        </w:rPr>
      </w:pPr>
      <w:r w:rsidRPr="00EC3239">
        <w:rPr>
          <w:b/>
          <w:bCs/>
          <w:lang w:eastAsia="sv-SE"/>
        </w:rPr>
        <w:t xml:space="preserve">Hur regeringen ställer sig till den blivande A-punkten: </w:t>
      </w:r>
      <w:r w:rsidRPr="00EC3239">
        <w:rPr>
          <w:lang w:eastAsia="sv-SE"/>
        </w:rPr>
        <w:t xml:space="preserve">Regeringen avser rösta ja </w:t>
      </w:r>
    </w:p>
    <w:p w14:paraId="1A5C4B19" w14:textId="10446C21" w:rsidR="00643D86" w:rsidRDefault="00EC3239" w:rsidP="00643D86">
      <w:r w:rsidRPr="00EC3239">
        <w:rPr>
          <w:b/>
          <w:bCs/>
          <w:lang w:eastAsia="sv-SE"/>
        </w:rPr>
        <w:t xml:space="preserve">Bakgrund: </w:t>
      </w:r>
      <w:r w:rsidRPr="00EC3239">
        <w:t xml:space="preserve">Det gemensamma transiteringsförfarandet används för transit av varor mellan de 28 EU-medlemsstaterna, Eftaländerna (Island, Norge, Liechtenstein och Schweiz) och Turkiet (Sedan den 1 december 2012). Förfarandet bygger på konventionen av den 20 maj 1987 om ett gemensamt transiteringsförfarande. Reglerna för det gemensamma transiteringsförfarandet är identiska med reglerna som styr EU:s transiteringsförfarande, gemenskapstransitering. Eftersom Makedonien är på väg att ansluta sig till konventionen måste vissa ändringar göras som möjliggör för användning av det makedonska språket på transitdokument m.m. </w:t>
      </w:r>
    </w:p>
    <w:p w14:paraId="1A5C4B1A" w14:textId="77777777" w:rsidR="00643D86" w:rsidRPr="00593958" w:rsidRDefault="00D16A64" w:rsidP="00643D86">
      <w:pPr>
        <w:pStyle w:val="Rubrik1"/>
        <w:rPr>
          <w:lang w:val="en-US"/>
        </w:rPr>
      </w:pPr>
      <w:bookmarkStart w:id="16" w:name="_Toc418069142"/>
      <w:r w:rsidRPr="00593958">
        <w:rPr>
          <w:noProof/>
          <w:lang w:val="en-US"/>
        </w:rPr>
        <w:t>Draft Council Decision establishing the Employment Committee and repealing Decision 2000/98/EC</w:t>
      </w:r>
      <w:bookmarkEnd w:id="16"/>
    </w:p>
    <w:p w14:paraId="06064521" w14:textId="77777777" w:rsidR="003F02C2" w:rsidRDefault="00D16A64" w:rsidP="00643D86">
      <w:pPr>
        <w:rPr>
          <w:lang w:val="en-US"/>
        </w:rPr>
      </w:pPr>
      <w:r>
        <w:rPr>
          <w:noProof/>
          <w:lang w:val="en-US"/>
        </w:rPr>
        <w:t>–</w:t>
      </w:r>
      <w:r>
        <w:rPr>
          <w:lang w:val="en-US"/>
        </w:rPr>
        <w:t>Adoption</w:t>
      </w:r>
    </w:p>
    <w:p w14:paraId="1A5C4B1B" w14:textId="33849607" w:rsidR="00643D86" w:rsidRDefault="00D16A64" w:rsidP="00643D86">
      <w:pPr>
        <w:rPr>
          <w:lang w:val="en-US"/>
        </w:rPr>
      </w:pPr>
      <w:r>
        <w:rPr>
          <w:noProof/>
          <w:lang w:val="en-US"/>
        </w:rPr>
        <w:t>7990</w:t>
      </w:r>
      <w:r>
        <w:rPr>
          <w:lang w:val="en-US"/>
        </w:rPr>
        <w:t>/15 EMPL 141 SOC 235 ECOFIN 248 EDUC 103</w:t>
      </w:r>
      <w:r w:rsidR="00055735">
        <w:rPr>
          <w:lang w:val="en-US"/>
        </w:rPr>
        <w:t xml:space="preserve"> </w:t>
      </w:r>
      <w:r>
        <w:rPr>
          <w:lang w:val="en-US"/>
        </w:rPr>
        <w:t>7262/15 EMPL 99 SOC 179 ECOFIN 210 EDUC 86COR 1 (lt)COR 2 (es)COR 3 (lv)COR 4 (en)COR 5 (hr)REV 1 (cs)REV 2 (de)</w:t>
      </w:r>
    </w:p>
    <w:p w14:paraId="1A5C4B1C" w14:textId="77777777" w:rsidR="00643D86" w:rsidRDefault="00D16A64" w:rsidP="00643D86">
      <w:r>
        <w:rPr>
          <w:b/>
        </w:rPr>
        <w:t>Ansvarigt statsråd</w:t>
      </w:r>
      <w:r>
        <w:rPr>
          <w:b/>
        </w:rPr>
        <w:br/>
      </w:r>
      <w:r>
        <w:rPr>
          <w:noProof/>
        </w:rPr>
        <w:t>Ylva Johansson</w:t>
      </w:r>
    </w:p>
    <w:p w14:paraId="1A5C4B1D" w14:textId="77777777" w:rsidR="00643D86" w:rsidRPr="00643D86" w:rsidRDefault="00D16A64" w:rsidP="00643D86">
      <w:r w:rsidRPr="00643D86">
        <w:rPr>
          <w:b/>
        </w:rPr>
        <w:t>Tidigare behandling i riksdagen</w:t>
      </w:r>
      <w:r>
        <w:rPr>
          <w:b/>
        </w:rPr>
        <w:br/>
      </w:r>
      <w:r>
        <w:rPr>
          <w:noProof/>
        </w:rPr>
        <w:t>2015-03-05</w:t>
      </w:r>
    </w:p>
    <w:p w14:paraId="1A5C4B1E" w14:textId="77777777" w:rsidR="00643D86" w:rsidRPr="00643D86" w:rsidRDefault="00D16A64" w:rsidP="00643D86">
      <w:r w:rsidRPr="00643D86">
        <w:rPr>
          <w:b/>
        </w:rPr>
        <w:t>Tidigare behandling vid rådsmöte</w:t>
      </w:r>
      <w:r>
        <w:rPr>
          <w:b/>
        </w:rPr>
        <w:br/>
      </w:r>
      <w:r>
        <w:rPr>
          <w:noProof/>
        </w:rPr>
        <w:t>2015-03-08</w:t>
      </w:r>
    </w:p>
    <w:p w14:paraId="1A5C4B21" w14:textId="3687DDAA" w:rsidR="00FB32B9" w:rsidRDefault="00D16A64" w:rsidP="00055735">
      <w:pPr>
        <w:rPr>
          <w:noProof/>
        </w:rPr>
      </w:pPr>
      <w:r w:rsidRPr="00B44CE2">
        <w:rPr>
          <w:b/>
        </w:rPr>
        <w:t>Annotering</w:t>
      </w:r>
      <w:r>
        <w:rPr>
          <w:b/>
        </w:rPr>
        <w:br/>
      </w:r>
      <w:r>
        <w:t>Mot bakgrund av de förändringar som skett i samordningen av medlemsstaternas ekonomiska politik och ett yttrande till EPSCO-rådet i oktober 2014 om översynen av Europa 2020-strategin föreslås att rådsbeslutet om inrättandet av sysselsättningskommittéen (EMCO) ändras. Huvudsyftet med ändringarna i utkast till beslut är att tydliggöra kommittéens roll i den europeiska planeringsterminen samt att uppdatera kommittéens arbetsmetoder i syfte att främja kontinuitet och flexibilitet. Vidare betonas tydligare samarbete med andra kommittéer. Utkast till beslut innebär formellt att befintligt beslut upphävs genom antagandet av det nya. Europaparlamentet har yttrat sig i frågan.</w:t>
      </w:r>
    </w:p>
    <w:p w14:paraId="1A5C4B22" w14:textId="77777777" w:rsidR="00643D86" w:rsidRPr="00593958" w:rsidRDefault="00D16A64" w:rsidP="00643D86">
      <w:pPr>
        <w:pStyle w:val="Rubrik1"/>
        <w:rPr>
          <w:lang w:val="en-US"/>
        </w:rPr>
      </w:pPr>
      <w:bookmarkStart w:id="17" w:name="_Toc418069143"/>
      <w:r w:rsidRPr="00593958">
        <w:rPr>
          <w:noProof/>
          <w:lang w:val="en-US"/>
        </w:rPr>
        <w:t>Draft Council Decision establishing the Social Protection Committee and repealing Decision 2004/689/EC</w:t>
      </w:r>
      <w:bookmarkEnd w:id="17"/>
    </w:p>
    <w:p w14:paraId="58E9E24A" w14:textId="77777777" w:rsidR="00055735" w:rsidRDefault="00D16A64" w:rsidP="00643D86">
      <w:pPr>
        <w:rPr>
          <w:lang w:val="en-US"/>
        </w:rPr>
      </w:pPr>
      <w:r>
        <w:rPr>
          <w:noProof/>
          <w:lang w:val="en-US"/>
        </w:rPr>
        <w:t>–</w:t>
      </w:r>
      <w:r>
        <w:rPr>
          <w:lang w:val="en-US"/>
        </w:rPr>
        <w:t>Adoption</w:t>
      </w:r>
    </w:p>
    <w:p w14:paraId="1A5C4B23" w14:textId="40552142" w:rsidR="00643D86" w:rsidRDefault="00D16A64" w:rsidP="00643D86">
      <w:pPr>
        <w:rPr>
          <w:lang w:val="en-US"/>
        </w:rPr>
      </w:pPr>
      <w:r>
        <w:rPr>
          <w:noProof/>
          <w:lang w:val="en-US"/>
        </w:rPr>
        <w:t>7991</w:t>
      </w:r>
      <w:r>
        <w:rPr>
          <w:lang w:val="en-US"/>
        </w:rPr>
        <w:t>/15 SOC 236 EMPL 142 ECOFIN 249 SAN 108</w:t>
      </w:r>
      <w:r w:rsidR="00055735">
        <w:rPr>
          <w:lang w:val="en-US"/>
        </w:rPr>
        <w:t xml:space="preserve"> </w:t>
      </w:r>
      <w:r>
        <w:rPr>
          <w:lang w:val="en-US"/>
        </w:rPr>
        <w:t>7263/15 SOC 180 EMPL 100 ECOFIN 211 SAN 74COR 1 (lv)COR 2 (es)COR 3 (es)COR 4 (hr)REV 1 (cs)REV 2 (de)</w:t>
      </w:r>
    </w:p>
    <w:p w14:paraId="1A5C4B24" w14:textId="77777777" w:rsidR="00643D86" w:rsidRDefault="00D16A64" w:rsidP="00643D86">
      <w:r>
        <w:rPr>
          <w:b/>
        </w:rPr>
        <w:t>Ansvarigt statsråd</w:t>
      </w:r>
      <w:r>
        <w:rPr>
          <w:b/>
        </w:rPr>
        <w:br/>
      </w:r>
      <w:r>
        <w:rPr>
          <w:noProof/>
        </w:rPr>
        <w:t>Annika Strandhäll</w:t>
      </w:r>
    </w:p>
    <w:p w14:paraId="1A5C4B28" w14:textId="0A539EFC" w:rsidR="009A5F55" w:rsidRDefault="00D16A64" w:rsidP="00055735">
      <w:r w:rsidRPr="00B44CE2">
        <w:rPr>
          <w:b/>
        </w:rPr>
        <w:t>Annotering</w:t>
      </w:r>
      <w:r>
        <w:rPr>
          <w:b/>
        </w:rPr>
        <w:br/>
      </w:r>
      <w:r>
        <w:rPr>
          <w:b/>
          <w:bCs/>
        </w:rPr>
        <w:t>Avsikt med behandlingen i rådet:</w:t>
      </w:r>
      <w:r>
        <w:t xml:space="preserve"> Antagande av förslag till ändrat rådsbeslut om inrättandet av Kommittén för socialt skydd (KST). </w:t>
      </w:r>
    </w:p>
    <w:p w14:paraId="1A5C4B2A" w14:textId="0DE2B5AF" w:rsidR="009A5F55" w:rsidRDefault="00D16A64">
      <w:pPr>
        <w:spacing w:after="280" w:afterAutospacing="1"/>
      </w:pPr>
      <w:r>
        <w:rPr>
          <w:b/>
          <w:bCs/>
        </w:rPr>
        <w:t>Hur regeringen ställer sig till den blivande A-punkten:</w:t>
      </w:r>
      <w:r>
        <w:t xml:space="preserve"> Regeringen avser godkänna förslaget.</w:t>
      </w:r>
    </w:p>
    <w:p w14:paraId="5BC98465" w14:textId="3BDF1DFB" w:rsidR="00317864" w:rsidRPr="00593958" w:rsidRDefault="00D16A64" w:rsidP="00055735">
      <w:pPr>
        <w:spacing w:after="280" w:afterAutospacing="1"/>
      </w:pPr>
      <w:r>
        <w:rPr>
          <w:b/>
          <w:bCs/>
        </w:rPr>
        <w:t>Bakgrund:</w:t>
      </w:r>
      <w:r w:rsidR="00055735">
        <w:rPr>
          <w:b/>
          <w:bCs/>
        </w:rPr>
        <w:t xml:space="preserve"> </w:t>
      </w:r>
      <w:r>
        <w:t>Mot bakgrund av de förändringar som skett i samordningen av medlemsstaternas ekonomiska politik och ett yttrande till EPSCO-rådet i oktober 2014 om översynen av Europa 2020-strategin föreslås att rådsbeslutet om inrättandet av Kommittén för socialt skydd (KST) ändras. Huvudsyftet med ändringarna i utkast till beslut är att tydliggöra kommittéens roll i den europeiska planeringsterminen samt att uppdatera kommittéens arbetsmetoder i syfte att främja kontinuitet och flexibilitet. Vidare betonas tydligare samarbete med andra kommittéer. Utkast till beslut innebär formellt att befintligt beslut upphävs genom antagandet av det nya. Europaparlamentet har yttrat sig i frågan.</w:t>
      </w:r>
      <w:bookmarkEnd w:id="1"/>
    </w:p>
    <w:p w14:paraId="2E47B859" w14:textId="1F1C6E0D" w:rsidR="00317864" w:rsidRPr="00317864" w:rsidRDefault="00F325D5" w:rsidP="00F325D5">
      <w:pPr>
        <w:pStyle w:val="UDrubrik"/>
        <w:tabs>
          <w:tab w:val="left" w:pos="1701"/>
          <w:tab w:val="left" w:pos="1985"/>
        </w:tabs>
        <w:ind w:left="714"/>
        <w:rPr>
          <w:rFonts w:cs="Arial"/>
          <w:sz w:val="28"/>
        </w:rPr>
      </w:pPr>
      <w:r>
        <w:rPr>
          <w:rFonts w:cs="Arial"/>
          <w:sz w:val="28"/>
        </w:rPr>
        <w:t xml:space="preserve">Trolig A-punkt inför kommande rådsmöten som godkändes vid </w:t>
      </w:r>
      <w:r w:rsidR="00317864" w:rsidRPr="00317864">
        <w:rPr>
          <w:rFonts w:cs="Arial"/>
          <w:sz w:val="28"/>
        </w:rPr>
        <w:t>SJK den 27 april 2015</w:t>
      </w:r>
    </w:p>
    <w:p w14:paraId="437EE57A" w14:textId="6035B163" w:rsidR="00317864" w:rsidRDefault="00317864" w:rsidP="00317864">
      <w:pPr>
        <w:pStyle w:val="Rubrik1"/>
      </w:pPr>
      <w:bookmarkStart w:id="18" w:name="_Toc418069144"/>
      <w:r w:rsidRPr="00317864">
        <w:rPr>
          <w:noProof/>
        </w:rPr>
        <w:t>KOMMISSIONENS DELEGERADE FÖRORDNING (EU) …/… av den 27 mars 2015 om ändring av bilagorna II, III och VI till Europaparlamentets och rådets förordning (EU) nr 1307/2013 om regler för direktstöd för jordbrukare inom de stödordningar som ingår i den gemensamma jordbrukspolitiken</w:t>
      </w:r>
      <w:bookmarkEnd w:id="18"/>
    </w:p>
    <w:p w14:paraId="7636533B" w14:textId="77777777" w:rsidR="00317864" w:rsidRPr="004A13EE" w:rsidRDefault="00317864" w:rsidP="00317864">
      <w:pPr>
        <w:pStyle w:val="RKnormal"/>
        <w:ind w:left="714"/>
        <w:rPr>
          <w:bCs/>
        </w:rPr>
      </w:pPr>
    </w:p>
    <w:p w14:paraId="1D23FD71" w14:textId="22FB7271" w:rsidR="00317864" w:rsidRPr="00317864" w:rsidRDefault="00317864" w:rsidP="00317864">
      <w:pPr>
        <w:pStyle w:val="RKnormal"/>
        <w:ind w:left="714"/>
        <w:rPr>
          <w:rFonts w:ascii="Times New Roman" w:eastAsia="Calibri" w:hAnsi="Times New Roman"/>
          <w:sz w:val="22"/>
          <w:szCs w:val="22"/>
        </w:rPr>
      </w:pPr>
      <w:r w:rsidRPr="00317864">
        <w:rPr>
          <w:rFonts w:ascii="Times New Roman" w:eastAsia="Calibri" w:hAnsi="Times New Roman"/>
          <w:sz w:val="22"/>
          <w:szCs w:val="22"/>
        </w:rPr>
        <w:t>7629/15 AGRI 167 AGRIFIN 23 DELACT 29 + ADD 1</w:t>
      </w:r>
    </w:p>
    <w:p w14:paraId="08BE8709" w14:textId="77777777" w:rsidR="00317864" w:rsidRPr="00317864" w:rsidRDefault="00317864" w:rsidP="00317864">
      <w:pPr>
        <w:pStyle w:val="RKnormal"/>
        <w:ind w:left="714"/>
        <w:rPr>
          <w:rFonts w:ascii="Times New Roman" w:eastAsia="Calibri" w:hAnsi="Times New Roman"/>
          <w:sz w:val="22"/>
          <w:szCs w:val="22"/>
        </w:rPr>
      </w:pPr>
    </w:p>
    <w:p w14:paraId="104F137A" w14:textId="77777777" w:rsidR="00317864" w:rsidRPr="00317864" w:rsidRDefault="00317864" w:rsidP="00F325D5">
      <w:r w:rsidRPr="00D16A64">
        <w:rPr>
          <w:b/>
        </w:rPr>
        <w:t>Ansvarigt statsråd</w:t>
      </w:r>
      <w:r w:rsidRPr="00317864">
        <w:t>: Sven-Erik Bucht</w:t>
      </w:r>
    </w:p>
    <w:p w14:paraId="23620DA7" w14:textId="03B286C7" w:rsidR="00317864" w:rsidRPr="00317864" w:rsidRDefault="00317864" w:rsidP="00317864">
      <w:pPr>
        <w:pStyle w:val="RKnormal"/>
        <w:ind w:left="714"/>
        <w:rPr>
          <w:rFonts w:ascii="Times New Roman" w:eastAsia="Calibri" w:hAnsi="Times New Roman"/>
          <w:b/>
          <w:sz w:val="22"/>
          <w:szCs w:val="22"/>
        </w:rPr>
      </w:pPr>
      <w:r w:rsidRPr="00317864">
        <w:rPr>
          <w:rFonts w:ascii="Times New Roman" w:eastAsia="Calibri" w:hAnsi="Times New Roman"/>
          <w:b/>
          <w:sz w:val="22"/>
          <w:szCs w:val="22"/>
        </w:rPr>
        <w:t>Annotering</w:t>
      </w:r>
    </w:p>
    <w:p w14:paraId="5C0FE0A9" w14:textId="77777777" w:rsidR="00317864" w:rsidRPr="00317864" w:rsidRDefault="00317864" w:rsidP="00317864">
      <w:pPr>
        <w:pStyle w:val="RKnormal"/>
        <w:ind w:left="714"/>
        <w:rPr>
          <w:rFonts w:ascii="Times New Roman" w:eastAsia="Calibri" w:hAnsi="Times New Roman"/>
          <w:sz w:val="22"/>
          <w:szCs w:val="22"/>
        </w:rPr>
      </w:pPr>
      <w:r w:rsidRPr="00317864">
        <w:rPr>
          <w:rFonts w:ascii="Times New Roman" w:eastAsia="Calibri" w:hAnsi="Times New Roman"/>
          <w:b/>
          <w:sz w:val="22"/>
          <w:szCs w:val="22"/>
        </w:rPr>
        <w:t>Avsikt med behandlingen i rådet:</w:t>
      </w:r>
      <w:r w:rsidRPr="00317864">
        <w:rPr>
          <w:rFonts w:ascii="Times New Roman" w:eastAsia="Calibri" w:hAnsi="Times New Roman"/>
          <w:sz w:val="22"/>
          <w:szCs w:val="22"/>
        </w:rPr>
        <w:t xml:space="preserve"> Att inhämta medlemsstaternas inställning till akten.  </w:t>
      </w:r>
    </w:p>
    <w:p w14:paraId="682A8870" w14:textId="77777777" w:rsidR="00317864" w:rsidRPr="00317864" w:rsidRDefault="00317864" w:rsidP="00317864">
      <w:pPr>
        <w:pStyle w:val="RKnormal"/>
        <w:ind w:left="714"/>
        <w:rPr>
          <w:rFonts w:ascii="Times New Roman" w:eastAsia="Calibri" w:hAnsi="Times New Roman"/>
          <w:sz w:val="22"/>
          <w:szCs w:val="22"/>
        </w:rPr>
      </w:pPr>
    </w:p>
    <w:p w14:paraId="42C110BF" w14:textId="77777777" w:rsidR="00317864" w:rsidRPr="00317864" w:rsidRDefault="00317864" w:rsidP="00317864">
      <w:pPr>
        <w:pStyle w:val="RKnormal"/>
        <w:ind w:left="714"/>
        <w:rPr>
          <w:rFonts w:ascii="Times New Roman" w:eastAsia="Calibri" w:hAnsi="Times New Roman"/>
          <w:sz w:val="22"/>
          <w:szCs w:val="22"/>
        </w:rPr>
      </w:pPr>
      <w:r w:rsidRPr="00317864">
        <w:rPr>
          <w:rFonts w:ascii="Times New Roman" w:eastAsia="Calibri" w:hAnsi="Times New Roman"/>
          <w:b/>
          <w:sz w:val="22"/>
          <w:szCs w:val="22"/>
        </w:rPr>
        <w:t>Hur regeringen ställer sig till den blivande A-punkten</w:t>
      </w:r>
      <w:r w:rsidRPr="00317864">
        <w:rPr>
          <w:rFonts w:ascii="Times New Roman" w:eastAsia="Calibri" w:hAnsi="Times New Roman"/>
          <w:sz w:val="22"/>
          <w:szCs w:val="22"/>
        </w:rPr>
        <w:t xml:space="preserve">: Regeringen stödjer beslutet att inte motsätta sig ett antagande av rättsakten.  </w:t>
      </w:r>
    </w:p>
    <w:p w14:paraId="03AC43FC" w14:textId="77777777" w:rsidR="00317864" w:rsidRPr="00317864" w:rsidRDefault="00317864" w:rsidP="00317864">
      <w:pPr>
        <w:pStyle w:val="RKnormal"/>
        <w:ind w:left="714"/>
        <w:rPr>
          <w:rFonts w:ascii="Times New Roman" w:eastAsia="Calibri" w:hAnsi="Times New Roman"/>
          <w:sz w:val="22"/>
          <w:szCs w:val="22"/>
        </w:rPr>
      </w:pPr>
    </w:p>
    <w:p w14:paraId="02B8D0CD" w14:textId="77777777" w:rsidR="00317864" w:rsidRPr="00317864" w:rsidRDefault="00317864" w:rsidP="00317864">
      <w:pPr>
        <w:pStyle w:val="RKnormal"/>
        <w:ind w:left="714"/>
        <w:rPr>
          <w:rFonts w:ascii="Times New Roman" w:eastAsia="Calibri" w:hAnsi="Times New Roman"/>
          <w:sz w:val="22"/>
          <w:szCs w:val="22"/>
        </w:rPr>
      </w:pPr>
      <w:r w:rsidRPr="00317864">
        <w:rPr>
          <w:rFonts w:ascii="Times New Roman" w:eastAsia="Calibri" w:hAnsi="Times New Roman"/>
          <w:b/>
          <w:sz w:val="22"/>
          <w:szCs w:val="22"/>
        </w:rPr>
        <w:t>Bakgrund</w:t>
      </w:r>
      <w:r w:rsidRPr="00317864">
        <w:rPr>
          <w:rFonts w:ascii="Times New Roman" w:eastAsia="Calibri" w:hAnsi="Times New Roman"/>
          <w:sz w:val="22"/>
          <w:szCs w:val="22"/>
        </w:rPr>
        <w:t>: Kommissionen antog den 27 mars 2015 en delegerad akt som ändrar bilagorna II, III och VI till Europaparlamentets och rådets förordning (EU) nr 1307/2013 om regler för direktstöd för jordbrukare inom de stödordningar som ingår i den gemensamma jordbrukspolitiken. Ändringarna genomförs till följd av att Kroatien har meddelat EU-kommissionen om hur mycket mark som röjts från minor och som därmed använts för jordbruksverksamhet år 2014 samt hur många stödrätter som fanns tillgängliga för jordbrukare den 31 december 2014 och det outnyttjade beloppet i minröjningsreserven vid samma datum. Beloppen för minröjningsstöd respektive jordbruksstöd anpassas så att de stämmer överens med den nya informationen om hur mycket mark som används för jordbruksverksamhet.</w:t>
      </w:r>
    </w:p>
    <w:sectPr w:rsidR="00317864" w:rsidRPr="00317864" w:rsidSect="006E71D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4B40" w14:textId="77777777" w:rsidR="00C22ACB" w:rsidRDefault="00D16A64">
      <w:pPr>
        <w:spacing w:after="0" w:line="240" w:lineRule="auto"/>
      </w:pPr>
      <w:r>
        <w:separator/>
      </w:r>
    </w:p>
  </w:endnote>
  <w:endnote w:type="continuationSeparator" w:id="0">
    <w:p w14:paraId="1A5C4B42" w14:textId="77777777" w:rsidR="00C22ACB" w:rsidRDefault="00D1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A24E7" w14:textId="77777777" w:rsidR="00D16A64" w:rsidRDefault="00D16A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D30D" w14:textId="77777777" w:rsidR="00D16A64" w:rsidRDefault="00D16A6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8FD72" w14:textId="77777777" w:rsidR="00D16A64" w:rsidRDefault="00D16A6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4B3C" w14:textId="77777777" w:rsidR="00C22ACB" w:rsidRDefault="00D16A64">
      <w:pPr>
        <w:spacing w:after="0" w:line="240" w:lineRule="auto"/>
      </w:pPr>
      <w:r>
        <w:separator/>
      </w:r>
    </w:p>
  </w:footnote>
  <w:footnote w:type="continuationSeparator" w:id="0">
    <w:p w14:paraId="1A5C4B3E" w14:textId="77777777" w:rsidR="00C22ACB" w:rsidRDefault="00D1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2FE17" w14:textId="77777777" w:rsidR="00D16A64" w:rsidRDefault="00D16A6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493554"/>
      <w:docPartObj>
        <w:docPartGallery w:val="Page Numbers (Top of Page)"/>
        <w:docPartUnique/>
      </w:docPartObj>
    </w:sdtPr>
    <w:sdtEndPr/>
    <w:sdtContent>
      <w:p w14:paraId="26F2F4C6" w14:textId="44270B71" w:rsidR="00A024A4" w:rsidRDefault="00A024A4">
        <w:pPr>
          <w:pStyle w:val="Sidhuvud"/>
          <w:jc w:val="right"/>
        </w:pPr>
        <w:r>
          <w:fldChar w:fldCharType="begin"/>
        </w:r>
        <w:r>
          <w:instrText>PAGE   \* MERGEFORMAT</w:instrText>
        </w:r>
        <w:r>
          <w:fldChar w:fldCharType="separate"/>
        </w:r>
        <w:r w:rsidR="00593958">
          <w:rPr>
            <w:noProof/>
          </w:rPr>
          <w:t>2</w:t>
        </w:r>
        <w:r>
          <w:fldChar w:fldCharType="end"/>
        </w:r>
      </w:p>
    </w:sdtContent>
  </w:sdt>
  <w:p w14:paraId="1A5C4B30" w14:textId="77777777" w:rsidR="006F1C0D" w:rsidRDefault="00593958"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A5F55" w14:paraId="1A5C4B36" w14:textId="77777777" w:rsidTr="006E71D7">
      <w:tc>
        <w:tcPr>
          <w:tcW w:w="4606" w:type="dxa"/>
        </w:tcPr>
        <w:p w14:paraId="1A5C4B31" w14:textId="77777777" w:rsidR="006E71D7" w:rsidRDefault="00D16A64" w:rsidP="00752770">
          <w:pPr>
            <w:pStyle w:val="Sidhuvud"/>
            <w:ind w:left="0"/>
          </w:pPr>
          <w:r>
            <w:rPr>
              <w:noProof/>
              <w:lang w:eastAsia="sv-SE"/>
            </w:rPr>
            <w:drawing>
              <wp:inline distT="0" distB="0" distL="0" distR="0" wp14:anchorId="1A5C4B3C" wp14:editId="1A5C4B3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A5C4B32" w14:textId="77777777" w:rsidR="00FB32B9" w:rsidRDefault="00593958" w:rsidP="00FB32B9">
          <w:pPr>
            <w:ind w:right="916"/>
            <w:rPr>
              <w:rFonts w:ascii="TradeGothic" w:hAnsi="TradeGothic"/>
              <w:b/>
            </w:rPr>
          </w:pPr>
        </w:p>
        <w:p w14:paraId="1A5C4B33" w14:textId="77777777" w:rsidR="00FB32B9" w:rsidRDefault="00D16A64" w:rsidP="00FB32B9">
          <w:pPr>
            <w:ind w:right="916"/>
          </w:pPr>
          <w:r>
            <w:rPr>
              <w:rFonts w:ascii="TradeGothic" w:hAnsi="TradeGothic"/>
              <w:b/>
            </w:rPr>
            <w:t>Promemoria</w:t>
          </w:r>
        </w:p>
        <w:p w14:paraId="1A5C4B34" w14:textId="77777777" w:rsidR="00FB32B9" w:rsidRDefault="00593958" w:rsidP="00FB32B9">
          <w:pPr>
            <w:jc w:val="right"/>
          </w:pPr>
        </w:p>
        <w:p w14:paraId="1A5C4B35" w14:textId="5D27AA1D" w:rsidR="006E71D7" w:rsidRDefault="00D16A64" w:rsidP="00FB32B9">
          <w:pPr>
            <w:ind w:right="916"/>
          </w:pPr>
          <w:r>
            <w:rPr>
              <w:rFonts w:ascii="TradeGothic" w:hAnsi="TradeGothic"/>
              <w:b/>
              <w:noProof/>
            </w:rPr>
            <w:t>2015-04-29</w:t>
          </w:r>
          <w:r w:rsidRPr="00934953">
            <w:t xml:space="preserve"> </w:t>
          </w:r>
        </w:p>
      </w:tc>
    </w:tr>
  </w:tbl>
  <w:p w14:paraId="1A5C4B37" w14:textId="77777777" w:rsidR="00FB32B9" w:rsidRDefault="00593958" w:rsidP="00FB32B9">
    <w:pPr>
      <w:pStyle w:val="Avsndare"/>
      <w:framePr w:w="0" w:hRule="auto" w:hSpace="0" w:wrap="auto" w:vAnchor="margin" w:hAnchor="text" w:xAlign="left" w:yAlign="inline"/>
      <w:rPr>
        <w:b/>
        <w:i w:val="0"/>
        <w:sz w:val="22"/>
      </w:rPr>
    </w:pPr>
  </w:p>
  <w:p w14:paraId="1A5C4B38" w14:textId="77777777" w:rsidR="00FB32B9" w:rsidRDefault="00D16A64" w:rsidP="00FB32B9">
    <w:pPr>
      <w:pStyle w:val="Avsndare"/>
      <w:framePr w:w="0" w:hRule="auto" w:hSpace="0" w:wrap="auto" w:vAnchor="margin" w:hAnchor="text" w:xAlign="left" w:yAlign="inline"/>
      <w:rPr>
        <w:b/>
        <w:i w:val="0"/>
        <w:sz w:val="22"/>
      </w:rPr>
    </w:pPr>
    <w:r>
      <w:rPr>
        <w:b/>
        <w:i w:val="0"/>
        <w:sz w:val="22"/>
      </w:rPr>
      <w:t>Statsrådsberedningen</w:t>
    </w:r>
  </w:p>
  <w:p w14:paraId="1A5C4B39" w14:textId="77777777" w:rsidR="00FB32B9" w:rsidRDefault="00593958" w:rsidP="00FB32B9">
    <w:pPr>
      <w:pStyle w:val="Avsndare"/>
      <w:framePr w:w="0" w:hRule="auto" w:hSpace="0" w:wrap="auto" w:vAnchor="margin" w:hAnchor="text" w:xAlign="left" w:yAlign="inline"/>
    </w:pPr>
  </w:p>
  <w:p w14:paraId="1A5C4B3A" w14:textId="77777777" w:rsidR="00FB32B9" w:rsidRDefault="00D16A64" w:rsidP="00FB32B9">
    <w:pPr>
      <w:pStyle w:val="Avsndare"/>
      <w:framePr w:w="0" w:hRule="auto" w:hSpace="0" w:wrap="auto" w:vAnchor="margin" w:hAnchor="text" w:xAlign="left" w:yAlign="inline"/>
    </w:pPr>
    <w:r>
      <w:t>EU-kansliet</w:t>
    </w:r>
  </w:p>
  <w:p w14:paraId="1A5C4B3B" w14:textId="77777777" w:rsidR="0012376B" w:rsidRDefault="0059395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D3D08092">
      <w:start w:val="1"/>
      <w:numFmt w:val="decimal"/>
      <w:pStyle w:val="Rubrik1"/>
      <w:lvlText w:val="%1."/>
      <w:lvlJc w:val="left"/>
      <w:pPr>
        <w:ind w:left="720" w:hanging="360"/>
      </w:pPr>
    </w:lvl>
    <w:lvl w:ilvl="1" w:tplc="C9660334" w:tentative="1">
      <w:start w:val="1"/>
      <w:numFmt w:val="lowerLetter"/>
      <w:lvlText w:val="%2."/>
      <w:lvlJc w:val="left"/>
      <w:pPr>
        <w:ind w:left="1440" w:hanging="360"/>
      </w:pPr>
    </w:lvl>
    <w:lvl w:ilvl="2" w:tplc="55840C8C" w:tentative="1">
      <w:start w:val="1"/>
      <w:numFmt w:val="lowerRoman"/>
      <w:lvlText w:val="%3."/>
      <w:lvlJc w:val="right"/>
      <w:pPr>
        <w:ind w:left="2160" w:hanging="180"/>
      </w:pPr>
    </w:lvl>
    <w:lvl w:ilvl="3" w:tplc="B36A9834" w:tentative="1">
      <w:start w:val="1"/>
      <w:numFmt w:val="decimal"/>
      <w:lvlText w:val="%4."/>
      <w:lvlJc w:val="left"/>
      <w:pPr>
        <w:ind w:left="2880" w:hanging="360"/>
      </w:pPr>
    </w:lvl>
    <w:lvl w:ilvl="4" w:tplc="71A66B4E" w:tentative="1">
      <w:start w:val="1"/>
      <w:numFmt w:val="lowerLetter"/>
      <w:lvlText w:val="%5."/>
      <w:lvlJc w:val="left"/>
      <w:pPr>
        <w:ind w:left="3600" w:hanging="360"/>
      </w:pPr>
    </w:lvl>
    <w:lvl w:ilvl="5" w:tplc="0E80AB42" w:tentative="1">
      <w:start w:val="1"/>
      <w:numFmt w:val="lowerRoman"/>
      <w:lvlText w:val="%6."/>
      <w:lvlJc w:val="right"/>
      <w:pPr>
        <w:ind w:left="4320" w:hanging="180"/>
      </w:pPr>
    </w:lvl>
    <w:lvl w:ilvl="6" w:tplc="B6821F4C" w:tentative="1">
      <w:start w:val="1"/>
      <w:numFmt w:val="decimal"/>
      <w:lvlText w:val="%7."/>
      <w:lvlJc w:val="left"/>
      <w:pPr>
        <w:ind w:left="5040" w:hanging="360"/>
      </w:pPr>
    </w:lvl>
    <w:lvl w:ilvl="7" w:tplc="F656D71A" w:tentative="1">
      <w:start w:val="1"/>
      <w:numFmt w:val="lowerLetter"/>
      <w:lvlText w:val="%8."/>
      <w:lvlJc w:val="left"/>
      <w:pPr>
        <w:ind w:left="5760" w:hanging="360"/>
      </w:pPr>
    </w:lvl>
    <w:lvl w:ilvl="8" w:tplc="9BBC02E4" w:tentative="1">
      <w:start w:val="1"/>
      <w:numFmt w:val="lowerRoman"/>
      <w:lvlText w:val="%9."/>
      <w:lvlJc w:val="right"/>
      <w:pPr>
        <w:ind w:left="6480" w:hanging="180"/>
      </w:pPr>
    </w:lvl>
  </w:abstractNum>
  <w:abstractNum w:abstractNumId="1">
    <w:nsid w:val="73990993"/>
    <w:multiLevelType w:val="hybridMultilevel"/>
    <w:tmpl w:val="3BD822EE"/>
    <w:lvl w:ilvl="0" w:tplc="CFD264BA">
      <w:start w:val="1"/>
      <w:numFmt w:val="decimal"/>
      <w:lvlText w:val="%1."/>
      <w:lvlJc w:val="left"/>
      <w:pPr>
        <w:ind w:left="360" w:hanging="360"/>
      </w:pPr>
      <w:rPr>
        <w:b w:val="0"/>
      </w:rPr>
    </w:lvl>
    <w:lvl w:ilvl="1" w:tplc="8A44D45C" w:tentative="1">
      <w:start w:val="1"/>
      <w:numFmt w:val="lowerLetter"/>
      <w:lvlText w:val="%2."/>
      <w:lvlJc w:val="left"/>
      <w:pPr>
        <w:ind w:left="1080" w:hanging="360"/>
      </w:pPr>
    </w:lvl>
    <w:lvl w:ilvl="2" w:tplc="84D6A3A6" w:tentative="1">
      <w:start w:val="1"/>
      <w:numFmt w:val="lowerRoman"/>
      <w:lvlText w:val="%3."/>
      <w:lvlJc w:val="right"/>
      <w:pPr>
        <w:ind w:left="1800" w:hanging="180"/>
      </w:pPr>
    </w:lvl>
    <w:lvl w:ilvl="3" w:tplc="9872D9D0" w:tentative="1">
      <w:start w:val="1"/>
      <w:numFmt w:val="decimal"/>
      <w:lvlText w:val="%4."/>
      <w:lvlJc w:val="left"/>
      <w:pPr>
        <w:ind w:left="2520" w:hanging="360"/>
      </w:pPr>
    </w:lvl>
    <w:lvl w:ilvl="4" w:tplc="B24A2F90" w:tentative="1">
      <w:start w:val="1"/>
      <w:numFmt w:val="lowerLetter"/>
      <w:lvlText w:val="%5."/>
      <w:lvlJc w:val="left"/>
      <w:pPr>
        <w:ind w:left="3240" w:hanging="360"/>
      </w:pPr>
    </w:lvl>
    <w:lvl w:ilvl="5" w:tplc="2F206A62" w:tentative="1">
      <w:start w:val="1"/>
      <w:numFmt w:val="lowerRoman"/>
      <w:lvlText w:val="%6."/>
      <w:lvlJc w:val="right"/>
      <w:pPr>
        <w:ind w:left="3960" w:hanging="180"/>
      </w:pPr>
    </w:lvl>
    <w:lvl w:ilvl="6" w:tplc="BE1269F0" w:tentative="1">
      <w:start w:val="1"/>
      <w:numFmt w:val="decimal"/>
      <w:lvlText w:val="%7."/>
      <w:lvlJc w:val="left"/>
      <w:pPr>
        <w:ind w:left="4680" w:hanging="360"/>
      </w:pPr>
    </w:lvl>
    <w:lvl w:ilvl="7" w:tplc="B8C61234" w:tentative="1">
      <w:start w:val="1"/>
      <w:numFmt w:val="lowerLetter"/>
      <w:lvlText w:val="%8."/>
      <w:lvlJc w:val="left"/>
      <w:pPr>
        <w:ind w:left="5400" w:hanging="360"/>
      </w:pPr>
    </w:lvl>
    <w:lvl w:ilvl="8" w:tplc="9654993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55"/>
    <w:rsid w:val="00020D1A"/>
    <w:rsid w:val="00055735"/>
    <w:rsid w:val="00317864"/>
    <w:rsid w:val="003F02C2"/>
    <w:rsid w:val="00593958"/>
    <w:rsid w:val="009A5F55"/>
    <w:rsid w:val="00A024A4"/>
    <w:rsid w:val="00A82799"/>
    <w:rsid w:val="00C22ACB"/>
    <w:rsid w:val="00D16A64"/>
    <w:rsid w:val="00EC3239"/>
    <w:rsid w:val="00F32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4A8E"/>
  <w15:docId w15:val="{823EE92C-DA3D-49A6-A0F8-0726F6F6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317864"/>
    <w:pPr>
      <w:tabs>
        <w:tab w:val="left" w:pos="2835"/>
      </w:tabs>
      <w:spacing w:after="0" w:line="240" w:lineRule="atLeast"/>
      <w:ind w:left="0"/>
    </w:pPr>
    <w:rPr>
      <w:rFonts w:ascii="OrigGarmnd BT" w:eastAsia="Times New Roman" w:hAnsi="OrigGarmnd BT"/>
      <w:sz w:val="24"/>
      <w:szCs w:val="20"/>
    </w:rPr>
  </w:style>
  <w:style w:type="character" w:styleId="Betoning">
    <w:name w:val="Emphasis"/>
    <w:basedOn w:val="Standardstycketeckensnitt"/>
    <w:uiPriority w:val="20"/>
    <w:qFormat/>
    <w:rsid w:val="00EC3239"/>
    <w:rPr>
      <w:b/>
      <w:bCs/>
      <w:i w:val="0"/>
      <w:iCs w:val="0"/>
    </w:rPr>
  </w:style>
  <w:style w:type="character" w:customStyle="1" w:styleId="st">
    <w:name w:val="st"/>
    <w:basedOn w:val="Standardstycketeckensnitt"/>
    <w:rsid w:val="00EC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5931">
      <w:bodyDiv w:val="1"/>
      <w:marLeft w:val="0"/>
      <w:marRight w:val="0"/>
      <w:marTop w:val="0"/>
      <w:marBottom w:val="0"/>
      <w:divBdr>
        <w:top w:val="none" w:sz="0" w:space="0" w:color="auto"/>
        <w:left w:val="none" w:sz="0" w:space="0" w:color="auto"/>
        <w:bottom w:val="none" w:sz="0" w:space="0" w:color="auto"/>
        <w:right w:val="none" w:sz="0" w:space="0" w:color="auto"/>
      </w:divBdr>
    </w:div>
    <w:div w:id="140872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JE6N4JFJXNNF-9-67735</_dlc_DocId>
    <_dlc_DocIdUrl xmlns="8b66ae41-1ec6-402e-b662-35d1932ca064">
      <Url>http://rkdhs-sb/enhet/EUKansli/_layouts/DocIdRedir.aspx?ID=JE6N4JFJXNNF-9-67735</Url>
      <Description>JE6N4JFJXNNF-9-67735</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82C2-90BA-401C-B9FA-8B1D4CA39F27}">
  <ds:schemaRefs>
    <ds:schemaRef ds:uri="http://schemas.microsoft.com/sharepoint/v3/contenttype/forms"/>
  </ds:schemaRefs>
</ds:datastoreItem>
</file>

<file path=customXml/itemProps2.xml><?xml version="1.0" encoding="utf-8"?>
<ds:datastoreItem xmlns:ds="http://schemas.openxmlformats.org/officeDocument/2006/customXml" ds:itemID="{F0E789F5-63D8-48B8-BEFA-83C2C3591587}">
  <ds:schemaRefs>
    <ds:schemaRef ds:uri="8b66ae41-1ec6-402e-b662-35d1932ca064"/>
    <ds:schemaRef ds:uri="http://schemas.microsoft.com/office/2006/documentManagement/types"/>
    <ds:schemaRef ds:uri="http://purl.org/dc/elements/1.1/"/>
    <ds:schemaRef ds:uri="e4c0beb7-0294-4d25-9600-346807c0961e"/>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B07FB9E-63BA-4852-A042-21DD35C77B2B}">
  <ds:schemaRefs>
    <ds:schemaRef ds:uri="http://schemas.microsoft.com/sharepoint/v3/contenttype/forms/url"/>
  </ds:schemaRefs>
</ds:datastoreItem>
</file>

<file path=customXml/itemProps4.xml><?xml version="1.0" encoding="utf-8"?>
<ds:datastoreItem xmlns:ds="http://schemas.openxmlformats.org/officeDocument/2006/customXml" ds:itemID="{98BDAA9A-1762-48DF-AF32-1522182F0CB2}">
  <ds:schemaRefs>
    <ds:schemaRef ds:uri="http://schemas.microsoft.com/office/2006/metadata/customXsn"/>
  </ds:schemaRefs>
</ds:datastoreItem>
</file>

<file path=customXml/itemProps5.xml><?xml version="1.0" encoding="utf-8"?>
<ds:datastoreItem xmlns:ds="http://schemas.openxmlformats.org/officeDocument/2006/customXml" ds:itemID="{D4B72875-CEA3-4134-B0FF-1AE83ED777BC}">
  <ds:schemaRefs>
    <ds:schemaRef ds:uri="http://schemas.microsoft.com/sharepoint/events"/>
  </ds:schemaRefs>
</ds:datastoreItem>
</file>

<file path=customXml/itemProps6.xml><?xml version="1.0" encoding="utf-8"?>
<ds:datastoreItem xmlns:ds="http://schemas.openxmlformats.org/officeDocument/2006/customXml" ds:itemID="{B25DC0D7-7D1B-4128-8F61-0EBFDF3E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8E0229-FCB3-4444-ADA4-646C66E7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3523</Words>
  <Characters>18675</Characters>
  <Application>Microsoft Office Word</Application>
  <DocSecurity>4</DocSecurity>
  <Lines>155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2015-04-29T09:20:00Z</dcterms:created>
  <dcterms:modified xsi:type="dcterms:W3CDTF">2015-04-29T09:20:00Z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cff5e794-028b-4116-84ea-ff97cd34900b</vt:lpwstr>
  </property>
</Properties>
</file>