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93" w:rsidRPr="00D061F1" w:rsidRDefault="004C2C93" w:rsidP="00101FE9">
      <w:pPr>
        <w:pStyle w:val="Hemstlrubrik"/>
      </w:pPr>
      <w:r w:rsidRPr="00D061F1">
        <w:t>Förslag till riksdagsbeslut</w:t>
      </w:r>
    </w:p>
    <w:p w:rsidR="004C2C93" w:rsidRPr="00D061F1" w:rsidRDefault="004C2C93" w:rsidP="005F6E83">
      <w:pPr>
        <w:pStyle w:val="Hemstlatt"/>
        <w:spacing w:after="60"/>
      </w:pPr>
      <w:r w:rsidRPr="00D061F1">
        <w:t>Riksdagen anvisar med följande ändringar i förhållande till regeringens förslag anslagen under utgiftsområde 22 Kommunikatione</w:t>
      </w:r>
      <w:r w:rsidR="00101FE9" w:rsidRPr="00D061F1">
        <w:t>r enligt följa</w:t>
      </w:r>
      <w:r w:rsidR="00101FE9" w:rsidRPr="00D061F1">
        <w:t>n</w:t>
      </w:r>
      <w:r w:rsidR="00101FE9" w:rsidRPr="00D061F1">
        <w:t>de uppställning:</w:t>
      </w:r>
    </w:p>
    <w:tbl>
      <w:tblPr>
        <w:tblW w:w="0" w:type="auto"/>
        <w:tblInd w:w="355" w:type="dxa"/>
        <w:tblLayout w:type="fixed"/>
        <w:tblCellMar>
          <w:left w:w="70" w:type="dxa"/>
          <w:right w:w="70" w:type="dxa"/>
        </w:tblCellMar>
        <w:tblLook w:val="0000" w:firstRow="0" w:lastRow="0" w:firstColumn="0" w:lastColumn="0" w:noHBand="0" w:noVBand="0"/>
      </w:tblPr>
      <w:tblGrid>
        <w:gridCol w:w="2237"/>
        <w:gridCol w:w="1538"/>
        <w:gridCol w:w="1615"/>
      </w:tblGrid>
      <w:tr w:rsidR="004C2C93" w:rsidRPr="00D061F1">
        <w:tblPrEx>
          <w:tblCellMar>
            <w:top w:w="0" w:type="dxa"/>
            <w:bottom w:w="0" w:type="dxa"/>
          </w:tblCellMar>
        </w:tblPrEx>
        <w:tc>
          <w:tcPr>
            <w:tcW w:w="2237" w:type="dxa"/>
            <w:tcBorders>
              <w:top w:val="single" w:sz="4" w:space="0" w:color="auto"/>
              <w:bottom w:val="single" w:sz="4" w:space="0" w:color="auto"/>
            </w:tcBorders>
          </w:tcPr>
          <w:p w:rsidR="004C2C93" w:rsidRPr="00D061F1" w:rsidRDefault="004C2C93" w:rsidP="000520A7">
            <w:pPr>
              <w:spacing w:before="60" w:line="200" w:lineRule="exact"/>
              <w:jc w:val="left"/>
              <w:rPr>
                <w:b/>
                <w:snapToGrid w:val="0"/>
                <w:color w:val="000000"/>
                <w:sz w:val="16"/>
                <w:szCs w:val="16"/>
              </w:rPr>
            </w:pPr>
            <w:r w:rsidRPr="00D061F1">
              <w:rPr>
                <w:b/>
                <w:snapToGrid w:val="0"/>
                <w:color w:val="000000"/>
                <w:sz w:val="16"/>
                <w:szCs w:val="16"/>
              </w:rPr>
              <w:t>Anslag (tkr)</w:t>
            </w:r>
          </w:p>
        </w:tc>
        <w:tc>
          <w:tcPr>
            <w:tcW w:w="1538" w:type="dxa"/>
            <w:tcBorders>
              <w:top w:val="single" w:sz="4" w:space="0" w:color="auto"/>
              <w:bottom w:val="single" w:sz="4" w:space="0" w:color="auto"/>
            </w:tcBorders>
            <w:vAlign w:val="bottom"/>
          </w:tcPr>
          <w:p w:rsidR="004C2C93" w:rsidRPr="00D061F1" w:rsidRDefault="004C2C93" w:rsidP="000520A7">
            <w:pPr>
              <w:spacing w:before="60" w:line="200" w:lineRule="exact"/>
              <w:jc w:val="right"/>
              <w:rPr>
                <w:b/>
                <w:snapToGrid w:val="0"/>
                <w:color w:val="000000"/>
                <w:sz w:val="16"/>
                <w:szCs w:val="16"/>
              </w:rPr>
            </w:pPr>
            <w:r w:rsidRPr="00D061F1">
              <w:rPr>
                <w:b/>
                <w:snapToGrid w:val="0"/>
                <w:color w:val="000000"/>
                <w:sz w:val="16"/>
                <w:szCs w:val="16"/>
              </w:rPr>
              <w:t>Regeringens förslag</w:t>
            </w:r>
          </w:p>
        </w:tc>
        <w:tc>
          <w:tcPr>
            <w:tcW w:w="1615" w:type="dxa"/>
            <w:tcBorders>
              <w:top w:val="single" w:sz="4" w:space="0" w:color="auto"/>
              <w:bottom w:val="single" w:sz="4" w:space="0" w:color="auto"/>
            </w:tcBorders>
            <w:vAlign w:val="bottom"/>
          </w:tcPr>
          <w:p w:rsidR="004C2C93" w:rsidRPr="00D061F1" w:rsidRDefault="004C2C93" w:rsidP="000520A7">
            <w:pPr>
              <w:spacing w:before="60" w:line="200" w:lineRule="exact"/>
              <w:jc w:val="right"/>
              <w:rPr>
                <w:b/>
                <w:snapToGrid w:val="0"/>
                <w:color w:val="000000"/>
                <w:sz w:val="16"/>
                <w:szCs w:val="16"/>
              </w:rPr>
            </w:pPr>
            <w:r w:rsidRPr="00D061F1">
              <w:rPr>
                <w:b/>
                <w:snapToGrid w:val="0"/>
                <w:color w:val="000000"/>
                <w:sz w:val="16"/>
                <w:szCs w:val="16"/>
              </w:rPr>
              <w:t>Anslagsförändring</w:t>
            </w:r>
          </w:p>
        </w:tc>
      </w:tr>
      <w:tr w:rsidR="004C2C93" w:rsidRPr="00D061F1">
        <w:tblPrEx>
          <w:tblCellMar>
            <w:top w:w="0" w:type="dxa"/>
            <w:bottom w:w="0" w:type="dxa"/>
          </w:tblCellMar>
        </w:tblPrEx>
        <w:tc>
          <w:tcPr>
            <w:tcW w:w="2237" w:type="dxa"/>
            <w:tcBorders>
              <w:top w:val="single" w:sz="4" w:space="0" w:color="auto"/>
            </w:tcBorders>
          </w:tcPr>
          <w:p w:rsidR="004C2C93" w:rsidRPr="00D061F1" w:rsidRDefault="004C2C93" w:rsidP="000520A7">
            <w:pPr>
              <w:spacing w:before="60" w:line="200" w:lineRule="exact"/>
              <w:jc w:val="left"/>
              <w:rPr>
                <w:snapToGrid w:val="0"/>
                <w:color w:val="000000"/>
                <w:sz w:val="16"/>
                <w:szCs w:val="16"/>
              </w:rPr>
            </w:pPr>
            <w:r w:rsidRPr="00D061F1">
              <w:rPr>
                <w:snapToGrid w:val="0"/>
                <w:color w:val="000000"/>
                <w:sz w:val="16"/>
                <w:szCs w:val="16"/>
              </w:rPr>
              <w:t>36:1 Vägverket: Adminis</w:t>
            </w:r>
            <w:r w:rsidRPr="00D061F1">
              <w:rPr>
                <w:snapToGrid w:val="0"/>
                <w:color w:val="000000"/>
                <w:sz w:val="16"/>
                <w:szCs w:val="16"/>
              </w:rPr>
              <w:t>t</w:t>
            </w:r>
            <w:r w:rsidRPr="00D061F1">
              <w:rPr>
                <w:snapToGrid w:val="0"/>
                <w:color w:val="000000"/>
                <w:sz w:val="16"/>
                <w:szCs w:val="16"/>
              </w:rPr>
              <w:t>ration, ramanslag</w:t>
            </w:r>
          </w:p>
        </w:tc>
        <w:tc>
          <w:tcPr>
            <w:tcW w:w="1538" w:type="dxa"/>
            <w:tcBorders>
              <w:top w:val="single" w:sz="4" w:space="0" w:color="auto"/>
            </w:tcBorders>
            <w:vAlign w:val="bottom"/>
          </w:tcPr>
          <w:p w:rsidR="004C2C93" w:rsidRPr="00D061F1" w:rsidRDefault="004C2C93" w:rsidP="000520A7">
            <w:pPr>
              <w:spacing w:before="60" w:line="200" w:lineRule="exact"/>
              <w:jc w:val="right"/>
              <w:rPr>
                <w:snapToGrid w:val="0"/>
                <w:color w:val="000000"/>
                <w:sz w:val="16"/>
                <w:szCs w:val="16"/>
              </w:rPr>
            </w:pPr>
            <w:r w:rsidRPr="00D061F1">
              <w:rPr>
                <w:snapToGrid w:val="0"/>
                <w:color w:val="000000"/>
                <w:sz w:val="16"/>
                <w:szCs w:val="16"/>
              </w:rPr>
              <w:t>988 719</w:t>
            </w:r>
          </w:p>
        </w:tc>
        <w:tc>
          <w:tcPr>
            <w:tcW w:w="1615" w:type="dxa"/>
            <w:tcBorders>
              <w:top w:val="single" w:sz="4" w:space="0" w:color="auto"/>
            </w:tcBorders>
            <w:vAlign w:val="bottom"/>
          </w:tcPr>
          <w:p w:rsidR="004C2C93" w:rsidRPr="00D061F1" w:rsidRDefault="00FD279E" w:rsidP="000520A7">
            <w:pPr>
              <w:spacing w:before="60" w:line="200" w:lineRule="exact"/>
              <w:jc w:val="right"/>
              <w:rPr>
                <w:snapToGrid w:val="0"/>
                <w:color w:val="000000"/>
                <w:sz w:val="16"/>
                <w:szCs w:val="16"/>
              </w:rPr>
            </w:pPr>
            <w:r w:rsidRPr="00D061F1">
              <w:rPr>
                <w:snapToGrid w:val="0"/>
                <w:color w:val="000000"/>
                <w:sz w:val="16"/>
                <w:szCs w:val="16"/>
              </w:rPr>
              <w:t>–</w:t>
            </w:r>
            <w:r w:rsidR="004C2C93" w:rsidRPr="00D061F1">
              <w:rPr>
                <w:snapToGrid w:val="0"/>
                <w:color w:val="000000"/>
                <w:sz w:val="16"/>
                <w:szCs w:val="16"/>
              </w:rPr>
              <w:t>65 000</w:t>
            </w:r>
          </w:p>
        </w:tc>
      </w:tr>
      <w:tr w:rsidR="004C2C93" w:rsidRPr="00D061F1">
        <w:tblPrEx>
          <w:tblCellMar>
            <w:top w:w="0" w:type="dxa"/>
            <w:bottom w:w="0" w:type="dxa"/>
          </w:tblCellMar>
        </w:tblPrEx>
        <w:tc>
          <w:tcPr>
            <w:tcW w:w="2237" w:type="dxa"/>
          </w:tcPr>
          <w:p w:rsidR="004C2C93" w:rsidRPr="00D061F1" w:rsidRDefault="004C2C93" w:rsidP="000520A7">
            <w:pPr>
              <w:spacing w:before="60" w:line="200" w:lineRule="exact"/>
              <w:jc w:val="left"/>
              <w:rPr>
                <w:snapToGrid w:val="0"/>
                <w:sz w:val="16"/>
                <w:szCs w:val="16"/>
              </w:rPr>
            </w:pPr>
            <w:r w:rsidRPr="00D061F1">
              <w:rPr>
                <w:snapToGrid w:val="0"/>
                <w:sz w:val="16"/>
                <w:szCs w:val="16"/>
              </w:rPr>
              <w:t xml:space="preserve">36:2 Väghållning och </w:t>
            </w:r>
            <w:r w:rsidR="000520A7" w:rsidRPr="00D061F1">
              <w:rPr>
                <w:snapToGrid w:val="0"/>
                <w:sz w:val="16"/>
                <w:szCs w:val="16"/>
              </w:rPr>
              <w:br/>
            </w:r>
            <w:r w:rsidRPr="00D061F1">
              <w:rPr>
                <w:snapToGrid w:val="0"/>
                <w:sz w:val="16"/>
                <w:szCs w:val="16"/>
              </w:rPr>
              <w:t>statsb</w:t>
            </w:r>
            <w:r w:rsidRPr="00D061F1">
              <w:rPr>
                <w:snapToGrid w:val="0"/>
                <w:sz w:val="16"/>
                <w:szCs w:val="16"/>
              </w:rPr>
              <w:t>i</w:t>
            </w:r>
            <w:r w:rsidRPr="00D061F1">
              <w:rPr>
                <w:snapToGrid w:val="0"/>
                <w:sz w:val="16"/>
                <w:szCs w:val="16"/>
              </w:rPr>
              <w:t>drag, ramanslag</w:t>
            </w:r>
          </w:p>
        </w:tc>
        <w:tc>
          <w:tcPr>
            <w:tcW w:w="1538" w:type="dxa"/>
            <w:vAlign w:val="bottom"/>
          </w:tcPr>
          <w:p w:rsidR="004C2C93" w:rsidRPr="00D061F1" w:rsidRDefault="004C2C93" w:rsidP="000520A7">
            <w:pPr>
              <w:spacing w:before="60" w:line="200" w:lineRule="exact"/>
              <w:jc w:val="right"/>
              <w:rPr>
                <w:snapToGrid w:val="0"/>
                <w:sz w:val="16"/>
                <w:szCs w:val="16"/>
              </w:rPr>
            </w:pPr>
            <w:r w:rsidRPr="00D061F1">
              <w:rPr>
                <w:snapToGrid w:val="0"/>
                <w:sz w:val="16"/>
                <w:szCs w:val="16"/>
              </w:rPr>
              <w:t>16 483 086</w:t>
            </w:r>
          </w:p>
        </w:tc>
        <w:tc>
          <w:tcPr>
            <w:tcW w:w="1615" w:type="dxa"/>
            <w:vAlign w:val="bottom"/>
          </w:tcPr>
          <w:p w:rsidR="004C2C93" w:rsidRPr="00D061F1" w:rsidRDefault="004C2C93" w:rsidP="000520A7">
            <w:pPr>
              <w:spacing w:before="60" w:line="200" w:lineRule="exact"/>
              <w:jc w:val="right"/>
              <w:rPr>
                <w:sz w:val="16"/>
                <w:szCs w:val="16"/>
              </w:rPr>
            </w:pPr>
            <w:r w:rsidRPr="00D061F1">
              <w:rPr>
                <w:snapToGrid w:val="0"/>
                <w:sz w:val="16"/>
                <w:szCs w:val="16"/>
              </w:rPr>
              <w:t>+350 000</w:t>
            </w:r>
          </w:p>
        </w:tc>
      </w:tr>
      <w:tr w:rsidR="004C2C93" w:rsidRPr="00D061F1">
        <w:tblPrEx>
          <w:tblCellMar>
            <w:top w:w="0" w:type="dxa"/>
            <w:bottom w:w="0" w:type="dxa"/>
          </w:tblCellMar>
        </w:tblPrEx>
        <w:tc>
          <w:tcPr>
            <w:tcW w:w="2237" w:type="dxa"/>
          </w:tcPr>
          <w:p w:rsidR="004C2C93" w:rsidRPr="00D061F1" w:rsidRDefault="004C2C93" w:rsidP="000520A7">
            <w:pPr>
              <w:pStyle w:val="Normaltindrag"/>
              <w:spacing w:before="60" w:line="200" w:lineRule="exact"/>
              <w:ind w:firstLine="0"/>
              <w:jc w:val="left"/>
              <w:rPr>
                <w:sz w:val="16"/>
                <w:szCs w:val="16"/>
              </w:rPr>
            </w:pPr>
            <w:r w:rsidRPr="00D061F1">
              <w:rPr>
                <w:sz w:val="16"/>
                <w:szCs w:val="16"/>
              </w:rPr>
              <w:t>36:3 Banverket: Adminis</w:t>
            </w:r>
            <w:r w:rsidRPr="00D061F1">
              <w:rPr>
                <w:sz w:val="16"/>
                <w:szCs w:val="16"/>
              </w:rPr>
              <w:t>t</w:t>
            </w:r>
            <w:r w:rsidRPr="00D061F1">
              <w:rPr>
                <w:sz w:val="16"/>
                <w:szCs w:val="16"/>
              </w:rPr>
              <w:t>ration, ramanslag</w:t>
            </w:r>
          </w:p>
        </w:tc>
        <w:tc>
          <w:tcPr>
            <w:tcW w:w="1538" w:type="dxa"/>
            <w:vAlign w:val="bottom"/>
          </w:tcPr>
          <w:p w:rsidR="004C2C93" w:rsidRPr="00D061F1" w:rsidRDefault="004C2C93" w:rsidP="000520A7">
            <w:pPr>
              <w:pStyle w:val="Normaltindrag"/>
              <w:spacing w:before="60" w:line="200" w:lineRule="exact"/>
              <w:ind w:firstLine="0"/>
              <w:jc w:val="right"/>
              <w:rPr>
                <w:sz w:val="16"/>
                <w:szCs w:val="16"/>
              </w:rPr>
            </w:pPr>
            <w:r w:rsidRPr="00D061F1">
              <w:rPr>
                <w:sz w:val="16"/>
                <w:szCs w:val="16"/>
              </w:rPr>
              <w:t>784 873</w:t>
            </w:r>
          </w:p>
        </w:tc>
        <w:tc>
          <w:tcPr>
            <w:tcW w:w="1615" w:type="dxa"/>
            <w:vAlign w:val="bottom"/>
          </w:tcPr>
          <w:p w:rsidR="004C2C93" w:rsidRPr="00D061F1" w:rsidRDefault="00FD279E" w:rsidP="000520A7">
            <w:pPr>
              <w:pStyle w:val="Normaltindrag"/>
              <w:spacing w:before="60" w:line="200" w:lineRule="exact"/>
              <w:ind w:firstLine="0"/>
              <w:jc w:val="right"/>
              <w:rPr>
                <w:sz w:val="16"/>
                <w:szCs w:val="16"/>
              </w:rPr>
            </w:pPr>
            <w:r w:rsidRPr="00D061F1">
              <w:rPr>
                <w:sz w:val="16"/>
                <w:szCs w:val="16"/>
              </w:rPr>
              <w:t>–</w:t>
            </w:r>
            <w:r w:rsidR="004C2C93" w:rsidRPr="00D061F1">
              <w:rPr>
                <w:sz w:val="16"/>
                <w:szCs w:val="16"/>
              </w:rPr>
              <w:t>50 000</w:t>
            </w:r>
          </w:p>
        </w:tc>
      </w:tr>
      <w:tr w:rsidR="004C2C93" w:rsidRPr="00D061F1">
        <w:tblPrEx>
          <w:tblCellMar>
            <w:top w:w="0" w:type="dxa"/>
            <w:bottom w:w="0" w:type="dxa"/>
          </w:tblCellMar>
        </w:tblPrEx>
        <w:tc>
          <w:tcPr>
            <w:tcW w:w="2237" w:type="dxa"/>
          </w:tcPr>
          <w:p w:rsidR="004C2C93" w:rsidRPr="00D061F1" w:rsidRDefault="004C2C93" w:rsidP="000520A7">
            <w:pPr>
              <w:pStyle w:val="Normaltindrag"/>
              <w:spacing w:before="60" w:line="200" w:lineRule="exact"/>
              <w:ind w:firstLine="0"/>
              <w:jc w:val="left"/>
              <w:rPr>
                <w:sz w:val="16"/>
                <w:szCs w:val="16"/>
              </w:rPr>
            </w:pPr>
            <w:r w:rsidRPr="00D061F1">
              <w:rPr>
                <w:sz w:val="16"/>
                <w:szCs w:val="16"/>
              </w:rPr>
              <w:t>36:4 Banverket: Banhål</w:t>
            </w:r>
            <w:r w:rsidRPr="00D061F1">
              <w:rPr>
                <w:sz w:val="16"/>
                <w:szCs w:val="16"/>
              </w:rPr>
              <w:t>l</w:t>
            </w:r>
            <w:r w:rsidRPr="00D061F1">
              <w:rPr>
                <w:sz w:val="16"/>
                <w:szCs w:val="16"/>
              </w:rPr>
              <w:t>ning och sektor</w:t>
            </w:r>
            <w:r w:rsidRPr="00D061F1">
              <w:rPr>
                <w:sz w:val="16"/>
                <w:szCs w:val="16"/>
              </w:rPr>
              <w:t>s</w:t>
            </w:r>
            <w:r w:rsidRPr="00D061F1">
              <w:rPr>
                <w:sz w:val="16"/>
                <w:szCs w:val="16"/>
              </w:rPr>
              <w:t>uppgifter</w:t>
            </w:r>
          </w:p>
        </w:tc>
        <w:tc>
          <w:tcPr>
            <w:tcW w:w="1538" w:type="dxa"/>
            <w:vAlign w:val="bottom"/>
          </w:tcPr>
          <w:p w:rsidR="004C2C93" w:rsidRPr="00D061F1" w:rsidRDefault="004C2C93" w:rsidP="000520A7">
            <w:pPr>
              <w:pStyle w:val="Normaltindrag"/>
              <w:spacing w:before="60" w:line="200" w:lineRule="exact"/>
              <w:ind w:firstLine="0"/>
              <w:jc w:val="right"/>
              <w:rPr>
                <w:sz w:val="16"/>
                <w:szCs w:val="16"/>
              </w:rPr>
            </w:pPr>
            <w:r w:rsidRPr="00D061F1">
              <w:rPr>
                <w:sz w:val="16"/>
                <w:szCs w:val="16"/>
              </w:rPr>
              <w:t>11 043 740</w:t>
            </w:r>
          </w:p>
        </w:tc>
        <w:tc>
          <w:tcPr>
            <w:tcW w:w="1615" w:type="dxa"/>
            <w:vAlign w:val="bottom"/>
          </w:tcPr>
          <w:p w:rsidR="004C2C93" w:rsidRPr="00D061F1" w:rsidRDefault="00FD279E" w:rsidP="000520A7">
            <w:pPr>
              <w:pStyle w:val="Normaltindrag"/>
              <w:spacing w:before="60" w:line="200" w:lineRule="exact"/>
              <w:ind w:firstLine="0"/>
              <w:jc w:val="right"/>
              <w:rPr>
                <w:sz w:val="16"/>
                <w:szCs w:val="16"/>
              </w:rPr>
            </w:pPr>
            <w:r w:rsidRPr="00D061F1">
              <w:rPr>
                <w:sz w:val="16"/>
                <w:szCs w:val="16"/>
              </w:rPr>
              <w:t>–</w:t>
            </w:r>
            <w:r w:rsidR="004C2C93" w:rsidRPr="00D061F1">
              <w:rPr>
                <w:sz w:val="16"/>
                <w:szCs w:val="16"/>
              </w:rPr>
              <w:t>320 000</w:t>
            </w:r>
          </w:p>
        </w:tc>
      </w:tr>
      <w:tr w:rsidR="004C2C93" w:rsidRPr="00D061F1">
        <w:tblPrEx>
          <w:tblCellMar>
            <w:top w:w="0" w:type="dxa"/>
            <w:bottom w:w="0" w:type="dxa"/>
          </w:tblCellMar>
        </w:tblPrEx>
        <w:tc>
          <w:tcPr>
            <w:tcW w:w="2237" w:type="dxa"/>
          </w:tcPr>
          <w:p w:rsidR="004C2C93" w:rsidRPr="00D061F1" w:rsidRDefault="004C2C93" w:rsidP="000520A7">
            <w:pPr>
              <w:pStyle w:val="Normaltindrag"/>
              <w:spacing w:before="60" w:line="200" w:lineRule="exact"/>
              <w:ind w:firstLine="0"/>
              <w:jc w:val="left"/>
              <w:rPr>
                <w:sz w:val="16"/>
                <w:szCs w:val="16"/>
              </w:rPr>
            </w:pPr>
            <w:r w:rsidRPr="00D061F1">
              <w:rPr>
                <w:sz w:val="16"/>
                <w:szCs w:val="16"/>
              </w:rPr>
              <w:t>36:6 Ersättning för fritidsbåt</w:t>
            </w:r>
            <w:r w:rsidRPr="00D061F1">
              <w:rPr>
                <w:sz w:val="16"/>
                <w:szCs w:val="16"/>
              </w:rPr>
              <w:t>s</w:t>
            </w:r>
            <w:r w:rsidRPr="00D061F1">
              <w:rPr>
                <w:sz w:val="16"/>
                <w:szCs w:val="16"/>
              </w:rPr>
              <w:t>ändamål m</w:t>
            </w:r>
            <w:r w:rsidR="00FD279E" w:rsidRPr="00D061F1">
              <w:rPr>
                <w:sz w:val="16"/>
                <w:szCs w:val="16"/>
              </w:rPr>
              <w:t>.</w:t>
            </w:r>
            <w:r w:rsidRPr="00D061F1">
              <w:rPr>
                <w:sz w:val="16"/>
                <w:szCs w:val="16"/>
              </w:rPr>
              <w:t>m</w:t>
            </w:r>
            <w:r w:rsidR="00FD279E" w:rsidRPr="00D061F1">
              <w:rPr>
                <w:sz w:val="16"/>
                <w:szCs w:val="16"/>
              </w:rPr>
              <w:t>.</w:t>
            </w:r>
          </w:p>
        </w:tc>
        <w:tc>
          <w:tcPr>
            <w:tcW w:w="1538" w:type="dxa"/>
            <w:vAlign w:val="bottom"/>
          </w:tcPr>
          <w:p w:rsidR="004C2C93" w:rsidRPr="00D061F1" w:rsidRDefault="004C2C93" w:rsidP="000520A7">
            <w:pPr>
              <w:pStyle w:val="Normaltindrag"/>
              <w:spacing w:before="60" w:line="200" w:lineRule="exact"/>
              <w:ind w:firstLine="0"/>
              <w:jc w:val="right"/>
              <w:rPr>
                <w:sz w:val="16"/>
                <w:szCs w:val="16"/>
              </w:rPr>
            </w:pPr>
            <w:r w:rsidRPr="00D061F1">
              <w:rPr>
                <w:sz w:val="16"/>
                <w:szCs w:val="16"/>
              </w:rPr>
              <w:t>70 574</w:t>
            </w:r>
          </w:p>
        </w:tc>
        <w:tc>
          <w:tcPr>
            <w:tcW w:w="1615" w:type="dxa"/>
            <w:vAlign w:val="bottom"/>
          </w:tcPr>
          <w:p w:rsidR="004C2C93" w:rsidRPr="00D061F1" w:rsidRDefault="00FD279E" w:rsidP="000520A7">
            <w:pPr>
              <w:pStyle w:val="Normaltindrag"/>
              <w:spacing w:before="60" w:line="200" w:lineRule="exact"/>
              <w:ind w:firstLine="0"/>
              <w:jc w:val="right"/>
              <w:rPr>
                <w:sz w:val="16"/>
                <w:szCs w:val="16"/>
              </w:rPr>
            </w:pPr>
            <w:r w:rsidRPr="00D061F1">
              <w:rPr>
                <w:sz w:val="16"/>
                <w:szCs w:val="16"/>
              </w:rPr>
              <w:t>–</w:t>
            </w:r>
            <w:r w:rsidR="004C2C93" w:rsidRPr="00D061F1">
              <w:rPr>
                <w:sz w:val="16"/>
                <w:szCs w:val="16"/>
              </w:rPr>
              <w:t>30 000</w:t>
            </w:r>
          </w:p>
        </w:tc>
      </w:tr>
      <w:tr w:rsidR="004C2C93" w:rsidRPr="00D061F1">
        <w:tblPrEx>
          <w:tblCellMar>
            <w:top w:w="0" w:type="dxa"/>
            <w:bottom w:w="0" w:type="dxa"/>
          </w:tblCellMar>
        </w:tblPrEx>
        <w:tc>
          <w:tcPr>
            <w:tcW w:w="2237" w:type="dxa"/>
          </w:tcPr>
          <w:p w:rsidR="004C2C93" w:rsidRPr="00D061F1" w:rsidRDefault="004C2C93" w:rsidP="000520A7">
            <w:pPr>
              <w:pStyle w:val="Normaltindrag"/>
              <w:spacing w:before="60" w:line="200" w:lineRule="exact"/>
              <w:ind w:firstLine="0"/>
              <w:jc w:val="left"/>
              <w:rPr>
                <w:sz w:val="16"/>
                <w:szCs w:val="16"/>
              </w:rPr>
            </w:pPr>
            <w:r w:rsidRPr="00D061F1">
              <w:rPr>
                <w:sz w:val="16"/>
                <w:szCs w:val="16"/>
              </w:rPr>
              <w:t xml:space="preserve">36:12 Rikstrafiken: </w:t>
            </w:r>
            <w:r w:rsidR="00FD279E" w:rsidRPr="00D061F1">
              <w:rPr>
                <w:sz w:val="16"/>
                <w:szCs w:val="16"/>
              </w:rPr>
              <w:t>T</w:t>
            </w:r>
            <w:r w:rsidRPr="00D061F1">
              <w:rPr>
                <w:sz w:val="16"/>
                <w:szCs w:val="16"/>
              </w:rPr>
              <w:t>rafikup</w:t>
            </w:r>
            <w:r w:rsidRPr="00D061F1">
              <w:rPr>
                <w:sz w:val="16"/>
                <w:szCs w:val="16"/>
              </w:rPr>
              <w:t>p</w:t>
            </w:r>
            <w:r w:rsidRPr="00D061F1">
              <w:rPr>
                <w:sz w:val="16"/>
                <w:szCs w:val="16"/>
              </w:rPr>
              <w:t>handling</w:t>
            </w:r>
          </w:p>
        </w:tc>
        <w:tc>
          <w:tcPr>
            <w:tcW w:w="1538" w:type="dxa"/>
            <w:vAlign w:val="bottom"/>
          </w:tcPr>
          <w:p w:rsidR="004C2C93" w:rsidRPr="00D061F1" w:rsidRDefault="004C2C93" w:rsidP="000520A7">
            <w:pPr>
              <w:pStyle w:val="Normaltindrag"/>
              <w:spacing w:before="60" w:line="200" w:lineRule="exact"/>
              <w:ind w:firstLine="0"/>
              <w:jc w:val="right"/>
              <w:rPr>
                <w:sz w:val="16"/>
                <w:szCs w:val="16"/>
              </w:rPr>
            </w:pPr>
            <w:r w:rsidRPr="00D061F1">
              <w:rPr>
                <w:sz w:val="16"/>
                <w:szCs w:val="16"/>
              </w:rPr>
              <w:t>893 000</w:t>
            </w:r>
          </w:p>
        </w:tc>
        <w:tc>
          <w:tcPr>
            <w:tcW w:w="1615" w:type="dxa"/>
            <w:vAlign w:val="bottom"/>
          </w:tcPr>
          <w:p w:rsidR="004C2C93" w:rsidRPr="00D061F1" w:rsidRDefault="004C2C93" w:rsidP="000520A7">
            <w:pPr>
              <w:pStyle w:val="Normaltindrag"/>
              <w:spacing w:before="60" w:line="200" w:lineRule="exact"/>
              <w:ind w:firstLine="0"/>
              <w:jc w:val="right"/>
              <w:rPr>
                <w:sz w:val="16"/>
                <w:szCs w:val="16"/>
              </w:rPr>
            </w:pPr>
            <w:r w:rsidRPr="00D061F1">
              <w:rPr>
                <w:sz w:val="16"/>
                <w:szCs w:val="16"/>
              </w:rPr>
              <w:t>+100 000</w:t>
            </w:r>
          </w:p>
        </w:tc>
      </w:tr>
      <w:tr w:rsidR="004C2C93" w:rsidRPr="00D061F1">
        <w:tblPrEx>
          <w:tblCellMar>
            <w:top w:w="0" w:type="dxa"/>
            <w:bottom w:w="0" w:type="dxa"/>
          </w:tblCellMar>
        </w:tblPrEx>
        <w:tc>
          <w:tcPr>
            <w:tcW w:w="2237" w:type="dxa"/>
          </w:tcPr>
          <w:p w:rsidR="004C2C93" w:rsidRPr="00D061F1" w:rsidRDefault="004C2C93" w:rsidP="000520A7">
            <w:pPr>
              <w:pStyle w:val="Normaltindrag"/>
              <w:spacing w:before="60" w:line="200" w:lineRule="exact"/>
              <w:ind w:firstLine="0"/>
              <w:jc w:val="left"/>
              <w:rPr>
                <w:sz w:val="16"/>
                <w:szCs w:val="16"/>
              </w:rPr>
            </w:pPr>
            <w:r w:rsidRPr="00D061F1">
              <w:rPr>
                <w:sz w:val="16"/>
                <w:szCs w:val="16"/>
              </w:rPr>
              <w:t>Nytt anslag: Infrastruktu</w:t>
            </w:r>
            <w:r w:rsidRPr="00D061F1">
              <w:rPr>
                <w:sz w:val="16"/>
                <w:szCs w:val="16"/>
              </w:rPr>
              <w:t>r</w:t>
            </w:r>
            <w:r w:rsidRPr="00D061F1">
              <w:rPr>
                <w:sz w:val="16"/>
                <w:szCs w:val="16"/>
              </w:rPr>
              <w:t>bolag, ränt</w:t>
            </w:r>
            <w:r w:rsidRPr="00D061F1">
              <w:rPr>
                <w:sz w:val="16"/>
                <w:szCs w:val="16"/>
              </w:rPr>
              <w:t>e</w:t>
            </w:r>
            <w:r w:rsidRPr="00D061F1">
              <w:rPr>
                <w:sz w:val="16"/>
                <w:szCs w:val="16"/>
              </w:rPr>
              <w:t>kostnader</w:t>
            </w:r>
          </w:p>
        </w:tc>
        <w:tc>
          <w:tcPr>
            <w:tcW w:w="1538" w:type="dxa"/>
            <w:vAlign w:val="bottom"/>
          </w:tcPr>
          <w:p w:rsidR="004C2C93" w:rsidRPr="00D061F1" w:rsidRDefault="004C2C93" w:rsidP="000520A7">
            <w:pPr>
              <w:pStyle w:val="Normaltindrag"/>
              <w:spacing w:before="60" w:line="200" w:lineRule="exact"/>
              <w:ind w:firstLine="0"/>
              <w:jc w:val="right"/>
              <w:rPr>
                <w:sz w:val="16"/>
                <w:szCs w:val="16"/>
              </w:rPr>
            </w:pPr>
          </w:p>
        </w:tc>
        <w:tc>
          <w:tcPr>
            <w:tcW w:w="1615" w:type="dxa"/>
            <w:vAlign w:val="bottom"/>
          </w:tcPr>
          <w:p w:rsidR="004C2C93" w:rsidRPr="00D061F1" w:rsidRDefault="004C2C93" w:rsidP="000520A7">
            <w:pPr>
              <w:pStyle w:val="Normaltindrag"/>
              <w:spacing w:before="60" w:line="200" w:lineRule="exact"/>
              <w:ind w:firstLine="0"/>
              <w:jc w:val="right"/>
              <w:rPr>
                <w:sz w:val="16"/>
                <w:szCs w:val="16"/>
              </w:rPr>
            </w:pPr>
            <w:r w:rsidRPr="00D061F1">
              <w:rPr>
                <w:sz w:val="16"/>
                <w:szCs w:val="16"/>
              </w:rPr>
              <w:t>+500 000</w:t>
            </w:r>
          </w:p>
        </w:tc>
      </w:tr>
      <w:tr w:rsidR="004C2C93" w:rsidRPr="00D061F1">
        <w:tblPrEx>
          <w:tblCellMar>
            <w:top w:w="0" w:type="dxa"/>
            <w:bottom w:w="0" w:type="dxa"/>
          </w:tblCellMar>
        </w:tblPrEx>
        <w:tc>
          <w:tcPr>
            <w:tcW w:w="2237" w:type="dxa"/>
            <w:tcBorders>
              <w:bottom w:val="single" w:sz="4" w:space="0" w:color="auto"/>
            </w:tcBorders>
          </w:tcPr>
          <w:p w:rsidR="004C2C93" w:rsidRPr="00D061F1" w:rsidRDefault="004C2C93" w:rsidP="000520A7">
            <w:pPr>
              <w:pStyle w:val="Normaltindrag"/>
              <w:spacing w:before="60" w:line="200" w:lineRule="exact"/>
              <w:ind w:firstLine="0"/>
              <w:jc w:val="left"/>
              <w:rPr>
                <w:b/>
                <w:sz w:val="16"/>
                <w:szCs w:val="16"/>
              </w:rPr>
            </w:pPr>
            <w:r w:rsidRPr="00D061F1">
              <w:rPr>
                <w:b/>
                <w:sz w:val="16"/>
                <w:szCs w:val="16"/>
              </w:rPr>
              <w:t>Summa för utgiftsomr</w:t>
            </w:r>
            <w:r w:rsidRPr="00D061F1">
              <w:rPr>
                <w:b/>
                <w:sz w:val="16"/>
                <w:szCs w:val="16"/>
              </w:rPr>
              <w:t>å</w:t>
            </w:r>
            <w:r w:rsidRPr="00D061F1">
              <w:rPr>
                <w:b/>
                <w:sz w:val="16"/>
                <w:szCs w:val="16"/>
              </w:rPr>
              <w:t>det</w:t>
            </w:r>
          </w:p>
        </w:tc>
        <w:tc>
          <w:tcPr>
            <w:tcW w:w="1538" w:type="dxa"/>
            <w:tcBorders>
              <w:bottom w:val="single" w:sz="4" w:space="0" w:color="auto"/>
            </w:tcBorders>
            <w:vAlign w:val="bottom"/>
          </w:tcPr>
          <w:p w:rsidR="004C2C93" w:rsidRPr="00D061F1" w:rsidRDefault="004C2C93" w:rsidP="000520A7">
            <w:pPr>
              <w:pStyle w:val="Normaltindrag"/>
              <w:spacing w:before="60" w:line="200" w:lineRule="exact"/>
              <w:ind w:firstLine="0"/>
              <w:jc w:val="right"/>
              <w:rPr>
                <w:b/>
                <w:sz w:val="16"/>
                <w:szCs w:val="16"/>
              </w:rPr>
            </w:pPr>
            <w:r w:rsidRPr="00D061F1">
              <w:rPr>
                <w:b/>
                <w:sz w:val="16"/>
                <w:szCs w:val="16"/>
              </w:rPr>
              <w:t>31 534 968</w:t>
            </w:r>
          </w:p>
        </w:tc>
        <w:tc>
          <w:tcPr>
            <w:tcW w:w="1615" w:type="dxa"/>
            <w:tcBorders>
              <w:bottom w:val="single" w:sz="4" w:space="0" w:color="auto"/>
            </w:tcBorders>
            <w:vAlign w:val="bottom"/>
          </w:tcPr>
          <w:p w:rsidR="004C2C93" w:rsidRPr="00D061F1" w:rsidRDefault="004C2C93" w:rsidP="000520A7">
            <w:pPr>
              <w:pStyle w:val="Normaltindrag"/>
              <w:spacing w:before="60" w:line="200" w:lineRule="exact"/>
              <w:ind w:firstLine="0"/>
              <w:jc w:val="right"/>
              <w:rPr>
                <w:b/>
                <w:sz w:val="16"/>
                <w:szCs w:val="16"/>
              </w:rPr>
            </w:pPr>
            <w:r w:rsidRPr="00D061F1">
              <w:rPr>
                <w:b/>
                <w:sz w:val="16"/>
                <w:szCs w:val="16"/>
              </w:rPr>
              <w:t>+485 000</w:t>
            </w:r>
          </w:p>
        </w:tc>
      </w:tr>
    </w:tbl>
    <w:p w:rsidR="004C2C93" w:rsidRPr="00D061F1" w:rsidRDefault="004C2C93" w:rsidP="00FD279E">
      <w:pPr>
        <w:pStyle w:val="Rubrik1"/>
      </w:pPr>
      <w:r w:rsidRPr="00D061F1">
        <w:t>Anslagsberäkning</w:t>
      </w:r>
    </w:p>
    <w:p w:rsidR="004C2C93" w:rsidRPr="00D061F1" w:rsidRDefault="004C2C93" w:rsidP="004C2C93">
      <w:pPr>
        <w:pStyle w:val="Normaltindrag"/>
        <w:ind w:firstLine="0"/>
      </w:pPr>
      <w:r w:rsidRPr="00D061F1">
        <w:t>Transportsystemet i Sverige skall medverka till tillväxt och företagande sa</w:t>
      </w:r>
      <w:r w:rsidRPr="00D061F1">
        <w:t>m</w:t>
      </w:r>
      <w:r w:rsidRPr="00D061F1">
        <w:t>tidigt som det tar stor miljöhänsyn. Centerpartiets vision om framtidens tran</w:t>
      </w:r>
      <w:r w:rsidRPr="00D061F1">
        <w:t>s</w:t>
      </w:r>
      <w:r w:rsidRPr="00D061F1">
        <w:t xml:space="preserve">portsystem bygger på att de olika transportslagen skall komplettera varandra, samverka och tillsammans utgöra en helhet som kan bidra till att skapa goda förutsättningar för utveckling i hela vårt land. </w:t>
      </w:r>
    </w:p>
    <w:p w:rsidR="004C2C93" w:rsidRPr="00D061F1" w:rsidRDefault="004C2C93" w:rsidP="00837D95">
      <w:pPr>
        <w:pStyle w:val="Normaltindrag"/>
      </w:pPr>
      <w:r w:rsidRPr="00D061F1">
        <w:t>Centerpartiet vill se ett väl utvecklat transportsystem med säkra, miljövä</w:t>
      </w:r>
      <w:r w:rsidRPr="00D061F1">
        <w:t>n</w:t>
      </w:r>
      <w:r w:rsidRPr="00D061F1">
        <w:t>liga och tillgängliga transporter där det övergripande målet skall vara att s</w:t>
      </w:r>
      <w:r w:rsidRPr="00D061F1">
        <w:t>ä</w:t>
      </w:r>
      <w:r w:rsidRPr="00D061F1">
        <w:t>kerställa en samhällsekonomiskt effektiv och långsiktigt hållbar transportfö</w:t>
      </w:r>
      <w:r w:rsidRPr="00D061F1">
        <w:t>r</w:t>
      </w:r>
      <w:r w:rsidRPr="00D061F1">
        <w:t xml:space="preserve">sörjning för medborgare och näringsliv i hela landet. Vi står alltså upp för det </w:t>
      </w:r>
      <w:r w:rsidRPr="00D061F1">
        <w:lastRenderedPageBreak/>
        <w:t>öve</w:t>
      </w:r>
      <w:r w:rsidRPr="00D061F1">
        <w:t>r</w:t>
      </w:r>
      <w:r w:rsidRPr="00D061F1">
        <w:t xml:space="preserve">gripande mål för transportpolitiken som riksdagen slagit fast. Men det finns anledning att ha en hel del synpunkter om hur vi bäst arbetar för att nå detta mål och hur mycket pengar vi satsar på olika områden. </w:t>
      </w:r>
    </w:p>
    <w:p w:rsidR="004C2C93" w:rsidRPr="00D061F1" w:rsidRDefault="004C2C93" w:rsidP="00101FE9">
      <w:pPr>
        <w:pStyle w:val="Normaltindrag"/>
      </w:pPr>
      <w:r w:rsidRPr="00D061F1">
        <w:t>Goda kommunikationsmöjligheter, både reella och digitala, är en grun</w:t>
      </w:r>
      <w:r w:rsidRPr="00D061F1">
        <w:t>d</w:t>
      </w:r>
      <w:r w:rsidRPr="00D061F1">
        <w:t>föru</w:t>
      </w:r>
      <w:r w:rsidRPr="00D061F1">
        <w:t>t</w:t>
      </w:r>
      <w:r w:rsidRPr="00D061F1">
        <w:t>sättning för att människor och företag ska</w:t>
      </w:r>
      <w:r w:rsidR="00101FE9" w:rsidRPr="00D061F1">
        <w:t>ll</w:t>
      </w:r>
      <w:r w:rsidRPr="00D061F1">
        <w:t xml:space="preserve"> kunna verka i hela landet. Utan en god infrastruktur försvåras utvecklingsmöjligheterna betydligt i la</w:t>
      </w:r>
      <w:r w:rsidRPr="00D061F1">
        <w:t>n</w:t>
      </w:r>
      <w:r w:rsidRPr="00D061F1">
        <w:t>dets regi</w:t>
      </w:r>
      <w:r w:rsidRPr="00D061F1">
        <w:t>o</w:t>
      </w:r>
      <w:r w:rsidRPr="00D061F1">
        <w:t>ner. Det är därför rimligt att planeringen av infrastruktur i större utsträckning sker i samverkan med den regionala nivån, samtidigt som sta</w:t>
      </w:r>
      <w:r w:rsidR="00101FE9" w:rsidRPr="00D061F1">
        <w:t>ten har ett ansvar för helheten</w:t>
      </w:r>
      <w:r w:rsidRPr="00D061F1">
        <w:t xml:space="preserve"> för att fastställa mål och avsätta resurser. </w:t>
      </w:r>
    </w:p>
    <w:p w:rsidR="004C2C93" w:rsidRPr="00D061F1" w:rsidRDefault="004C2C93" w:rsidP="00101FE9">
      <w:pPr>
        <w:pStyle w:val="Normaltindrag"/>
      </w:pPr>
      <w:r w:rsidRPr="00D061F1">
        <w:t>Risken är uppenbar att investeringar och nyetableringar uteblir i områden med dåliga kommunikationer. För att människor och företag ska</w:t>
      </w:r>
      <w:r w:rsidR="00101FE9" w:rsidRPr="00D061F1">
        <w:t>ll</w:t>
      </w:r>
      <w:r w:rsidRPr="00D061F1">
        <w:t xml:space="preserve"> våga inv</w:t>
      </w:r>
      <w:r w:rsidRPr="00D061F1">
        <w:t>e</w:t>
      </w:r>
      <w:r w:rsidRPr="00D061F1">
        <w:t>stera i alla delar av landet krävs att de vet att infrastrukturen garanteras och säkras på såväl kort som lång sikt. En väl utvecklad infrastruktur är en föru</w:t>
      </w:r>
      <w:r w:rsidRPr="00D061F1">
        <w:t>t</w:t>
      </w:r>
      <w:r w:rsidRPr="00D061F1">
        <w:t>sättning för tillväxt, ökad sysselsättning och bibehållen välfärd. Centerpartiet anser att en belysning av infrastrukturen med ett underifrånperspektiv därför är viktigt av både ekonomiska och demokratiska skäl.</w:t>
      </w:r>
    </w:p>
    <w:p w:rsidR="004C2C93" w:rsidRPr="00D061F1" w:rsidRDefault="004C2C93" w:rsidP="00101FE9">
      <w:pPr>
        <w:pStyle w:val="Normaltindrag"/>
      </w:pPr>
      <w:r w:rsidRPr="00D061F1">
        <w:t>Kostnaderna för att återhämta det eftersatta underhållet av det statliga vä</w:t>
      </w:r>
      <w:r w:rsidRPr="00D061F1">
        <w:t>g</w:t>
      </w:r>
      <w:r w:rsidRPr="00D061F1">
        <w:t>nätet uppgår enligt Vägverkets senaste uppskattning till ca 17 miljarder. De medel som regeringen tillskjutit utgiftsområde 22 för ny- och ombyggnationer skulle därför behövas för att ta igen det</w:t>
      </w:r>
      <w:r w:rsidR="00101FE9" w:rsidRPr="00D061F1">
        <w:t xml:space="preserve"> eftersatta underhållet samt</w:t>
      </w:r>
      <w:r w:rsidRPr="00D061F1">
        <w:t xml:space="preserve"> garantera drift och underhåll. Anslag 36:2 Väghållning och statsbidrag bör därför rä</w:t>
      </w:r>
      <w:r w:rsidRPr="00D061F1">
        <w:t>k</w:t>
      </w:r>
      <w:r w:rsidRPr="00D061F1">
        <w:t>nas upp med 350 miljoner kronor för att ytterligare möjliggöra att det efte</w:t>
      </w:r>
      <w:r w:rsidRPr="00D061F1">
        <w:t>r</w:t>
      </w:r>
      <w:r w:rsidRPr="00D061F1">
        <w:t>släpande underhållet börjar tas igen. För att kunna genomföra de nyinveste</w:t>
      </w:r>
      <w:r w:rsidRPr="00D061F1">
        <w:t>r</w:t>
      </w:r>
      <w:r w:rsidRPr="00D061F1">
        <w:t>ingar som krävs förordar vi att alternativa finansieringslösningar (t.ex. s.k. PPP-lösningar) skall prövas på några större väl avvägda väg- och järnväg</w:t>
      </w:r>
      <w:r w:rsidRPr="00D061F1">
        <w:t>s</w:t>
      </w:r>
      <w:r w:rsidRPr="00D061F1">
        <w:t>projekt. Genom att använda 250 miljoner kronor ur anslag 36:4 Banverket: Banhållning och sektorsuppgifter samt 250 miljoner kronor av Centerpartiet tillskjutna medel täcks ränte- och amorteringskostnaderna. På detta sätt skulle offensiva och tillväxtfrämjande projekt kunna sjösättas redan nu. Det förutsä</w:t>
      </w:r>
      <w:r w:rsidRPr="00D061F1">
        <w:t>t</w:t>
      </w:r>
      <w:r w:rsidRPr="00D061F1">
        <w:t>ter givetvis noggranna uppföljningar av varje enskilt projekt för att inte spräcka kalkylerna. I Centerpartiets budgetmotion räknar vi konsekvent med 30 års avskrivningstid och en kalkylränta motsvarande den 10-åriga statsobl</w:t>
      </w:r>
      <w:r w:rsidRPr="00D061F1">
        <w:t>i</w:t>
      </w:r>
      <w:r w:rsidRPr="00D061F1">
        <w:t>gationsräntan. För att inte riskera att överdriva de positiva effekterna anvä</w:t>
      </w:r>
      <w:r w:rsidRPr="00D061F1">
        <w:t>n</w:t>
      </w:r>
      <w:r w:rsidRPr="00D061F1">
        <w:t xml:space="preserve">der vi oss av dessa försiktiga antaganden. De infrastruktursatsningar vi gör belastar utgiftsområde 22 efter annuitetsprincipen. </w:t>
      </w:r>
    </w:p>
    <w:p w:rsidR="004C2C93" w:rsidRPr="00D061F1" w:rsidRDefault="004C2C93" w:rsidP="00101FE9">
      <w:pPr>
        <w:pStyle w:val="Normaltindrag"/>
        <w:rPr>
          <w:snapToGrid w:val="0"/>
        </w:rPr>
      </w:pPr>
      <w:r w:rsidRPr="00D061F1">
        <w:rPr>
          <w:snapToGrid w:val="0"/>
        </w:rPr>
        <w:t>Oförändrade statsbidrag i kombination med att staten samtidigt kraftigt har höjt diesel- och fordonsskatterna, samt att kostnaderna för upphandling av trafiken ökar dramatiskt, leder till en drastisk neddragning av kollektivtraf</w:t>
      </w:r>
      <w:r w:rsidRPr="00D061F1">
        <w:rPr>
          <w:snapToGrid w:val="0"/>
        </w:rPr>
        <w:t>i</w:t>
      </w:r>
      <w:r w:rsidRPr="00D061F1">
        <w:rPr>
          <w:snapToGrid w:val="0"/>
        </w:rPr>
        <w:t xml:space="preserve">ken </w:t>
      </w:r>
      <w:r w:rsidR="00101FE9" w:rsidRPr="00D061F1">
        <w:rPr>
          <w:snapToGrid w:val="0"/>
        </w:rPr>
        <w:t>runt</w:t>
      </w:r>
      <w:r w:rsidRPr="00D061F1">
        <w:rPr>
          <w:snapToGrid w:val="0"/>
        </w:rPr>
        <w:t>om i landet. De ekonomiskt ansträngda kommunerna och landstingen har inga möjligheter att satsa de nödvändiga resurser som krävs när staten drar sig tillbaka. I många län minskar turtätheten och linjer läggs ned. Detta gäller även för Gotlandstrafiken där Rikst</w:t>
      </w:r>
      <w:r w:rsidR="000520A7" w:rsidRPr="00D061F1">
        <w:rPr>
          <w:snapToGrid w:val="0"/>
        </w:rPr>
        <w:t>r</w:t>
      </w:r>
      <w:r w:rsidRPr="00D061F1">
        <w:rPr>
          <w:snapToGrid w:val="0"/>
        </w:rPr>
        <w:t>afiken p</w:t>
      </w:r>
      <w:r w:rsidR="00101FE9" w:rsidRPr="00D061F1">
        <w:rPr>
          <w:snapToGrid w:val="0"/>
        </w:rPr>
        <w:t>å grund av</w:t>
      </w:r>
      <w:r w:rsidRPr="00D061F1">
        <w:rPr>
          <w:snapToGrid w:val="0"/>
        </w:rPr>
        <w:t xml:space="preserve"> ökade kostnader för bunkerolja aviserat minskad turtäthet och 30-procentiga höjningar av biljettpriset. En sådan förändring av trafiken skulle få starkt negativa effekter för Gotlands möjligheter att utvecklas. Effekterna av den snabba kostnadsu</w:t>
      </w:r>
      <w:r w:rsidRPr="00D061F1">
        <w:rPr>
          <w:snapToGrid w:val="0"/>
        </w:rPr>
        <w:t>t</w:t>
      </w:r>
      <w:r w:rsidRPr="00D061F1">
        <w:rPr>
          <w:snapToGrid w:val="0"/>
        </w:rPr>
        <w:t>vecklingen för kollektivtrafiken</w:t>
      </w:r>
      <w:r w:rsidR="00101FE9" w:rsidRPr="00D061F1">
        <w:rPr>
          <w:snapToGrid w:val="0"/>
        </w:rPr>
        <w:t xml:space="preserve"> måste förhindras,</w:t>
      </w:r>
      <w:r w:rsidRPr="00D061F1">
        <w:rPr>
          <w:snapToGrid w:val="0"/>
        </w:rPr>
        <w:t xml:space="preserve"> och Centerpartiet anslår därför 100 miljoner kronor mer än regeringen under 36:12 Rikstrafiken: tr</w:t>
      </w:r>
      <w:r w:rsidRPr="00D061F1">
        <w:rPr>
          <w:snapToGrid w:val="0"/>
        </w:rPr>
        <w:t>a</w:t>
      </w:r>
      <w:r w:rsidRPr="00D061F1">
        <w:rPr>
          <w:snapToGrid w:val="0"/>
        </w:rPr>
        <w:t>fikupphandling.</w:t>
      </w:r>
    </w:p>
    <w:p w:rsidR="004C2C93" w:rsidRPr="00D061F1" w:rsidRDefault="004C2C93" w:rsidP="00101FE9">
      <w:pPr>
        <w:pStyle w:val="Normaltindrag"/>
        <w:rPr>
          <w:snapToGrid w:val="0"/>
        </w:rPr>
      </w:pPr>
      <w:r w:rsidRPr="00D061F1">
        <w:t>För Vägverket Administration (36:1)</w:t>
      </w:r>
      <w:r w:rsidRPr="00D061F1">
        <w:rPr>
          <w:snapToGrid w:val="0"/>
          <w:sz w:val="20"/>
        </w:rPr>
        <w:t xml:space="preserve"> </w:t>
      </w:r>
      <w:r w:rsidRPr="00D061F1">
        <w:t xml:space="preserve">och Banverket Administration (36:3) upprättar vi effektiviserings- och besparingsmål om 65 respektive 50 miljoner kronor för år 2006. </w:t>
      </w:r>
    </w:p>
    <w:p w:rsidR="004C2C93" w:rsidRPr="00D061F1" w:rsidRDefault="004C2C93" w:rsidP="00101FE9">
      <w:pPr>
        <w:pStyle w:val="Normaltindrag"/>
      </w:pPr>
      <w:r w:rsidRPr="00D061F1">
        <w:t>I samband med den förra IT-propositionen 1999/2000:86 Ett information</w:t>
      </w:r>
      <w:r w:rsidRPr="00D061F1">
        <w:t>s</w:t>
      </w:r>
      <w:r w:rsidRPr="00D061F1">
        <w:t xml:space="preserve">samhälle för alla togs ett riksdagsbeslut som anslog 1,6 miljarder kronor till skattereduktion för höga anslutningskostnader för bredband. Denna summa minskades ett par år senare då 500 miljoner kronor fördes över till utbyggnad av IT-infrastruktur i eftersatta orter och områden. Av de 1,1 miljarder som fortfarande fanns kvar att ansöka om gör Centerpartiet bedömningen, baserat </w:t>
      </w:r>
      <w:r w:rsidR="00101FE9" w:rsidRPr="00D061F1">
        <w:t>på antalet ansökningar, att 200–</w:t>
      </w:r>
      <w:r w:rsidRPr="00D061F1">
        <w:t>300 miljoner av dessa medel bör ha använts. Det bör därmed fortfarande finnas kvar ca 800 miljoner kronor av de u</w:t>
      </w:r>
      <w:r w:rsidRPr="00D061F1">
        <w:t>r</w:t>
      </w:r>
      <w:r w:rsidRPr="00D061F1">
        <w:t xml:space="preserve">sprungliga 1,6 miljarderna. </w:t>
      </w:r>
    </w:p>
    <w:p w:rsidR="004C2C93" w:rsidRPr="00D061F1" w:rsidRDefault="004C2C93" w:rsidP="00101FE9">
      <w:pPr>
        <w:pStyle w:val="Normaltindrag"/>
      </w:pPr>
      <w:r w:rsidRPr="00D061F1">
        <w:t>I årets budgetproposition skriver regeringen att det totala antalet beviljade ansökningar under 2004 uppgick till 4</w:t>
      </w:r>
      <w:r w:rsidR="00101FE9" w:rsidRPr="00D061F1">
        <w:t> </w:t>
      </w:r>
      <w:r w:rsidRPr="00D061F1">
        <w:t>869</w:t>
      </w:r>
      <w:r w:rsidR="00101FE9" w:rsidRPr="00D061F1">
        <w:t>,</w:t>
      </w:r>
      <w:r w:rsidRPr="00D061F1">
        <w:t xml:space="preserve"> vilket motsvarade 17,5 miljoner kronor. Under 2005 har hittills 4 970 ansökningar beviljats</w:t>
      </w:r>
      <w:r w:rsidR="00101FE9" w:rsidRPr="00D061F1">
        <w:t>,</w:t>
      </w:r>
      <w:r w:rsidRPr="00D061F1">
        <w:t xml:space="preserve"> vilket motsvarar 13,6 miljoner kronor.</w:t>
      </w:r>
    </w:p>
    <w:p w:rsidR="004C2C93" w:rsidRPr="00D061F1" w:rsidRDefault="004C2C93" w:rsidP="00101FE9">
      <w:pPr>
        <w:pStyle w:val="Normaltindrag"/>
      </w:pPr>
      <w:r w:rsidRPr="00D061F1">
        <w:t>Eftersom ansökningstiden för denna typ av avdrag sträcker sig till den 31 december 2006 krävs det att ca 325 000 ansökningar ytterligare görs under de kommande16 månaderna för att de 800 miljoner kronorna ska</w:t>
      </w:r>
      <w:r w:rsidR="00101FE9" w:rsidRPr="00D061F1">
        <w:t>ll</w:t>
      </w:r>
      <w:r w:rsidRPr="00D061F1">
        <w:t xml:space="preserve"> spenderas. Att detta ska</w:t>
      </w:r>
      <w:r w:rsidR="00101FE9" w:rsidRPr="00D061F1">
        <w:t>ll</w:t>
      </w:r>
      <w:r w:rsidRPr="00D061F1">
        <w:t xml:space="preserve"> ske är dock inte troligt. Därför anser Centerpartiet att de resterande 800 miljoner kronorna bör få användas av de kommuner där kommersiella intressenter inte finns och där bredbandsutbyggnaden ännu inte nått alla kommuninvånare.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01FE9" w:rsidRPr="00D061F1">
        <w:tblPrEx>
          <w:tblCellMar>
            <w:top w:w="0" w:type="dxa"/>
            <w:bottom w:w="0" w:type="dxa"/>
          </w:tblCellMar>
        </w:tblPrEx>
        <w:trPr>
          <w:cantSplit/>
        </w:trPr>
        <w:tc>
          <w:tcPr>
            <w:tcW w:w="3046" w:type="dxa"/>
          </w:tcPr>
          <w:p w:rsidR="00101FE9" w:rsidRPr="00D061F1" w:rsidRDefault="00101FE9" w:rsidP="00101FE9">
            <w:pPr>
              <w:pStyle w:val="UnderskriftDatum"/>
              <w:spacing w:before="240"/>
            </w:pPr>
            <w:r w:rsidRPr="00D061F1">
              <w:t>Stockholm den 4 oktober 2005</w:t>
            </w:r>
          </w:p>
        </w:tc>
        <w:tc>
          <w:tcPr>
            <w:tcW w:w="3047" w:type="dxa"/>
          </w:tcPr>
          <w:p w:rsidR="00101FE9" w:rsidRPr="00D061F1" w:rsidRDefault="00101FE9" w:rsidP="00101FE9">
            <w:pPr>
              <w:pStyle w:val="Underskrifter"/>
              <w:spacing w:before="240"/>
            </w:pPr>
          </w:p>
        </w:tc>
      </w:tr>
      <w:tr w:rsidR="00101FE9" w:rsidRPr="00D061F1">
        <w:tblPrEx>
          <w:tblCellMar>
            <w:top w:w="0" w:type="dxa"/>
            <w:bottom w:w="0" w:type="dxa"/>
          </w:tblCellMar>
        </w:tblPrEx>
        <w:trPr>
          <w:cantSplit/>
        </w:trPr>
        <w:tc>
          <w:tcPr>
            <w:tcW w:w="3046" w:type="dxa"/>
          </w:tcPr>
          <w:p w:rsidR="00101FE9" w:rsidRPr="00D061F1" w:rsidRDefault="00101FE9" w:rsidP="00101FE9">
            <w:pPr>
              <w:pStyle w:val="Underskrifter"/>
            </w:pPr>
            <w:r w:rsidRPr="00D061F1">
              <w:t>Sven Bergström (c)</w:t>
            </w:r>
          </w:p>
        </w:tc>
        <w:tc>
          <w:tcPr>
            <w:tcW w:w="3047" w:type="dxa"/>
          </w:tcPr>
          <w:p w:rsidR="00101FE9" w:rsidRPr="00D061F1" w:rsidRDefault="00101FE9" w:rsidP="00101FE9">
            <w:pPr>
              <w:pStyle w:val="Underskrifter"/>
            </w:pPr>
          </w:p>
        </w:tc>
      </w:tr>
      <w:tr w:rsidR="00101FE9" w:rsidRPr="00D061F1">
        <w:tblPrEx>
          <w:tblCellMar>
            <w:top w:w="0" w:type="dxa"/>
            <w:bottom w:w="0" w:type="dxa"/>
          </w:tblCellMar>
        </w:tblPrEx>
        <w:trPr>
          <w:cantSplit/>
        </w:trPr>
        <w:tc>
          <w:tcPr>
            <w:tcW w:w="3046" w:type="dxa"/>
          </w:tcPr>
          <w:p w:rsidR="00101FE9" w:rsidRPr="00D061F1" w:rsidRDefault="00101FE9" w:rsidP="00101FE9">
            <w:pPr>
              <w:pStyle w:val="Underskrifter"/>
            </w:pPr>
            <w:r w:rsidRPr="00D061F1">
              <w:t>Staffan Danielsson (c)</w:t>
            </w:r>
          </w:p>
        </w:tc>
        <w:tc>
          <w:tcPr>
            <w:tcW w:w="3047" w:type="dxa"/>
          </w:tcPr>
          <w:p w:rsidR="00101FE9" w:rsidRPr="00D061F1" w:rsidRDefault="00101FE9" w:rsidP="00101FE9">
            <w:pPr>
              <w:pStyle w:val="Underskrifter"/>
            </w:pPr>
            <w:r w:rsidRPr="00D061F1">
              <w:t>Roger Tiefensee (c)</w:t>
            </w:r>
          </w:p>
        </w:tc>
      </w:tr>
      <w:tr w:rsidR="00101FE9" w:rsidRPr="00D061F1">
        <w:tblPrEx>
          <w:tblCellMar>
            <w:top w:w="0" w:type="dxa"/>
            <w:bottom w:w="0" w:type="dxa"/>
          </w:tblCellMar>
        </w:tblPrEx>
        <w:trPr>
          <w:cantSplit/>
        </w:trPr>
        <w:tc>
          <w:tcPr>
            <w:tcW w:w="3046" w:type="dxa"/>
          </w:tcPr>
          <w:p w:rsidR="00101FE9" w:rsidRPr="00D061F1" w:rsidRDefault="00101FE9" w:rsidP="00101FE9">
            <w:pPr>
              <w:pStyle w:val="Underskrifter"/>
            </w:pPr>
            <w:r w:rsidRPr="00D061F1">
              <w:t>Åsa Torstensson (c)</w:t>
            </w:r>
          </w:p>
        </w:tc>
        <w:tc>
          <w:tcPr>
            <w:tcW w:w="3047" w:type="dxa"/>
          </w:tcPr>
          <w:p w:rsidR="00101FE9" w:rsidRPr="00D061F1" w:rsidRDefault="00101FE9" w:rsidP="00101FE9">
            <w:pPr>
              <w:pStyle w:val="Underskrifter"/>
            </w:pPr>
            <w:r w:rsidRPr="00D061F1">
              <w:t>Rigmor Stenmark (c)</w:t>
            </w:r>
          </w:p>
        </w:tc>
      </w:tr>
      <w:tr w:rsidR="00101FE9" w:rsidRPr="00D061F1">
        <w:tblPrEx>
          <w:tblCellMar>
            <w:top w:w="0" w:type="dxa"/>
            <w:bottom w:w="0" w:type="dxa"/>
          </w:tblCellMar>
        </w:tblPrEx>
        <w:trPr>
          <w:cantSplit/>
        </w:trPr>
        <w:tc>
          <w:tcPr>
            <w:tcW w:w="3046" w:type="dxa"/>
          </w:tcPr>
          <w:p w:rsidR="00101FE9" w:rsidRPr="00D061F1" w:rsidRDefault="00101FE9" w:rsidP="00101FE9">
            <w:pPr>
              <w:pStyle w:val="Underskrifter"/>
            </w:pPr>
            <w:r w:rsidRPr="00D061F1">
              <w:t>Jörgen Johansson (c)</w:t>
            </w:r>
          </w:p>
        </w:tc>
        <w:tc>
          <w:tcPr>
            <w:tcW w:w="3047" w:type="dxa"/>
          </w:tcPr>
          <w:p w:rsidR="00101FE9" w:rsidRPr="00D061F1" w:rsidRDefault="00101FE9" w:rsidP="00101FE9">
            <w:pPr>
              <w:pStyle w:val="Underskrifter"/>
            </w:pPr>
          </w:p>
        </w:tc>
      </w:tr>
    </w:tbl>
    <w:p w:rsidR="00E84F25" w:rsidRPr="00D061F1" w:rsidRDefault="00E84F25" w:rsidP="00101FE9">
      <w:pPr>
        <w:pStyle w:val="Normaltindrag"/>
      </w:pPr>
    </w:p>
    <w:sectPr w:rsidR="00E84F25" w:rsidRPr="00D061F1" w:rsidSect="00101F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790D" w:rsidRPr="00D061F1" w:rsidRDefault="007B790D">
      <w:r w:rsidRPr="00D061F1">
        <w:separator/>
      </w:r>
    </w:p>
  </w:endnote>
  <w:endnote w:type="continuationSeparator" w:id="0">
    <w:p w:rsidR="007B790D" w:rsidRPr="00D061F1" w:rsidRDefault="007B790D">
      <w:r w:rsidRPr="00D061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FE9" w:rsidRPr="00D061F1" w:rsidRDefault="00D061F1" w:rsidP="00101FE9">
    <w:pPr>
      <w:pStyle w:val="Sidfot"/>
    </w:pPr>
    <w:r w:rsidRPr="00D061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82306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FE9" w:rsidRDefault="00101FE9">
                          <w:pPr>
                            <w:pStyle w:val="NormalS5sidnrV"/>
                          </w:pPr>
                          <w:r>
                            <w:fldChar w:fldCharType="begin"/>
                          </w:r>
                          <w:r>
                            <w:instrText xml:space="preserve"> PAGE *\charformat</w:instrText>
                          </w:r>
                          <w:r>
                            <w:fldChar w:fldCharType="separate"/>
                          </w:r>
                          <w:r w:rsidR="00C44DA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1FE9" w:rsidRDefault="00101FE9">
                    <w:pPr>
                      <w:pStyle w:val="NormalS5sidnrV"/>
                    </w:pPr>
                    <w:r>
                      <w:fldChar w:fldCharType="begin"/>
                    </w:r>
                    <w:r>
                      <w:instrText xml:space="preserve"> PAGE *\charformat</w:instrText>
                    </w:r>
                    <w:r>
                      <w:fldChar w:fldCharType="separate"/>
                    </w:r>
                    <w:r w:rsidR="00C44DA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FE9" w:rsidRPr="00D061F1" w:rsidRDefault="00D061F1" w:rsidP="00101FE9">
    <w:pPr>
      <w:pStyle w:val="Sidfot"/>
    </w:pPr>
    <w:r w:rsidRPr="00D061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36863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FE9" w:rsidRDefault="00101FE9">
                          <w:pPr>
                            <w:pStyle w:val="NormalS5sidnrH"/>
                            <w:ind w:right="0"/>
                          </w:pPr>
                          <w:r>
                            <w:fldChar w:fldCharType="begin"/>
                          </w:r>
                          <w:r>
                            <w:instrText xml:space="preserve"> PAGE *\charformat</w:instrText>
                          </w:r>
                          <w:r>
                            <w:fldChar w:fldCharType="separate"/>
                          </w:r>
                          <w:r w:rsidR="00C44DA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1FE9" w:rsidRDefault="00101FE9">
                    <w:pPr>
                      <w:pStyle w:val="NormalS5sidnrH"/>
                      <w:ind w:right="0"/>
                    </w:pPr>
                    <w:r>
                      <w:fldChar w:fldCharType="begin"/>
                    </w:r>
                    <w:r>
                      <w:instrText xml:space="preserve"> PAGE *\charformat</w:instrText>
                    </w:r>
                    <w:r>
                      <w:fldChar w:fldCharType="separate"/>
                    </w:r>
                    <w:r w:rsidR="00C44DA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FE9" w:rsidRPr="00D061F1" w:rsidRDefault="00D061F1" w:rsidP="00101FE9">
    <w:pPr>
      <w:pStyle w:val="Sidfot"/>
    </w:pPr>
    <w:r w:rsidRPr="00D061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3756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FE9" w:rsidRDefault="00101FE9">
                          <w:pPr>
                            <w:pStyle w:val="NormalS5sidnrH"/>
                            <w:ind w:right="0"/>
                          </w:pPr>
                          <w:r>
                            <w:fldChar w:fldCharType="begin"/>
                          </w:r>
                          <w:r>
                            <w:instrText xml:space="preserve"> PAGE *\charformat</w:instrText>
                          </w:r>
                          <w:r>
                            <w:fldChar w:fldCharType="separate"/>
                          </w:r>
                          <w:r w:rsidR="00C44DA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1FE9" w:rsidRDefault="00101FE9">
                    <w:pPr>
                      <w:pStyle w:val="NormalS5sidnrH"/>
                      <w:ind w:right="0"/>
                    </w:pPr>
                    <w:r>
                      <w:fldChar w:fldCharType="begin"/>
                    </w:r>
                    <w:r>
                      <w:instrText xml:space="preserve"> PAGE *\charformat</w:instrText>
                    </w:r>
                    <w:r>
                      <w:fldChar w:fldCharType="separate"/>
                    </w:r>
                    <w:r w:rsidR="00C44DA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790D" w:rsidRPr="00D061F1" w:rsidRDefault="007B790D">
      <w:r w:rsidRPr="00D061F1">
        <w:separator/>
      </w:r>
    </w:p>
  </w:footnote>
  <w:footnote w:type="continuationSeparator" w:id="0">
    <w:p w:rsidR="007B790D" w:rsidRPr="00D061F1" w:rsidRDefault="007B790D">
      <w:r w:rsidRPr="00D061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FE9" w:rsidRPr="00D061F1" w:rsidRDefault="00D061F1" w:rsidP="00101FE9">
    <w:pPr>
      <w:pStyle w:val="Sidhuvud"/>
    </w:pPr>
    <w:r w:rsidRPr="00D061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00283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FE9" w:rsidRDefault="00101FE9">
                          <w:pPr>
                            <w:pStyle w:val="KantRubrikS5V"/>
                          </w:pPr>
                          <w:r>
                            <w:fldChar w:fldCharType="begin"/>
                          </w:r>
                          <w:r>
                            <w:instrText xml:space="preserve"> DOCPROPERTY "YearUser" *\charformat </w:instrText>
                          </w:r>
                          <w:r>
                            <w:fldChar w:fldCharType="separate"/>
                          </w:r>
                          <w:r w:rsidR="00837D95">
                            <w:t>2005/06</w:t>
                          </w:r>
                          <w:r>
                            <w:fldChar w:fldCharType="end"/>
                          </w:r>
                          <w:r>
                            <w:t>:</w:t>
                          </w:r>
                          <w:r>
                            <w:fldChar w:fldCharType="begin"/>
                          </w:r>
                          <w:r>
                            <w:instrText xml:space="preserve"> DOCPROPERTY "Motionsnummer" *\charformat </w:instrText>
                          </w:r>
                          <w:r>
                            <w:fldChar w:fldCharType="separate"/>
                          </w:r>
                          <w:r w:rsidR="00837D95">
                            <w:t>T602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1FE9" w:rsidRDefault="00101FE9">
                    <w:pPr>
                      <w:pStyle w:val="KantRubrikS5V"/>
                    </w:pPr>
                    <w:r>
                      <w:fldChar w:fldCharType="begin"/>
                    </w:r>
                    <w:r>
                      <w:instrText xml:space="preserve"> DOCPROPERTY "YearUser" *\charformat </w:instrText>
                    </w:r>
                    <w:r>
                      <w:fldChar w:fldCharType="separate"/>
                    </w:r>
                    <w:r w:rsidR="00837D95">
                      <w:t>2005/06</w:t>
                    </w:r>
                    <w:r>
                      <w:fldChar w:fldCharType="end"/>
                    </w:r>
                    <w:r>
                      <w:t>:</w:t>
                    </w:r>
                    <w:r>
                      <w:fldChar w:fldCharType="begin"/>
                    </w:r>
                    <w:r>
                      <w:instrText xml:space="preserve"> DOCPROPERTY "Motionsnummer" *\charformat </w:instrText>
                    </w:r>
                    <w:r>
                      <w:fldChar w:fldCharType="separate"/>
                    </w:r>
                    <w:r w:rsidR="00837D95">
                      <w:t>T602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FE9" w:rsidRPr="00D061F1" w:rsidRDefault="00D061F1" w:rsidP="00101FE9">
    <w:pPr>
      <w:pStyle w:val="Sidhuvud"/>
    </w:pPr>
    <w:r w:rsidRPr="00D061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23577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FE9" w:rsidRDefault="00101FE9">
                          <w:pPr>
                            <w:pStyle w:val="KantRubrikS5H"/>
                            <w:ind w:right="0"/>
                          </w:pPr>
                          <w:r>
                            <w:fldChar w:fldCharType="begin"/>
                          </w:r>
                          <w:r>
                            <w:instrText xml:space="preserve"> DOCPROPERTY "YearUser" *\charformat </w:instrText>
                          </w:r>
                          <w:r>
                            <w:fldChar w:fldCharType="separate"/>
                          </w:r>
                          <w:r w:rsidR="00837D95">
                            <w:t>2005/06</w:t>
                          </w:r>
                          <w:r>
                            <w:fldChar w:fldCharType="end"/>
                          </w:r>
                          <w:r>
                            <w:t>:</w:t>
                          </w:r>
                          <w:r>
                            <w:fldChar w:fldCharType="begin"/>
                          </w:r>
                          <w:r>
                            <w:instrText xml:space="preserve"> DOCPROPERTY "Motionsnummer" *\charformat </w:instrText>
                          </w:r>
                          <w:r>
                            <w:fldChar w:fldCharType="separate"/>
                          </w:r>
                          <w:r w:rsidR="00837D95">
                            <w:t>T602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1FE9" w:rsidRDefault="00101FE9">
                    <w:pPr>
                      <w:pStyle w:val="KantRubrikS5H"/>
                      <w:ind w:right="0"/>
                    </w:pPr>
                    <w:r>
                      <w:fldChar w:fldCharType="begin"/>
                    </w:r>
                    <w:r>
                      <w:instrText xml:space="preserve"> DOCPROPERTY "YearUser" *\charformat </w:instrText>
                    </w:r>
                    <w:r>
                      <w:fldChar w:fldCharType="separate"/>
                    </w:r>
                    <w:r w:rsidR="00837D95">
                      <w:t>2005/06</w:t>
                    </w:r>
                    <w:r>
                      <w:fldChar w:fldCharType="end"/>
                    </w:r>
                    <w:r>
                      <w:t>:</w:t>
                    </w:r>
                    <w:r>
                      <w:fldChar w:fldCharType="begin"/>
                    </w:r>
                    <w:r>
                      <w:instrText xml:space="preserve"> DOCPROPERTY "Motionsnummer" *\charformat </w:instrText>
                    </w:r>
                    <w:r>
                      <w:fldChar w:fldCharType="separate"/>
                    </w:r>
                    <w:r w:rsidR="00837D95">
                      <w:t>T602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1FE9" w:rsidRPr="00D061F1" w:rsidRDefault="00101FE9">
    <w:pPr>
      <w:pStyle w:val="FSHNormal"/>
      <w:tabs>
        <w:tab w:val="right" w:pos="5840"/>
      </w:tabs>
    </w:pPr>
    <w:r w:rsidRPr="00D061F1">
      <w:br/>
    </w:r>
    <w:r w:rsidRPr="00D061F1">
      <w:fldChar w:fldCharType="begin" w:fldLock="1"/>
    </w:r>
    <w:r w:rsidRPr="00D061F1">
      <w:instrText xml:space="preserve"> DOCPROPERTY</w:instrText>
    </w:r>
    <w:r w:rsidRPr="00D061F1">
      <w:rPr>
        <w:sz w:val="18"/>
      </w:rPr>
      <w:instrText xml:space="preserve"> "YearUser" *\charformat </w:instrText>
    </w:r>
    <w:r w:rsidRPr="00D061F1">
      <w:fldChar w:fldCharType="separate"/>
    </w:r>
    <w:r w:rsidR="00837D95" w:rsidRPr="00D061F1">
      <w:t>2005/06</w:t>
    </w:r>
    <w:r w:rsidRPr="00D061F1">
      <w:fldChar w:fldCharType="end"/>
    </w:r>
    <w:r w:rsidRPr="00D061F1">
      <w:t xml:space="preserve"> </w:t>
    </w:r>
    <w:r w:rsidRPr="00D061F1">
      <w:tab/>
      <w:t xml:space="preserve">mnr: </w:t>
    </w:r>
    <w:r w:rsidRPr="00D061F1">
      <w:fldChar w:fldCharType="begin" w:fldLock="1"/>
    </w:r>
    <w:r w:rsidRPr="00D061F1">
      <w:instrText xml:space="preserve"> DOCPROPERTY</w:instrText>
    </w:r>
    <w:r w:rsidRPr="00D061F1">
      <w:rPr>
        <w:sz w:val="18"/>
      </w:rPr>
      <w:instrText xml:space="preserve"> "Motionsnummer" *\charformat </w:instrText>
    </w:r>
    <w:r w:rsidRPr="00D061F1">
      <w:fldChar w:fldCharType="separate"/>
    </w:r>
    <w:r w:rsidR="00837D95" w:rsidRPr="00D061F1">
      <w:t>T602</w:t>
    </w:r>
    <w:r w:rsidRPr="00D061F1">
      <w:fldChar w:fldCharType="end"/>
    </w:r>
    <w:r w:rsidRPr="00D061F1">
      <w:br/>
    </w:r>
    <w:r w:rsidRPr="00D061F1">
      <w:fldChar w:fldCharType="begin" w:fldLock="1"/>
    </w:r>
    <w:r w:rsidRPr="00D061F1">
      <w:instrText xml:space="preserve"> DOCPROPERTY</w:instrText>
    </w:r>
    <w:r w:rsidRPr="00D061F1">
      <w:rPr>
        <w:sz w:val="18"/>
      </w:rPr>
      <w:instrText xml:space="preserve"> "Samling" *\charformat </w:instrText>
    </w:r>
    <w:r w:rsidRPr="00D061F1">
      <w:fldChar w:fldCharType="end"/>
    </w:r>
    <w:r w:rsidRPr="00D061F1">
      <w:tab/>
      <w:t xml:space="preserve">pnr: </w:t>
    </w:r>
    <w:r w:rsidRPr="00D061F1">
      <w:fldChar w:fldCharType="begin" w:fldLock="1"/>
    </w:r>
    <w:r w:rsidRPr="00D061F1">
      <w:instrText xml:space="preserve"> DOCPROPERTY</w:instrText>
    </w:r>
    <w:r w:rsidRPr="00D061F1">
      <w:rPr>
        <w:sz w:val="18"/>
      </w:rPr>
      <w:instrText xml:space="preserve"> "Partinummer" *\charformat </w:instrText>
    </w:r>
    <w:r w:rsidRPr="00D061F1">
      <w:fldChar w:fldCharType="separate"/>
    </w:r>
    <w:r w:rsidR="00837D95" w:rsidRPr="00D061F1">
      <w:t>c126</w:t>
    </w:r>
    <w:r w:rsidRPr="00D061F1">
      <w:fldChar w:fldCharType="end"/>
    </w:r>
  </w:p>
  <w:p w:rsidR="00101FE9" w:rsidRPr="00D061F1" w:rsidRDefault="00101FE9">
    <w:pPr>
      <w:pStyle w:val="FSHRub1"/>
    </w:pPr>
    <w:r w:rsidRPr="00D061F1">
      <w:t>Motion till riksdagen</w:t>
    </w:r>
    <w:r w:rsidRPr="00D061F1">
      <w:br/>
    </w:r>
    <w:r w:rsidRPr="00D061F1">
      <w:fldChar w:fldCharType="begin" w:fldLock="1"/>
    </w:r>
    <w:r w:rsidRPr="00D061F1">
      <w:instrText xml:space="preserve"> DOCPROPERTY "YearUser" *\charformat </w:instrText>
    </w:r>
    <w:r w:rsidRPr="00D061F1">
      <w:fldChar w:fldCharType="separate"/>
    </w:r>
    <w:r w:rsidR="00837D95" w:rsidRPr="00D061F1">
      <w:t>2005/06</w:t>
    </w:r>
    <w:r w:rsidRPr="00D061F1">
      <w:fldChar w:fldCharType="end"/>
    </w:r>
    <w:r w:rsidRPr="00D061F1">
      <w:t>:</w:t>
    </w:r>
    <w:r w:rsidRPr="00D061F1">
      <w:fldChar w:fldCharType="begin" w:fldLock="1"/>
    </w:r>
    <w:r w:rsidRPr="00D061F1">
      <w:instrText xml:space="preserve"> DOCPROPERTY "Motionsnummer" *\charformat </w:instrText>
    </w:r>
    <w:r w:rsidRPr="00D061F1">
      <w:fldChar w:fldCharType="separate"/>
    </w:r>
    <w:r w:rsidR="00837D95" w:rsidRPr="00D061F1">
      <w:t>T602</w:t>
    </w:r>
    <w:r w:rsidRPr="00D061F1">
      <w:fldChar w:fldCharType="end"/>
    </w:r>
  </w:p>
  <w:p w:rsidR="00101FE9" w:rsidRPr="00D061F1" w:rsidRDefault="00101FE9">
    <w:pPr>
      <w:pStyle w:val="FSHNormalS5"/>
    </w:pPr>
    <w:r w:rsidRPr="00D061F1">
      <w:fldChar w:fldCharType="begin" w:fldLock="1"/>
    </w:r>
    <w:r w:rsidRPr="00D061F1">
      <w:instrText xml:space="preserve"> DOCPROPERTY "MotionarText" *\charformat </w:instrText>
    </w:r>
    <w:r w:rsidRPr="00D061F1">
      <w:fldChar w:fldCharType="separate"/>
    </w:r>
    <w:r w:rsidR="00837D95" w:rsidRPr="00D061F1">
      <w:t>av Sven Bergström m.fl. (c)</w:t>
    </w:r>
    <w:r w:rsidRPr="00D061F1">
      <w:fldChar w:fldCharType="end"/>
    </w:r>
    <w:r w:rsidRPr="00D061F1">
      <w:br/>
    </w:r>
    <w:r w:rsidRPr="00D061F1">
      <w:fldChar w:fldCharType="begin" w:fldLock="1"/>
    </w:r>
    <w:r w:rsidRPr="00D061F1">
      <w:instrText xml:space="preserve"> DOCPROPERTY "SvarFrasKort" *\charformat </w:instrText>
    </w:r>
    <w:r w:rsidRPr="00D061F1">
      <w:fldChar w:fldCharType="end"/>
    </w:r>
  </w:p>
  <w:p w:rsidR="00101FE9" w:rsidRPr="00D061F1" w:rsidRDefault="00101FE9">
    <w:pPr>
      <w:pStyle w:val="FSHTitel"/>
    </w:pPr>
    <w:r w:rsidRPr="00D061F1">
      <w:fldChar w:fldCharType="begin" w:fldLock="1"/>
    </w:r>
    <w:r w:rsidRPr="00D061F1">
      <w:instrText xml:space="preserve"> DOCPROPERTY</w:instrText>
    </w:r>
    <w:r w:rsidRPr="00D061F1">
      <w:rPr>
        <w:sz w:val="18"/>
      </w:rPr>
      <w:instrText xml:space="preserve"> "RubrikSvar" *\charformat </w:instrText>
    </w:r>
    <w:r w:rsidRPr="00D061F1">
      <w:fldChar w:fldCharType="separate"/>
    </w:r>
    <w:r w:rsidR="00837D95" w:rsidRPr="00D061F1">
      <w:t>Utgiftsområde 22 Kommunikationer</w:t>
    </w:r>
    <w:r w:rsidRPr="00D061F1">
      <w:fldChar w:fldCharType="end"/>
    </w:r>
  </w:p>
  <w:p w:rsidR="00101FE9" w:rsidRPr="00D061F1" w:rsidRDefault="00101FE9" w:rsidP="00101FE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4982BB9"/>
    <w:multiLevelType w:val="hybridMultilevel"/>
    <w:tmpl w:val="10B8CA42"/>
    <w:lvl w:ilvl="0" w:tplc="AAB0C08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81778660">
    <w:abstractNumId w:val="13"/>
  </w:num>
  <w:num w:numId="2" w16cid:durableId="2083524416">
    <w:abstractNumId w:val="10"/>
  </w:num>
  <w:num w:numId="3" w16cid:durableId="998652894">
    <w:abstractNumId w:val="11"/>
  </w:num>
  <w:num w:numId="4" w16cid:durableId="2037610140">
    <w:abstractNumId w:val="12"/>
  </w:num>
  <w:num w:numId="5" w16cid:durableId="94836134">
    <w:abstractNumId w:val="8"/>
  </w:num>
  <w:num w:numId="6" w16cid:durableId="1118140130">
    <w:abstractNumId w:val="3"/>
  </w:num>
  <w:num w:numId="7" w16cid:durableId="110783219">
    <w:abstractNumId w:val="2"/>
  </w:num>
  <w:num w:numId="8" w16cid:durableId="1213689965">
    <w:abstractNumId w:val="1"/>
  </w:num>
  <w:num w:numId="9" w16cid:durableId="1441607966">
    <w:abstractNumId w:val="0"/>
  </w:num>
  <w:num w:numId="10" w16cid:durableId="342366930">
    <w:abstractNumId w:val="9"/>
  </w:num>
  <w:num w:numId="11" w16cid:durableId="489367635">
    <w:abstractNumId w:val="7"/>
  </w:num>
  <w:num w:numId="12" w16cid:durableId="1015349394">
    <w:abstractNumId w:val="6"/>
  </w:num>
  <w:num w:numId="13" w16cid:durableId="218565249">
    <w:abstractNumId w:val="5"/>
  </w:num>
  <w:num w:numId="14" w16cid:durableId="420641492">
    <w:abstractNumId w:val="4"/>
  </w:num>
  <w:num w:numId="15" w16cid:durableId="20860310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09"/>
  </w:docVars>
  <w:rsids>
    <w:rsidRoot w:val="004C2C93"/>
    <w:rsid w:val="0004381F"/>
    <w:rsid w:val="000520A7"/>
    <w:rsid w:val="00064BC3"/>
    <w:rsid w:val="00066775"/>
    <w:rsid w:val="00072FB9"/>
    <w:rsid w:val="00100531"/>
    <w:rsid w:val="00101FE9"/>
    <w:rsid w:val="00201DFB"/>
    <w:rsid w:val="00204A63"/>
    <w:rsid w:val="00212FF1"/>
    <w:rsid w:val="00230193"/>
    <w:rsid w:val="0025068A"/>
    <w:rsid w:val="002818D3"/>
    <w:rsid w:val="002D11A8"/>
    <w:rsid w:val="00441E0A"/>
    <w:rsid w:val="00445271"/>
    <w:rsid w:val="004A0504"/>
    <w:rsid w:val="004C2C93"/>
    <w:rsid w:val="004E38D9"/>
    <w:rsid w:val="00540493"/>
    <w:rsid w:val="005B086F"/>
    <w:rsid w:val="005B145B"/>
    <w:rsid w:val="005F6E83"/>
    <w:rsid w:val="00740D6D"/>
    <w:rsid w:val="00752848"/>
    <w:rsid w:val="007874ED"/>
    <w:rsid w:val="00794149"/>
    <w:rsid w:val="007B67A7"/>
    <w:rsid w:val="007B790D"/>
    <w:rsid w:val="007C6092"/>
    <w:rsid w:val="007D33B9"/>
    <w:rsid w:val="00833C44"/>
    <w:rsid w:val="00837D95"/>
    <w:rsid w:val="008C26EE"/>
    <w:rsid w:val="00A053C6"/>
    <w:rsid w:val="00B13BF0"/>
    <w:rsid w:val="00BF47E4"/>
    <w:rsid w:val="00C1285C"/>
    <w:rsid w:val="00C27B7D"/>
    <w:rsid w:val="00C44DA8"/>
    <w:rsid w:val="00CF7A43"/>
    <w:rsid w:val="00D061F1"/>
    <w:rsid w:val="00D1174F"/>
    <w:rsid w:val="00DC6C70"/>
    <w:rsid w:val="00E22893"/>
    <w:rsid w:val="00E360DE"/>
    <w:rsid w:val="00E627E5"/>
    <w:rsid w:val="00E75D28"/>
    <w:rsid w:val="00E84F25"/>
    <w:rsid w:val="00F24BC5"/>
    <w:rsid w:val="00F72A11"/>
    <w:rsid w:val="00FA3374"/>
    <w:rsid w:val="00FD279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EC47288-02CB-4A46-B537-3C332B648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752848"/>
    <w:rPr>
      <w:rFonts w:ascii="Tahoma" w:hAnsi="Tahoma" w:cs="Tahoma"/>
      <w:sz w:val="16"/>
      <w:szCs w:val="16"/>
    </w:rPr>
  </w:style>
  <w:style w:type="paragraph" w:customStyle="1" w:styleId="Hemstlrubrik">
    <w:name w:val="Hemstl_rubrik"/>
    <w:basedOn w:val="Rubrik1"/>
    <w:next w:val="Normal"/>
    <w:rsid w:val="00101FE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D279E"/>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915</Words>
  <Characters>5705</Characters>
  <Application>Microsoft Office Word</Application>
  <DocSecurity>4</DocSecurity>
  <Lines>129</Lines>
  <Paragraphs>53</Paragraphs>
  <ScaleCrop>false</ScaleCrop>
  <HeadingPairs>
    <vt:vector size="2" baseType="variant">
      <vt:variant>
        <vt:lpstr>Rubrik</vt:lpstr>
      </vt:variant>
      <vt:variant>
        <vt:i4>1</vt:i4>
      </vt:variant>
    </vt:vector>
  </HeadingPairs>
  <TitlesOfParts>
    <vt:vector size="1" baseType="lpstr">
      <vt:lpstr>T602</vt:lpstr>
    </vt:vector>
  </TitlesOfParts>
  <Company>Riksdagen</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T602</dc:title>
  <dc:subject>T602</dc:subject>
  <dc:creator>Riksdagen</dc:creator>
  <cp:keywords>Riksdagen</cp:keywords>
  <dc:description/>
  <cp:lastModifiedBy>Lars Brink</cp:lastModifiedBy>
  <cp:revision>2</cp:revision>
  <cp:lastPrinted>2006-01-18T10:23:00Z</cp:lastPrinted>
  <dcterms:created xsi:type="dcterms:W3CDTF">2025-12-16T21:43:00Z</dcterms:created>
  <dcterms:modified xsi:type="dcterms:W3CDTF">2025-12-16T21:43:00Z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mot2000_430_2006-02-09</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Utgiftsområde 22 Kommunikationer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22 Kommunikationer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c126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Sven Bergström m.fl. (c)</vt:lpwstr>
  </property>
  <property fmtid="{D5CDD505-2E9C-101B-9397-08002B2CF9AE}" pid="26" name="MotionarLista">
    <vt:lpwstr>Bergström, Sven (c)\Danielsson, Staffan (c)\Tiefensee, Roger (c)\Torstensson, Åsa (c)\Stenmark, Rigmor (c)\Johansson,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Bergström (c), Staffan Danielsson (c), Roger Tiefensee (c), Åsa Torstensson (c), Rigmor Stenmark (c), 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T602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hannes.borg@riksdagen.se</vt:lpwstr>
  </property>
  <property fmtid="{D5CDD505-2E9C-101B-9397-08002B2CF9AE}" pid="45" name="ReservUID">
    <vt:lpwstr>peter jansson</vt:lpwstr>
  </property>
  <property fmtid="{D5CDD505-2E9C-101B-9397-08002B2CF9AE}" pid="46" name="MotionID">
    <vt:lpwstr>20052006000000000099000001260075</vt:lpwstr>
  </property>
  <property fmtid="{D5CDD505-2E9C-101B-9397-08002B2CF9AE}" pid="47" name="datum">
    <vt:lpwstr>051004</vt:lpwstr>
  </property>
  <property fmtid="{D5CDD505-2E9C-101B-9397-08002B2CF9AE}" pid="48" name="avsändar-e-post">
    <vt:lpwstr>hannes.borg@riksdagen.se</vt:lpwstr>
  </property>
  <property fmtid="{D5CDD505-2E9C-101B-9397-08002B2CF9AE}" pid="49" name="id">
    <vt:lpwstr>20052006000000000099000001260075</vt:lpwstr>
  </property>
  <property fmtid="{D5CDD505-2E9C-101B-9397-08002B2CF9AE}" pid="50" name="nummer">
    <vt:lpwstr>602</vt:lpwstr>
  </property>
  <property fmtid="{D5CDD505-2E9C-101B-9397-08002B2CF9AE}" pid="51" name="utskottsbeteckning">
    <vt:lpwstr>T</vt:lpwstr>
  </property>
  <property fmtid="{D5CDD505-2E9C-101B-9397-08002B2CF9AE}" pid="52" name="GlobalUID">
    <vt:lpwstr>nej</vt:lpwstr>
  </property>
  <property fmtid="{D5CDD505-2E9C-101B-9397-08002B2CF9AE}" pid="53" name="Överföringar">
    <vt:i4>0</vt:i4>
  </property>
</Properties>
</file>