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1622A" w14:paraId="50214254" w14:textId="77777777">
        <w:tc>
          <w:tcPr>
            <w:tcW w:w="2268" w:type="dxa"/>
          </w:tcPr>
          <w:p w14:paraId="3F41EE46" w14:textId="77777777" w:rsidR="006E4E11" w:rsidRPr="0021622A" w:rsidRDefault="006E4E11" w:rsidP="007242A3">
            <w:pPr>
              <w:framePr w:w="5035" w:h="1644" w:wrap="notBeside" w:vAnchor="page" w:hAnchor="page" w:x="6573" w:y="721"/>
              <w:rPr>
                <w:rFonts w:ascii="TradeGothic" w:hAnsi="TradeGothic"/>
                <w:i/>
                <w:sz w:val="18"/>
              </w:rPr>
            </w:pPr>
          </w:p>
        </w:tc>
        <w:tc>
          <w:tcPr>
            <w:tcW w:w="2999" w:type="dxa"/>
            <w:gridSpan w:val="2"/>
          </w:tcPr>
          <w:p w14:paraId="5F5EBA63" w14:textId="77777777" w:rsidR="006E4E11" w:rsidRPr="0021622A" w:rsidRDefault="006E4E11" w:rsidP="007242A3">
            <w:pPr>
              <w:framePr w:w="5035" w:h="1644" w:wrap="notBeside" w:vAnchor="page" w:hAnchor="page" w:x="6573" w:y="721"/>
              <w:rPr>
                <w:rFonts w:ascii="TradeGothic" w:hAnsi="TradeGothic"/>
                <w:i/>
                <w:sz w:val="18"/>
              </w:rPr>
            </w:pPr>
          </w:p>
        </w:tc>
      </w:tr>
      <w:tr w:rsidR="006E4E11" w:rsidRPr="0021622A" w14:paraId="5E1CA60B" w14:textId="77777777">
        <w:tc>
          <w:tcPr>
            <w:tcW w:w="2268" w:type="dxa"/>
          </w:tcPr>
          <w:p w14:paraId="26FA6C9B" w14:textId="77777777" w:rsidR="006E4E11" w:rsidRPr="0021622A" w:rsidRDefault="006E4E11" w:rsidP="007242A3">
            <w:pPr>
              <w:framePr w:w="5035" w:h="1644" w:wrap="notBeside" w:vAnchor="page" w:hAnchor="page" w:x="6573" w:y="721"/>
              <w:rPr>
                <w:rFonts w:ascii="TradeGothic" w:hAnsi="TradeGothic"/>
                <w:b/>
                <w:sz w:val="22"/>
              </w:rPr>
            </w:pPr>
          </w:p>
        </w:tc>
        <w:tc>
          <w:tcPr>
            <w:tcW w:w="2999" w:type="dxa"/>
            <w:gridSpan w:val="2"/>
          </w:tcPr>
          <w:p w14:paraId="702532D9" w14:textId="77777777" w:rsidR="006E4E11" w:rsidRPr="0021622A" w:rsidRDefault="006E4E11" w:rsidP="007242A3">
            <w:pPr>
              <w:framePr w:w="5035" w:h="1644" w:wrap="notBeside" w:vAnchor="page" w:hAnchor="page" w:x="6573" w:y="721"/>
              <w:rPr>
                <w:rFonts w:ascii="TradeGothic" w:hAnsi="TradeGothic"/>
                <w:b/>
                <w:sz w:val="22"/>
              </w:rPr>
            </w:pPr>
          </w:p>
        </w:tc>
      </w:tr>
      <w:tr w:rsidR="006E4E11" w:rsidRPr="0021622A" w14:paraId="28678056" w14:textId="77777777">
        <w:tc>
          <w:tcPr>
            <w:tcW w:w="3402" w:type="dxa"/>
            <w:gridSpan w:val="2"/>
          </w:tcPr>
          <w:p w14:paraId="0C1ACD8A" w14:textId="77777777" w:rsidR="006E4E11" w:rsidRPr="0021622A" w:rsidRDefault="006E4E11" w:rsidP="007242A3">
            <w:pPr>
              <w:framePr w:w="5035" w:h="1644" w:wrap="notBeside" w:vAnchor="page" w:hAnchor="page" w:x="6573" w:y="721"/>
            </w:pPr>
          </w:p>
        </w:tc>
        <w:tc>
          <w:tcPr>
            <w:tcW w:w="1865" w:type="dxa"/>
          </w:tcPr>
          <w:p w14:paraId="7B4BDCEE" w14:textId="77777777" w:rsidR="006E4E11" w:rsidRPr="0021622A" w:rsidRDefault="006E4E11" w:rsidP="007242A3">
            <w:pPr>
              <w:framePr w:w="5035" w:h="1644" w:wrap="notBeside" w:vAnchor="page" w:hAnchor="page" w:x="6573" w:y="721"/>
            </w:pPr>
          </w:p>
        </w:tc>
      </w:tr>
      <w:tr w:rsidR="006E4E11" w:rsidRPr="0021622A" w14:paraId="30D651BB" w14:textId="77777777">
        <w:tc>
          <w:tcPr>
            <w:tcW w:w="2268" w:type="dxa"/>
          </w:tcPr>
          <w:p w14:paraId="25B3300C" w14:textId="77777777" w:rsidR="006E4E11" w:rsidRPr="0021622A" w:rsidRDefault="006E4E11" w:rsidP="007242A3">
            <w:pPr>
              <w:framePr w:w="5035" w:h="1644" w:wrap="notBeside" w:vAnchor="page" w:hAnchor="page" w:x="6573" w:y="721"/>
            </w:pPr>
          </w:p>
        </w:tc>
        <w:tc>
          <w:tcPr>
            <w:tcW w:w="2999" w:type="dxa"/>
            <w:gridSpan w:val="2"/>
          </w:tcPr>
          <w:p w14:paraId="6646F6CD" w14:textId="77777777" w:rsidR="006E4E11" w:rsidRDefault="0021622A" w:rsidP="007242A3">
            <w:pPr>
              <w:framePr w:w="5035" w:h="1644" w:wrap="notBeside" w:vAnchor="page" w:hAnchor="page" w:x="6573" w:y="721"/>
              <w:rPr>
                <w:szCs w:val="24"/>
              </w:rPr>
            </w:pPr>
            <w:r w:rsidRPr="00EA40DE">
              <w:rPr>
                <w:szCs w:val="24"/>
              </w:rPr>
              <w:t>Ju201</w:t>
            </w:r>
            <w:r w:rsidR="003E5095">
              <w:rPr>
                <w:szCs w:val="24"/>
              </w:rPr>
              <w:t>7</w:t>
            </w:r>
            <w:r w:rsidR="00F2149F">
              <w:rPr>
                <w:szCs w:val="24"/>
              </w:rPr>
              <w:t>/03497/POL</w:t>
            </w:r>
          </w:p>
          <w:p w14:paraId="4B770A63" w14:textId="77777777" w:rsidR="00F2149F" w:rsidRPr="00EA40DE" w:rsidRDefault="00F2149F" w:rsidP="007242A3">
            <w:pPr>
              <w:framePr w:w="5035" w:h="1644" w:wrap="notBeside" w:vAnchor="page" w:hAnchor="page" w:x="6573" w:y="721"/>
              <w:rPr>
                <w:szCs w:val="24"/>
              </w:rPr>
            </w:pPr>
            <w:r>
              <w:rPr>
                <w:szCs w:val="24"/>
              </w:rPr>
              <w:t>Ju2017/03498/POL</w:t>
            </w:r>
          </w:p>
        </w:tc>
      </w:tr>
      <w:tr w:rsidR="006E4E11" w:rsidRPr="0021622A" w14:paraId="4BC3746C" w14:textId="77777777">
        <w:tc>
          <w:tcPr>
            <w:tcW w:w="2268" w:type="dxa"/>
          </w:tcPr>
          <w:p w14:paraId="290A3DA4" w14:textId="77777777" w:rsidR="006E4E11" w:rsidRPr="0021622A" w:rsidRDefault="006E4E11" w:rsidP="007242A3">
            <w:pPr>
              <w:framePr w:w="5035" w:h="1644" w:wrap="notBeside" w:vAnchor="page" w:hAnchor="page" w:x="6573" w:y="721"/>
            </w:pPr>
          </w:p>
        </w:tc>
        <w:tc>
          <w:tcPr>
            <w:tcW w:w="2999" w:type="dxa"/>
            <w:gridSpan w:val="2"/>
          </w:tcPr>
          <w:p w14:paraId="08EB73BB" w14:textId="77777777" w:rsidR="006E4E11" w:rsidRPr="0021622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1622A" w14:paraId="4029A535" w14:textId="77777777">
        <w:trPr>
          <w:trHeight w:val="284"/>
        </w:trPr>
        <w:tc>
          <w:tcPr>
            <w:tcW w:w="4911" w:type="dxa"/>
          </w:tcPr>
          <w:p w14:paraId="24562283" w14:textId="77777777" w:rsidR="006E4E11" w:rsidRDefault="0021622A">
            <w:pPr>
              <w:pStyle w:val="Avsndare"/>
              <w:framePr w:h="2483" w:wrap="notBeside" w:x="1504"/>
              <w:rPr>
                <w:b/>
                <w:i w:val="0"/>
                <w:sz w:val="22"/>
              </w:rPr>
            </w:pPr>
            <w:r>
              <w:rPr>
                <w:b/>
                <w:i w:val="0"/>
                <w:sz w:val="22"/>
              </w:rPr>
              <w:t>Justitiedepartementet</w:t>
            </w:r>
          </w:p>
          <w:p w14:paraId="1776B5D0" w14:textId="77777777" w:rsidR="00EA40DE" w:rsidRPr="000F1282" w:rsidRDefault="00EA40DE">
            <w:pPr>
              <w:pStyle w:val="Avsndare"/>
              <w:framePr w:h="2483" w:wrap="notBeside" w:x="1504"/>
              <w:rPr>
                <w:szCs w:val="18"/>
              </w:rPr>
            </w:pPr>
            <w:r w:rsidRPr="000F1282">
              <w:rPr>
                <w:szCs w:val="18"/>
              </w:rPr>
              <w:t>Justitie- och migrationsministern</w:t>
            </w:r>
          </w:p>
        </w:tc>
      </w:tr>
      <w:tr w:rsidR="006E4E11" w:rsidRPr="0021622A" w14:paraId="441B212E" w14:textId="77777777">
        <w:trPr>
          <w:trHeight w:val="284"/>
        </w:trPr>
        <w:tc>
          <w:tcPr>
            <w:tcW w:w="4911" w:type="dxa"/>
          </w:tcPr>
          <w:p w14:paraId="18B3C862" w14:textId="77777777" w:rsidR="006E4E11" w:rsidRPr="0021622A" w:rsidRDefault="006E4E11">
            <w:pPr>
              <w:pStyle w:val="Avsndare"/>
              <w:framePr w:h="2483" w:wrap="notBeside" w:x="1504"/>
              <w:rPr>
                <w:bCs/>
                <w:iCs/>
              </w:rPr>
            </w:pPr>
          </w:p>
        </w:tc>
      </w:tr>
      <w:tr w:rsidR="006E4E11" w:rsidRPr="0021622A" w14:paraId="537E06E9" w14:textId="77777777">
        <w:trPr>
          <w:trHeight w:val="284"/>
        </w:trPr>
        <w:tc>
          <w:tcPr>
            <w:tcW w:w="4911" w:type="dxa"/>
          </w:tcPr>
          <w:tbl>
            <w:tblPr>
              <w:tblW w:w="0" w:type="auto"/>
              <w:tblLayout w:type="fixed"/>
              <w:tblLook w:val="0000" w:firstRow="0" w:lastRow="0" w:firstColumn="0" w:lastColumn="0" w:noHBand="0" w:noVBand="0"/>
            </w:tblPr>
            <w:tblGrid>
              <w:gridCol w:w="4911"/>
            </w:tblGrid>
            <w:tr w:rsidR="00F67148" w:rsidRPr="0021622A" w14:paraId="014E0954" w14:textId="77777777" w:rsidTr="00DF4A02">
              <w:trPr>
                <w:trHeight w:val="284"/>
              </w:trPr>
              <w:tc>
                <w:tcPr>
                  <w:tcW w:w="4911" w:type="dxa"/>
                </w:tcPr>
                <w:p w14:paraId="5FD4C9C9" w14:textId="77777777" w:rsidR="00F67148" w:rsidRPr="0021622A" w:rsidRDefault="00F67148" w:rsidP="00F67148">
                  <w:pPr>
                    <w:pStyle w:val="Avsndare"/>
                    <w:framePr w:h="2483" w:wrap="notBeside" w:x="1504"/>
                    <w:rPr>
                      <w:bCs/>
                      <w:iCs/>
                    </w:rPr>
                  </w:pPr>
                </w:p>
              </w:tc>
            </w:tr>
            <w:tr w:rsidR="00F67148" w:rsidRPr="0021622A" w14:paraId="0BB593E2" w14:textId="77777777" w:rsidTr="00DF4A02">
              <w:trPr>
                <w:trHeight w:val="284"/>
              </w:trPr>
              <w:tc>
                <w:tcPr>
                  <w:tcW w:w="4911" w:type="dxa"/>
                </w:tcPr>
                <w:p w14:paraId="29C87ECF" w14:textId="77777777" w:rsidR="00F67148" w:rsidRPr="0021622A" w:rsidRDefault="00F67148" w:rsidP="00F67148">
                  <w:pPr>
                    <w:pStyle w:val="Avsndare"/>
                    <w:framePr w:h="2483" w:wrap="notBeside" w:x="1504"/>
                    <w:rPr>
                      <w:bCs/>
                      <w:iCs/>
                    </w:rPr>
                  </w:pPr>
                </w:p>
              </w:tc>
            </w:tr>
          </w:tbl>
          <w:p w14:paraId="4FF70B6C" w14:textId="77777777" w:rsidR="006E4E11" w:rsidRPr="0021622A" w:rsidRDefault="006E4E11" w:rsidP="007E759E">
            <w:pPr>
              <w:pStyle w:val="Avsndare"/>
              <w:framePr w:h="2483" w:wrap="notBeside" w:x="1504"/>
              <w:rPr>
                <w:bCs/>
                <w:iCs/>
              </w:rPr>
            </w:pPr>
          </w:p>
        </w:tc>
      </w:tr>
      <w:tr w:rsidR="0021622A" w:rsidRPr="0021622A" w14:paraId="27A9F16C" w14:textId="77777777">
        <w:trPr>
          <w:trHeight w:val="284"/>
        </w:trPr>
        <w:tc>
          <w:tcPr>
            <w:tcW w:w="4911" w:type="dxa"/>
          </w:tcPr>
          <w:p w14:paraId="24DC049E" w14:textId="77777777" w:rsidR="0021622A" w:rsidRPr="0021622A" w:rsidRDefault="0021622A">
            <w:pPr>
              <w:pStyle w:val="Avsndare"/>
              <w:framePr w:h="2483" w:wrap="notBeside" w:x="1504"/>
              <w:rPr>
                <w:bCs/>
                <w:iCs/>
              </w:rPr>
            </w:pPr>
          </w:p>
        </w:tc>
      </w:tr>
    </w:tbl>
    <w:p w14:paraId="3D9F95C6" w14:textId="77777777" w:rsidR="006E4E11" w:rsidRPr="0021622A" w:rsidRDefault="00EA40DE">
      <w:pPr>
        <w:framePr w:w="4400" w:h="2523" w:wrap="notBeside" w:vAnchor="page" w:hAnchor="page" w:x="6453" w:y="2445"/>
        <w:ind w:left="142"/>
      </w:pPr>
      <w:r>
        <w:t>Till Riksdagen</w:t>
      </w:r>
    </w:p>
    <w:p w14:paraId="2E41A918" w14:textId="77777777" w:rsidR="00D40354" w:rsidRDefault="00D40354" w:rsidP="0021622A">
      <w:pPr>
        <w:pStyle w:val="RKrubrik"/>
        <w:pBdr>
          <w:bottom w:val="single" w:sz="4" w:space="1" w:color="000000"/>
        </w:pBdr>
        <w:spacing w:before="0" w:after="0"/>
      </w:pPr>
    </w:p>
    <w:p w14:paraId="2800C13B" w14:textId="5FD83C53" w:rsidR="006E4E11" w:rsidRPr="00057144" w:rsidRDefault="00CB3506" w:rsidP="00456FF3">
      <w:pPr>
        <w:pStyle w:val="RKrubrik"/>
        <w:pBdr>
          <w:bottom w:val="single" w:sz="4" w:space="1" w:color="000000"/>
        </w:pBdr>
        <w:spacing w:before="0" w:after="0" w:line="276" w:lineRule="auto"/>
        <w:rPr>
          <w:szCs w:val="22"/>
        </w:rPr>
      </w:pPr>
      <w:r w:rsidRPr="00057144">
        <w:rPr>
          <w:szCs w:val="22"/>
        </w:rPr>
        <w:t xml:space="preserve">Svar på fråga </w:t>
      </w:r>
      <w:r w:rsidR="0043689F">
        <w:rPr>
          <w:szCs w:val="22"/>
        </w:rPr>
        <w:t>2016/17:</w:t>
      </w:r>
      <w:r w:rsidR="00865FAD" w:rsidRPr="00057144">
        <w:rPr>
          <w:szCs w:val="22"/>
        </w:rPr>
        <w:t xml:space="preserve">1222 </w:t>
      </w:r>
      <w:r w:rsidR="00306F5C" w:rsidRPr="00057144">
        <w:rPr>
          <w:szCs w:val="22"/>
        </w:rPr>
        <w:t xml:space="preserve">av Sten Bergheden (M) </w:t>
      </w:r>
      <w:r w:rsidR="00865FAD" w:rsidRPr="00057144">
        <w:rPr>
          <w:szCs w:val="22"/>
        </w:rPr>
        <w:t xml:space="preserve">Verkställande av avvisningsbeslut och fråga </w:t>
      </w:r>
      <w:r w:rsidRPr="00057144">
        <w:rPr>
          <w:szCs w:val="22"/>
        </w:rPr>
        <w:t>2</w:t>
      </w:r>
      <w:bookmarkStart w:id="0" w:name="_GoBack"/>
      <w:bookmarkEnd w:id="0"/>
      <w:r w:rsidRPr="00057144">
        <w:rPr>
          <w:szCs w:val="22"/>
        </w:rPr>
        <w:t xml:space="preserve">016/17:1223 </w:t>
      </w:r>
      <w:r w:rsidR="00306F5C" w:rsidRPr="00057144">
        <w:rPr>
          <w:szCs w:val="22"/>
        </w:rPr>
        <w:t xml:space="preserve">av Sten Bergheden (M) </w:t>
      </w:r>
      <w:r w:rsidRPr="00057144">
        <w:rPr>
          <w:szCs w:val="22"/>
        </w:rPr>
        <w:t>Personer som gömmer sig efter utvisningsbeslut</w:t>
      </w:r>
      <w:r w:rsidR="00865FAD" w:rsidRPr="00057144">
        <w:rPr>
          <w:szCs w:val="22"/>
        </w:rPr>
        <w:t xml:space="preserve"> </w:t>
      </w:r>
    </w:p>
    <w:p w14:paraId="4001C129" w14:textId="77777777" w:rsidR="006E4E11" w:rsidRPr="00456FF3" w:rsidRDefault="006E4E11" w:rsidP="00456FF3">
      <w:pPr>
        <w:pStyle w:val="RKnormal"/>
        <w:spacing w:line="276" w:lineRule="auto"/>
        <w:rPr>
          <w:szCs w:val="24"/>
        </w:rPr>
      </w:pPr>
    </w:p>
    <w:p w14:paraId="1E5C1BBC" w14:textId="77777777" w:rsidR="0021622A" w:rsidRDefault="00865FAD" w:rsidP="00AD008C">
      <w:pPr>
        <w:overflowPunct/>
        <w:spacing w:line="240" w:lineRule="auto"/>
        <w:textAlignment w:val="auto"/>
        <w:rPr>
          <w:rFonts w:cs="TimesNewRomanPSMT"/>
          <w:szCs w:val="24"/>
          <w:lang w:eastAsia="sv-SE"/>
        </w:rPr>
      </w:pPr>
      <w:r w:rsidRPr="00D43959">
        <w:rPr>
          <w:szCs w:val="24"/>
        </w:rPr>
        <w:t>Sten Bergheden</w:t>
      </w:r>
      <w:r w:rsidR="0021622A" w:rsidRPr="00D43959">
        <w:rPr>
          <w:szCs w:val="24"/>
        </w:rPr>
        <w:t xml:space="preserve"> har frågat mig</w:t>
      </w:r>
      <w:r w:rsidR="00CB3506" w:rsidRPr="00D43959">
        <w:rPr>
          <w:szCs w:val="24"/>
        </w:rPr>
        <w:t xml:space="preserve"> v</w:t>
      </w:r>
      <w:r w:rsidR="00CB3506" w:rsidRPr="00D43959">
        <w:rPr>
          <w:rFonts w:cs="TimesNewRomanPSMT"/>
          <w:szCs w:val="24"/>
          <w:lang w:eastAsia="sv-SE"/>
        </w:rPr>
        <w:t xml:space="preserve">ilka åtgärder </w:t>
      </w:r>
      <w:r w:rsidR="00306F5C">
        <w:rPr>
          <w:rFonts w:cs="TimesNewRomanPSMT"/>
          <w:szCs w:val="24"/>
          <w:lang w:eastAsia="sv-SE"/>
        </w:rPr>
        <w:t>jag</w:t>
      </w:r>
      <w:r w:rsidR="00CB3506" w:rsidRPr="00D43959">
        <w:rPr>
          <w:rFonts w:cs="TimesNewRomanPSMT"/>
          <w:szCs w:val="24"/>
          <w:lang w:eastAsia="sv-SE"/>
        </w:rPr>
        <w:t xml:space="preserve"> avser</w:t>
      </w:r>
      <w:r w:rsidRPr="00D43959">
        <w:rPr>
          <w:rFonts w:cs="TimesNewRomanPSMT"/>
          <w:szCs w:val="24"/>
          <w:lang w:eastAsia="sv-SE"/>
        </w:rPr>
        <w:t xml:space="preserve"> att vidta för att tillse att utvisningsbeslut faktiskt verkställs</w:t>
      </w:r>
      <w:r w:rsidR="00306F5C">
        <w:rPr>
          <w:rFonts w:cs="TimesNewRomanPSMT"/>
          <w:szCs w:val="24"/>
          <w:lang w:eastAsia="sv-SE"/>
        </w:rPr>
        <w:t xml:space="preserve">. Sten Bergheden har också frågat mig vilka åtgärder jag avser att vidta </w:t>
      </w:r>
      <w:r w:rsidRPr="00D43959">
        <w:rPr>
          <w:rFonts w:cs="TimesNewRomanPSMT"/>
          <w:szCs w:val="24"/>
          <w:lang w:eastAsia="sv-SE"/>
        </w:rPr>
        <w:t xml:space="preserve">för att </w:t>
      </w:r>
      <w:r w:rsidR="00CB3506" w:rsidRPr="00D43959">
        <w:rPr>
          <w:rFonts w:cs="TimesNewRomanPSMT"/>
          <w:szCs w:val="24"/>
          <w:lang w:eastAsia="sv-SE"/>
        </w:rPr>
        <w:t xml:space="preserve">förhindra att människor som har fått avslag på sina </w:t>
      </w:r>
      <w:r w:rsidR="008F369A">
        <w:rPr>
          <w:rFonts w:cs="TimesNewRomanPSMT"/>
          <w:szCs w:val="24"/>
          <w:lang w:eastAsia="sv-SE"/>
        </w:rPr>
        <w:t xml:space="preserve">ansökningar om </w:t>
      </w:r>
      <w:r w:rsidR="00CB3506" w:rsidRPr="00D43959">
        <w:rPr>
          <w:rFonts w:cs="TimesNewRomanPSMT"/>
          <w:szCs w:val="24"/>
          <w:lang w:eastAsia="sv-SE"/>
        </w:rPr>
        <w:t>uppehållstillstånd</w:t>
      </w:r>
      <w:r w:rsidR="00D43959" w:rsidRPr="00D43959">
        <w:rPr>
          <w:rFonts w:cs="TimesNewRomanPSMT"/>
          <w:szCs w:val="24"/>
          <w:lang w:eastAsia="sv-SE"/>
        </w:rPr>
        <w:t xml:space="preserve"> håller sig gömda för polisen.</w:t>
      </w:r>
    </w:p>
    <w:p w14:paraId="4EA0CCF8" w14:textId="77777777" w:rsidR="00306F5C" w:rsidRDefault="00306F5C" w:rsidP="00AD008C">
      <w:pPr>
        <w:overflowPunct/>
        <w:spacing w:line="240" w:lineRule="auto"/>
        <w:textAlignment w:val="auto"/>
        <w:rPr>
          <w:rFonts w:cs="TimesNewRomanPSMT"/>
          <w:szCs w:val="24"/>
          <w:lang w:eastAsia="sv-SE"/>
        </w:rPr>
      </w:pPr>
    </w:p>
    <w:p w14:paraId="09E41F7D" w14:textId="77777777" w:rsidR="00306F5C" w:rsidRPr="00D43959" w:rsidRDefault="00306F5C" w:rsidP="00AD008C">
      <w:pPr>
        <w:overflowPunct/>
        <w:spacing w:line="240" w:lineRule="auto"/>
        <w:textAlignment w:val="auto"/>
        <w:rPr>
          <w:rFonts w:cs="TimesNewRomanPSMT"/>
          <w:szCs w:val="24"/>
          <w:lang w:eastAsia="sv-SE"/>
        </w:rPr>
      </w:pPr>
      <w:r>
        <w:rPr>
          <w:rFonts w:cs="TimesNewRomanPSMT"/>
          <w:szCs w:val="24"/>
          <w:lang w:eastAsia="sv-SE"/>
        </w:rPr>
        <w:t>Jag har valt att besvara frågorna i ett gemensamt svar.</w:t>
      </w:r>
    </w:p>
    <w:p w14:paraId="0F98A646" w14:textId="77777777" w:rsidR="00971AA2" w:rsidRDefault="00971AA2" w:rsidP="00AD008C">
      <w:pPr>
        <w:overflowPunct/>
        <w:autoSpaceDE/>
        <w:autoSpaceDN/>
        <w:adjustRightInd/>
        <w:spacing w:line="240" w:lineRule="auto"/>
        <w:textAlignment w:val="auto"/>
        <w:rPr>
          <w:rFonts w:eastAsiaTheme="minorHAnsi"/>
          <w:szCs w:val="24"/>
        </w:rPr>
      </w:pPr>
    </w:p>
    <w:p w14:paraId="6E2F972E" w14:textId="77777777" w:rsidR="007F248D" w:rsidRDefault="007F248D" w:rsidP="007F248D">
      <w:pPr>
        <w:overflowPunct/>
        <w:autoSpaceDE/>
        <w:autoSpaceDN/>
        <w:adjustRightInd/>
        <w:spacing w:line="240" w:lineRule="auto"/>
        <w:textAlignment w:val="auto"/>
        <w:rPr>
          <w:szCs w:val="24"/>
        </w:rPr>
      </w:pPr>
      <w:r>
        <w:t xml:space="preserve">Inledningsvis kan jag konstatera att </w:t>
      </w:r>
      <w:r w:rsidR="000C6041">
        <w:t>t</w:t>
      </w:r>
      <w:r w:rsidR="000C6041" w:rsidRPr="009B4997">
        <w:t xml:space="preserve">rots att antalet asylsökande har ökat betydligt under </w:t>
      </w:r>
      <w:r w:rsidR="000C6041">
        <w:t xml:space="preserve">2014 och 2015 </w:t>
      </w:r>
      <w:r w:rsidR="000C6041" w:rsidRPr="009B4997">
        <w:t xml:space="preserve">har antalet avvikna legat relativt konstant. </w:t>
      </w:r>
      <w:r w:rsidR="00254385">
        <w:t>Under år</w:t>
      </w:r>
      <w:r w:rsidR="0069556D">
        <w:t xml:space="preserve"> 2016 var</w:t>
      </w:r>
      <w:r w:rsidR="009E5661">
        <w:t xml:space="preserve"> antalet avvikna </w:t>
      </w:r>
      <w:r w:rsidR="0026692A">
        <w:t>lågt</w:t>
      </w:r>
      <w:r w:rsidR="0069556D">
        <w:t xml:space="preserve"> </w:t>
      </w:r>
      <w:r w:rsidR="009E5661">
        <w:t>i jämförelse med tidigare år.</w:t>
      </w:r>
    </w:p>
    <w:p w14:paraId="32C7B20D" w14:textId="77777777" w:rsidR="007F248D" w:rsidRDefault="007F248D" w:rsidP="00AD008C">
      <w:pPr>
        <w:overflowPunct/>
        <w:autoSpaceDE/>
        <w:autoSpaceDN/>
        <w:adjustRightInd/>
        <w:spacing w:line="240" w:lineRule="auto"/>
        <w:textAlignment w:val="auto"/>
        <w:rPr>
          <w:szCs w:val="24"/>
        </w:rPr>
      </w:pPr>
    </w:p>
    <w:p w14:paraId="32067D9B" w14:textId="77777777" w:rsidR="00D43959" w:rsidRDefault="00D43959" w:rsidP="00AD008C">
      <w:pPr>
        <w:overflowPunct/>
        <w:autoSpaceDE/>
        <w:autoSpaceDN/>
        <w:adjustRightInd/>
        <w:spacing w:line="240" w:lineRule="auto"/>
        <w:textAlignment w:val="auto"/>
        <w:rPr>
          <w:szCs w:val="24"/>
        </w:rPr>
      </w:pPr>
      <w:r w:rsidRPr="00D43959">
        <w:rPr>
          <w:szCs w:val="24"/>
        </w:rPr>
        <w:t xml:space="preserve">För att kunna upprätthålla en långsiktigt hållbar och human migrationspolitik har regeringen vidtagit en rad åtgärder som syftar till att personer, som efter en rättssäker prövning av asylskälen har fått ett avvisnings- eller utvisningsbeslut, återvänder så snabbt som möjligt till sitt hemland eller annat land. </w:t>
      </w:r>
    </w:p>
    <w:p w14:paraId="3E0D77D4" w14:textId="77777777" w:rsidR="00AD008C" w:rsidRPr="00D43959" w:rsidRDefault="00AD008C" w:rsidP="00AD008C">
      <w:pPr>
        <w:overflowPunct/>
        <w:autoSpaceDE/>
        <w:autoSpaceDN/>
        <w:adjustRightInd/>
        <w:spacing w:line="240" w:lineRule="auto"/>
        <w:textAlignment w:val="auto"/>
        <w:rPr>
          <w:szCs w:val="24"/>
        </w:rPr>
      </w:pPr>
    </w:p>
    <w:p w14:paraId="25BAD5A9" w14:textId="77777777" w:rsidR="00CE16A4" w:rsidRDefault="00AD008C" w:rsidP="00AD008C">
      <w:pPr>
        <w:tabs>
          <w:tab w:val="left" w:pos="709"/>
          <w:tab w:val="left" w:pos="2835"/>
        </w:tabs>
        <w:overflowPunct/>
        <w:autoSpaceDE/>
        <w:autoSpaceDN/>
        <w:adjustRightInd/>
        <w:spacing w:after="200" w:line="240" w:lineRule="auto"/>
        <w:contextualSpacing/>
        <w:textAlignment w:val="auto"/>
      </w:pPr>
      <w:r>
        <w:rPr>
          <w:szCs w:val="24"/>
        </w:rPr>
        <w:t>Ändringar i lagstiftning</w:t>
      </w:r>
      <w:r w:rsidR="00306F5C">
        <w:rPr>
          <w:szCs w:val="24"/>
        </w:rPr>
        <w:t>en</w:t>
      </w:r>
      <w:r>
        <w:rPr>
          <w:szCs w:val="24"/>
        </w:rPr>
        <w:t xml:space="preserve"> har genomförts</w:t>
      </w:r>
      <w:r w:rsidR="00306F5C">
        <w:rPr>
          <w:szCs w:val="24"/>
        </w:rPr>
        <w:t>.</w:t>
      </w:r>
      <w:r>
        <w:t xml:space="preserve"> </w:t>
      </w:r>
      <w:r w:rsidR="00306F5C">
        <w:t>E</w:t>
      </w:r>
      <w:r>
        <w:t xml:space="preserve">nsamstående personer över 18 år </w:t>
      </w:r>
      <w:r w:rsidR="00306F5C">
        <w:t xml:space="preserve">förlorar </w:t>
      </w:r>
      <w:r>
        <w:t xml:space="preserve">som huvudregel rätten till dagersättning och bostad, om de har </w:t>
      </w:r>
      <w:r w:rsidRPr="00D825E9">
        <w:t xml:space="preserve">ett utvisningsbeslut eller avvisningsbeslut som fått laga kraft. </w:t>
      </w:r>
    </w:p>
    <w:p w14:paraId="0BA37F7A" w14:textId="77777777" w:rsidR="00CE16A4" w:rsidRDefault="00CE16A4" w:rsidP="00AD008C">
      <w:pPr>
        <w:tabs>
          <w:tab w:val="left" w:pos="709"/>
          <w:tab w:val="left" w:pos="2835"/>
        </w:tabs>
        <w:overflowPunct/>
        <w:autoSpaceDE/>
        <w:autoSpaceDN/>
        <w:adjustRightInd/>
        <w:spacing w:after="200" w:line="240" w:lineRule="auto"/>
        <w:contextualSpacing/>
        <w:textAlignment w:val="auto"/>
      </w:pPr>
    </w:p>
    <w:p w14:paraId="1A5E1EF3" w14:textId="77777777" w:rsidR="00CE16A4" w:rsidRDefault="00CE16A4" w:rsidP="00AD008C">
      <w:pPr>
        <w:tabs>
          <w:tab w:val="left" w:pos="709"/>
          <w:tab w:val="left" w:pos="2835"/>
        </w:tabs>
        <w:overflowPunct/>
        <w:autoSpaceDE/>
        <w:autoSpaceDN/>
        <w:adjustRightInd/>
        <w:spacing w:after="200" w:line="240" w:lineRule="auto"/>
        <w:contextualSpacing/>
        <w:textAlignment w:val="auto"/>
        <w:rPr>
          <w:rFonts w:eastAsia="Calibri"/>
          <w:szCs w:val="24"/>
        </w:rPr>
      </w:pPr>
      <w:r>
        <w:rPr>
          <w:szCs w:val="24"/>
        </w:rPr>
        <w:t>R</w:t>
      </w:r>
      <w:r w:rsidR="00D43959" w:rsidRPr="00D43959">
        <w:rPr>
          <w:szCs w:val="24"/>
        </w:rPr>
        <w:t xml:space="preserve">esurser </w:t>
      </w:r>
      <w:r w:rsidR="00D43959" w:rsidRPr="00D43959">
        <w:rPr>
          <w:rFonts w:eastAsiaTheme="minorHAnsi"/>
          <w:szCs w:val="24"/>
        </w:rPr>
        <w:t xml:space="preserve">till flera myndigheter </w:t>
      </w:r>
      <w:r w:rsidR="00AD008C">
        <w:rPr>
          <w:rFonts w:eastAsiaTheme="minorHAnsi"/>
          <w:szCs w:val="24"/>
        </w:rPr>
        <w:t xml:space="preserve">har tillförts </w:t>
      </w:r>
      <w:r w:rsidR="00D43959" w:rsidRPr="00D43959">
        <w:rPr>
          <w:rFonts w:eastAsiaTheme="minorHAnsi"/>
          <w:szCs w:val="24"/>
        </w:rPr>
        <w:t>för att de ska kunna öka kapaciteten vad g</w:t>
      </w:r>
      <w:r>
        <w:rPr>
          <w:rFonts w:eastAsiaTheme="minorHAnsi"/>
          <w:szCs w:val="24"/>
        </w:rPr>
        <w:t xml:space="preserve">äller arbetet med återvändande och </w:t>
      </w:r>
      <w:r w:rsidR="00306F5C">
        <w:rPr>
          <w:rFonts w:eastAsia="Calibri"/>
          <w:szCs w:val="24"/>
        </w:rPr>
        <w:t>å</w:t>
      </w:r>
      <w:r w:rsidR="00D43959" w:rsidRPr="00D43959">
        <w:rPr>
          <w:rFonts w:eastAsia="Calibri"/>
          <w:szCs w:val="24"/>
        </w:rPr>
        <w:t>tervändandesamband</w:t>
      </w:r>
      <w:r w:rsidR="001C2944">
        <w:rPr>
          <w:rFonts w:eastAsia="Calibri"/>
          <w:szCs w:val="24"/>
        </w:rPr>
        <w:t>s</w:t>
      </w:r>
      <w:r w:rsidR="00D43959" w:rsidRPr="00D43959">
        <w:rPr>
          <w:rFonts w:eastAsia="Calibri"/>
          <w:szCs w:val="24"/>
        </w:rPr>
        <w:t xml:space="preserve">män har placerats ut vid valda utlandsmyndigheter i syfte att på plats stötta </w:t>
      </w:r>
      <w:r w:rsidR="008F369A">
        <w:rPr>
          <w:rFonts w:eastAsia="Calibri"/>
          <w:szCs w:val="24"/>
        </w:rPr>
        <w:t xml:space="preserve">dessa </w:t>
      </w:r>
      <w:r w:rsidR="00D43959" w:rsidRPr="00D43959">
        <w:rPr>
          <w:rFonts w:eastAsia="Calibri"/>
          <w:szCs w:val="24"/>
        </w:rPr>
        <w:t>myndigheter</w:t>
      </w:r>
      <w:r w:rsidR="00171B28">
        <w:rPr>
          <w:rFonts w:eastAsia="Calibri"/>
          <w:szCs w:val="24"/>
        </w:rPr>
        <w:t xml:space="preserve"> i deras arbete.</w:t>
      </w:r>
    </w:p>
    <w:p w14:paraId="27D60986" w14:textId="77777777" w:rsidR="00CE16A4" w:rsidRDefault="00CE16A4" w:rsidP="00AD008C">
      <w:pPr>
        <w:tabs>
          <w:tab w:val="left" w:pos="709"/>
          <w:tab w:val="left" w:pos="2835"/>
        </w:tabs>
        <w:overflowPunct/>
        <w:autoSpaceDE/>
        <w:autoSpaceDN/>
        <w:adjustRightInd/>
        <w:spacing w:after="200" w:line="240" w:lineRule="auto"/>
        <w:contextualSpacing/>
        <w:textAlignment w:val="auto"/>
        <w:rPr>
          <w:rFonts w:eastAsia="Calibri"/>
          <w:szCs w:val="24"/>
        </w:rPr>
      </w:pPr>
    </w:p>
    <w:p w14:paraId="59382AD3" w14:textId="77777777" w:rsidR="00D43959" w:rsidRPr="00AF5523" w:rsidRDefault="00D43959" w:rsidP="00AF5523">
      <w:pPr>
        <w:tabs>
          <w:tab w:val="left" w:pos="709"/>
          <w:tab w:val="left" w:pos="2835"/>
        </w:tabs>
        <w:overflowPunct/>
        <w:autoSpaceDE/>
        <w:autoSpaceDN/>
        <w:adjustRightInd/>
        <w:spacing w:line="240" w:lineRule="auto"/>
        <w:contextualSpacing/>
        <w:textAlignment w:val="auto"/>
        <w:rPr>
          <w:rFonts w:eastAsia="Calibri"/>
          <w:szCs w:val="24"/>
        </w:rPr>
      </w:pPr>
      <w:r w:rsidRPr="00D43959">
        <w:rPr>
          <w:rFonts w:eastAsia="Calibri"/>
          <w:szCs w:val="24"/>
        </w:rPr>
        <w:t xml:space="preserve">Regeringen för också dialog med mottagarländer, bland annat </w:t>
      </w:r>
      <w:r w:rsidR="00AF5523">
        <w:rPr>
          <w:rFonts w:eastAsia="Calibri"/>
          <w:szCs w:val="24"/>
        </w:rPr>
        <w:t xml:space="preserve">tecknades i </w:t>
      </w:r>
      <w:r w:rsidRPr="00D43959">
        <w:rPr>
          <w:rFonts w:eastAsia="Calibri"/>
          <w:szCs w:val="24"/>
        </w:rPr>
        <w:t>höstas ett sam</w:t>
      </w:r>
      <w:r w:rsidR="00CE16A4">
        <w:rPr>
          <w:rFonts w:eastAsia="Calibri"/>
          <w:szCs w:val="24"/>
        </w:rPr>
        <w:t>förståndsavtal med Afghan</w:t>
      </w:r>
      <w:r w:rsidR="00AF5523">
        <w:rPr>
          <w:rFonts w:eastAsia="Calibri"/>
          <w:szCs w:val="24"/>
        </w:rPr>
        <w:t xml:space="preserve">istan, vilket ska bidra till ett </w:t>
      </w:r>
    </w:p>
    <w:p w14:paraId="5ACFD5FD" w14:textId="77777777" w:rsidR="00D43959" w:rsidRPr="00722FE4" w:rsidRDefault="00D43959" w:rsidP="00AD008C">
      <w:pPr>
        <w:tabs>
          <w:tab w:val="left" w:pos="709"/>
          <w:tab w:val="left" w:pos="2835"/>
        </w:tabs>
        <w:spacing w:line="240" w:lineRule="auto"/>
        <w:rPr>
          <w:b/>
        </w:rPr>
      </w:pPr>
    </w:p>
    <w:p w14:paraId="725135FB" w14:textId="77777777" w:rsidR="007F169B" w:rsidRDefault="007F169B" w:rsidP="007F169B">
      <w:pPr>
        <w:tabs>
          <w:tab w:val="left" w:pos="1134"/>
        </w:tabs>
        <w:spacing w:line="240" w:lineRule="auto"/>
        <w:ind w:left="1134" w:right="-1134"/>
        <w:rPr>
          <w:rFonts w:eastAsiaTheme="minorHAnsi" w:cstheme="minorBidi"/>
          <w:szCs w:val="24"/>
        </w:rPr>
      </w:pPr>
    </w:p>
    <w:p w14:paraId="3090CDAE" w14:textId="77777777" w:rsidR="007F169B" w:rsidRDefault="007F169B" w:rsidP="007F169B">
      <w:pPr>
        <w:tabs>
          <w:tab w:val="left" w:pos="1134"/>
        </w:tabs>
        <w:spacing w:line="240" w:lineRule="auto"/>
        <w:ind w:left="1134" w:right="-1134"/>
        <w:rPr>
          <w:rFonts w:eastAsiaTheme="minorHAnsi" w:cstheme="minorBidi"/>
          <w:szCs w:val="24"/>
        </w:rPr>
      </w:pPr>
      <w:r w:rsidRPr="007F169B">
        <w:rPr>
          <w:rFonts w:eastAsiaTheme="minorHAnsi" w:cstheme="minorBidi"/>
          <w:szCs w:val="24"/>
        </w:rPr>
        <w:lastRenderedPageBreak/>
        <w:t>mer välordnat återvändande dit. Regeringen deltar också aktivt i det arbete som pågår inom EU rörande migration och återvändande.</w:t>
      </w:r>
      <w:r>
        <w:rPr>
          <w:rFonts w:eastAsiaTheme="minorHAnsi" w:cstheme="minorBidi"/>
          <w:szCs w:val="24"/>
        </w:rPr>
        <w:t xml:space="preserve"> </w:t>
      </w:r>
    </w:p>
    <w:p w14:paraId="3E2F4A7A" w14:textId="77777777" w:rsidR="007F169B" w:rsidRDefault="007F169B" w:rsidP="007F169B">
      <w:pPr>
        <w:tabs>
          <w:tab w:val="left" w:pos="1134"/>
        </w:tabs>
        <w:spacing w:line="240" w:lineRule="auto"/>
        <w:ind w:left="1134" w:right="-1134"/>
        <w:rPr>
          <w:rFonts w:eastAsiaTheme="minorHAnsi" w:cstheme="minorBidi"/>
          <w:szCs w:val="24"/>
        </w:rPr>
      </w:pPr>
    </w:p>
    <w:p w14:paraId="374901FD" w14:textId="77777777" w:rsidR="00D43959" w:rsidRDefault="00D43959" w:rsidP="007F169B">
      <w:pPr>
        <w:tabs>
          <w:tab w:val="left" w:pos="1134"/>
        </w:tabs>
        <w:spacing w:line="240" w:lineRule="auto"/>
        <w:ind w:left="1134" w:right="-1134"/>
        <w:rPr>
          <w:rFonts w:eastAsiaTheme="minorHAnsi" w:cstheme="minorBidi"/>
          <w:szCs w:val="24"/>
        </w:rPr>
      </w:pPr>
      <w:r w:rsidRPr="00EE3548">
        <w:rPr>
          <w:rFonts w:eastAsiaTheme="minorHAnsi" w:cstheme="minorBidi"/>
          <w:szCs w:val="24"/>
        </w:rPr>
        <w:t>Kapaciteten</w:t>
      </w:r>
      <w:r w:rsidRPr="00D43959">
        <w:rPr>
          <w:rFonts w:eastAsiaTheme="minorHAnsi" w:cstheme="minorBidi"/>
          <w:szCs w:val="24"/>
        </w:rPr>
        <w:t xml:space="preserve"> vid landets förvar har ökat med hundra platser </w:t>
      </w:r>
      <w:r w:rsidR="008F369A">
        <w:rPr>
          <w:rFonts w:eastAsiaTheme="minorHAnsi" w:cstheme="minorBidi"/>
          <w:szCs w:val="24"/>
        </w:rPr>
        <w:t>under</w:t>
      </w:r>
      <w:r w:rsidRPr="00D43959">
        <w:rPr>
          <w:rFonts w:eastAsiaTheme="minorHAnsi" w:cstheme="minorBidi"/>
          <w:szCs w:val="24"/>
        </w:rPr>
        <w:t xml:space="preserve"> 2016 i syfte att förhindra att personer avviker från pågående verkställighetsprocess. </w:t>
      </w:r>
    </w:p>
    <w:p w14:paraId="06DE0E52" w14:textId="77777777" w:rsidR="00CE16A4" w:rsidRDefault="00CE16A4" w:rsidP="00CE16A4">
      <w:pPr>
        <w:tabs>
          <w:tab w:val="left" w:pos="709"/>
          <w:tab w:val="left" w:pos="2835"/>
        </w:tabs>
        <w:spacing w:line="240" w:lineRule="auto"/>
        <w:ind w:left="1134" w:right="-1134" w:hanging="1134"/>
        <w:rPr>
          <w:rFonts w:eastAsiaTheme="minorHAnsi" w:cstheme="minorBidi"/>
          <w:szCs w:val="24"/>
        </w:rPr>
      </w:pPr>
    </w:p>
    <w:p w14:paraId="0FD8173D" w14:textId="77777777" w:rsidR="00CE16A4" w:rsidRDefault="00CE16A4" w:rsidP="00CE16A4">
      <w:pPr>
        <w:tabs>
          <w:tab w:val="left" w:pos="709"/>
          <w:tab w:val="left" w:pos="2835"/>
        </w:tabs>
        <w:spacing w:line="240" w:lineRule="auto"/>
        <w:ind w:left="1134" w:right="-1134" w:hanging="1134"/>
        <w:rPr>
          <w:rFonts w:eastAsiaTheme="minorHAnsi" w:cstheme="minorBidi"/>
          <w:szCs w:val="24"/>
        </w:rPr>
      </w:pPr>
      <w:r>
        <w:rPr>
          <w:rFonts w:eastAsiaTheme="minorHAnsi" w:cstheme="minorBidi"/>
          <w:szCs w:val="24"/>
        </w:rPr>
        <w:tab/>
      </w:r>
      <w:r>
        <w:rPr>
          <w:rFonts w:eastAsiaTheme="minorHAnsi" w:cstheme="minorBidi"/>
          <w:szCs w:val="24"/>
        </w:rPr>
        <w:tab/>
      </w:r>
      <w:r w:rsidR="00BD3F10">
        <w:t>Regeringen presenterade hösten 2016 en rad åtgärder för att effektivisera återvändandet. Bland annat kommer regeringen att se över möjligheten att ge Polismyndigheten utökade befogenheter för att kunna kontrollera identiteten på personer som misstänks vistas i Sverige olovligen samt för att kunna kontrollera att arbetsgivare inte utnyttjar personer som saknar erforderliga tillstånd att vistas i riket. Regeringen avser att inom kort återkomma med information om hur detta arbete framskrider</w:t>
      </w:r>
    </w:p>
    <w:p w14:paraId="70004285" w14:textId="77777777" w:rsidR="00CE16A4" w:rsidRDefault="00CE16A4" w:rsidP="00CE16A4">
      <w:pPr>
        <w:tabs>
          <w:tab w:val="left" w:pos="709"/>
          <w:tab w:val="left" w:pos="2835"/>
        </w:tabs>
        <w:spacing w:line="240" w:lineRule="auto"/>
        <w:ind w:left="1134" w:right="-1134" w:hanging="1134"/>
        <w:rPr>
          <w:rFonts w:eastAsiaTheme="minorHAnsi" w:cstheme="minorBidi"/>
          <w:szCs w:val="24"/>
        </w:rPr>
      </w:pPr>
    </w:p>
    <w:p w14:paraId="5504CD78" w14:textId="77777777" w:rsidR="00CE16A4" w:rsidRPr="00D43959" w:rsidRDefault="00CE16A4" w:rsidP="00CE16A4">
      <w:pPr>
        <w:tabs>
          <w:tab w:val="left" w:pos="709"/>
          <w:tab w:val="left" w:pos="2835"/>
        </w:tabs>
        <w:spacing w:line="240" w:lineRule="auto"/>
        <w:ind w:left="1134" w:right="-1134" w:hanging="1134"/>
        <w:rPr>
          <w:rFonts w:eastAsiaTheme="minorHAnsi" w:cstheme="minorBidi"/>
          <w:szCs w:val="24"/>
        </w:rPr>
      </w:pPr>
      <w:r>
        <w:rPr>
          <w:rFonts w:eastAsiaTheme="minorHAnsi" w:cstheme="minorBidi"/>
          <w:szCs w:val="24"/>
        </w:rPr>
        <w:tab/>
      </w:r>
      <w:r>
        <w:rPr>
          <w:rFonts w:eastAsiaTheme="minorHAnsi" w:cstheme="minorBidi"/>
          <w:szCs w:val="24"/>
        </w:rPr>
        <w:tab/>
      </w:r>
      <w:r w:rsidR="00B46D4B">
        <w:rPr>
          <w:rFonts w:eastAsiaTheme="minorHAnsi" w:cstheme="minorBidi"/>
          <w:szCs w:val="24"/>
        </w:rPr>
        <w:t xml:space="preserve">Regeringens arbete har genererat resultat och </w:t>
      </w:r>
      <w:r w:rsidR="008F369A">
        <w:rPr>
          <w:rFonts w:eastAsiaTheme="minorHAnsi" w:cstheme="minorBidi"/>
          <w:szCs w:val="24"/>
        </w:rPr>
        <w:t xml:space="preserve">statistiken </w:t>
      </w:r>
      <w:r w:rsidR="00B46D4B">
        <w:rPr>
          <w:rFonts w:eastAsiaTheme="minorHAnsi" w:cstheme="minorBidi"/>
          <w:szCs w:val="24"/>
        </w:rPr>
        <w:t>visar</w:t>
      </w:r>
      <w:r>
        <w:rPr>
          <w:rFonts w:eastAsiaTheme="minorHAnsi" w:cstheme="minorBidi"/>
          <w:szCs w:val="24"/>
        </w:rPr>
        <w:t xml:space="preserve"> att återvändandet har ökat under 2016</w:t>
      </w:r>
      <w:r w:rsidR="00B46D4B">
        <w:rPr>
          <w:rFonts w:eastAsiaTheme="minorHAnsi" w:cstheme="minorBidi"/>
          <w:szCs w:val="24"/>
        </w:rPr>
        <w:t>. Antal</w:t>
      </w:r>
      <w:r w:rsidR="00F91F54">
        <w:rPr>
          <w:rFonts w:eastAsiaTheme="minorHAnsi" w:cstheme="minorBidi"/>
          <w:szCs w:val="24"/>
        </w:rPr>
        <w:t>et</w:t>
      </w:r>
      <w:r w:rsidR="00B46D4B">
        <w:rPr>
          <w:rFonts w:eastAsiaTheme="minorHAnsi" w:cstheme="minorBidi"/>
          <w:szCs w:val="24"/>
        </w:rPr>
        <w:t xml:space="preserve"> </w:t>
      </w:r>
      <w:r w:rsidR="00F2149F">
        <w:rPr>
          <w:rFonts w:eastAsiaTheme="minorHAnsi" w:cstheme="minorBidi"/>
          <w:szCs w:val="24"/>
        </w:rPr>
        <w:t xml:space="preserve">som har lämnat Sverige ökade totalt sett med 49 procent i jämförelse med år 2015. </w:t>
      </w:r>
    </w:p>
    <w:p w14:paraId="344B56AD" w14:textId="77777777" w:rsidR="00D43959" w:rsidRPr="00D43959" w:rsidRDefault="00D43959" w:rsidP="00AD008C">
      <w:pPr>
        <w:tabs>
          <w:tab w:val="left" w:pos="709"/>
          <w:tab w:val="left" w:pos="2835"/>
        </w:tabs>
        <w:spacing w:line="240" w:lineRule="auto"/>
        <w:rPr>
          <w:rFonts w:eastAsiaTheme="minorHAnsi" w:cstheme="minorBidi"/>
          <w:szCs w:val="24"/>
        </w:rPr>
      </w:pPr>
    </w:p>
    <w:p w14:paraId="4948FBC5" w14:textId="77777777" w:rsidR="00D43959" w:rsidRPr="00D43959" w:rsidRDefault="00D43959" w:rsidP="00AD008C">
      <w:pPr>
        <w:tabs>
          <w:tab w:val="left" w:pos="709"/>
          <w:tab w:val="left" w:pos="2835"/>
        </w:tabs>
        <w:spacing w:line="240" w:lineRule="auto"/>
      </w:pPr>
    </w:p>
    <w:p w14:paraId="0FEF9501" w14:textId="77777777" w:rsidR="00D43959" w:rsidRDefault="00D43959" w:rsidP="00865FAD">
      <w:pPr>
        <w:overflowPunct/>
        <w:spacing w:line="240" w:lineRule="auto"/>
        <w:textAlignment w:val="auto"/>
        <w:rPr>
          <w:rFonts w:cs="TimesNewRomanPSMT"/>
          <w:szCs w:val="24"/>
          <w:lang w:eastAsia="sv-SE"/>
        </w:rPr>
      </w:pPr>
    </w:p>
    <w:p w14:paraId="7533F212" w14:textId="77777777" w:rsidR="0021622A" w:rsidRPr="00456FF3" w:rsidRDefault="0021622A" w:rsidP="00456FF3">
      <w:pPr>
        <w:pStyle w:val="RKnormal"/>
        <w:spacing w:line="276" w:lineRule="auto"/>
        <w:rPr>
          <w:szCs w:val="24"/>
        </w:rPr>
      </w:pPr>
    </w:p>
    <w:p w14:paraId="64DA8AE8" w14:textId="77777777" w:rsidR="0021622A" w:rsidRPr="00456FF3" w:rsidRDefault="00971AA2" w:rsidP="00CE16A4">
      <w:pPr>
        <w:pStyle w:val="RKnormal"/>
        <w:spacing w:line="276" w:lineRule="auto"/>
        <w:ind w:left="1134"/>
        <w:rPr>
          <w:szCs w:val="24"/>
        </w:rPr>
      </w:pPr>
      <w:r>
        <w:rPr>
          <w:szCs w:val="24"/>
        </w:rPr>
        <w:t>Stockholm den 25 april 2017</w:t>
      </w:r>
    </w:p>
    <w:p w14:paraId="2F0FD58D" w14:textId="77777777" w:rsidR="0021622A" w:rsidRPr="00456FF3" w:rsidRDefault="0021622A" w:rsidP="00456FF3">
      <w:pPr>
        <w:pStyle w:val="RKnormal"/>
        <w:spacing w:line="276" w:lineRule="auto"/>
        <w:rPr>
          <w:szCs w:val="24"/>
        </w:rPr>
      </w:pPr>
    </w:p>
    <w:p w14:paraId="0D8051F3" w14:textId="77777777" w:rsidR="0021622A" w:rsidRPr="00456FF3" w:rsidRDefault="0021622A" w:rsidP="00456FF3">
      <w:pPr>
        <w:pStyle w:val="RKnormal"/>
        <w:spacing w:line="276" w:lineRule="auto"/>
        <w:rPr>
          <w:szCs w:val="24"/>
        </w:rPr>
      </w:pPr>
    </w:p>
    <w:p w14:paraId="0ED494F2" w14:textId="77777777" w:rsidR="0021622A" w:rsidRPr="00456FF3" w:rsidRDefault="0021622A" w:rsidP="00456FF3">
      <w:pPr>
        <w:pStyle w:val="RKnormal"/>
        <w:spacing w:line="276" w:lineRule="auto"/>
        <w:rPr>
          <w:szCs w:val="24"/>
        </w:rPr>
      </w:pPr>
    </w:p>
    <w:p w14:paraId="0C62CE33" w14:textId="77777777" w:rsidR="0021622A" w:rsidRPr="00456FF3" w:rsidRDefault="0021622A" w:rsidP="00CE16A4">
      <w:pPr>
        <w:pStyle w:val="RKnormal"/>
        <w:spacing w:line="276" w:lineRule="auto"/>
        <w:ind w:left="1134"/>
        <w:rPr>
          <w:szCs w:val="24"/>
        </w:rPr>
      </w:pPr>
      <w:r w:rsidRPr="00456FF3">
        <w:rPr>
          <w:szCs w:val="24"/>
        </w:rPr>
        <w:t>Morgan Johansson</w:t>
      </w:r>
    </w:p>
    <w:sectPr w:rsidR="0021622A" w:rsidRPr="00456FF3" w:rsidSect="0021622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C7A1A" w14:textId="77777777" w:rsidR="00FA505C" w:rsidRDefault="00FA505C">
      <w:r>
        <w:separator/>
      </w:r>
    </w:p>
  </w:endnote>
  <w:endnote w:type="continuationSeparator" w:id="0">
    <w:p w14:paraId="243ED42E" w14:textId="77777777" w:rsidR="00FA505C" w:rsidRDefault="00FA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D3C8A" w14:textId="77777777" w:rsidR="00FA505C" w:rsidRDefault="00FA505C">
      <w:r>
        <w:separator/>
      </w:r>
    </w:p>
  </w:footnote>
  <w:footnote w:type="continuationSeparator" w:id="0">
    <w:p w14:paraId="15BFA773" w14:textId="77777777" w:rsidR="00FA505C" w:rsidRDefault="00FA5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10008" w14:textId="77777777" w:rsidR="00E80146" w:rsidRDefault="00E80146" w:rsidP="002162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5714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ACEF77" w14:textId="77777777">
      <w:trPr>
        <w:cantSplit/>
      </w:trPr>
      <w:tc>
        <w:tcPr>
          <w:tcW w:w="3119" w:type="dxa"/>
        </w:tcPr>
        <w:p w14:paraId="5E5B2EC3" w14:textId="77777777" w:rsidR="00E80146" w:rsidRDefault="00E80146" w:rsidP="0021622A">
          <w:pPr>
            <w:pStyle w:val="Sidhuvud"/>
            <w:spacing w:line="200" w:lineRule="atLeast"/>
            <w:ind w:right="360" w:firstLine="360"/>
            <w:rPr>
              <w:rFonts w:ascii="TradeGothic" w:hAnsi="TradeGothic"/>
              <w:b/>
              <w:bCs/>
              <w:sz w:val="16"/>
            </w:rPr>
          </w:pPr>
        </w:p>
      </w:tc>
      <w:tc>
        <w:tcPr>
          <w:tcW w:w="4111" w:type="dxa"/>
          <w:tcMar>
            <w:left w:w="567" w:type="dxa"/>
          </w:tcMar>
        </w:tcPr>
        <w:p w14:paraId="6B1DD258" w14:textId="77777777" w:rsidR="00E80146" w:rsidRDefault="00E80146">
          <w:pPr>
            <w:pStyle w:val="Sidhuvud"/>
            <w:ind w:right="360"/>
          </w:pPr>
        </w:p>
      </w:tc>
      <w:tc>
        <w:tcPr>
          <w:tcW w:w="1525" w:type="dxa"/>
        </w:tcPr>
        <w:p w14:paraId="721B5C32" w14:textId="77777777" w:rsidR="00E80146" w:rsidRDefault="00E80146">
          <w:pPr>
            <w:pStyle w:val="Sidhuvud"/>
            <w:ind w:right="360"/>
          </w:pPr>
        </w:p>
      </w:tc>
    </w:tr>
  </w:tbl>
  <w:p w14:paraId="6B6B611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CF71D" w14:textId="77777777" w:rsidR="00E80146" w:rsidRDefault="00E80146" w:rsidP="002162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E16A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B1180A" w14:textId="77777777">
      <w:trPr>
        <w:cantSplit/>
      </w:trPr>
      <w:tc>
        <w:tcPr>
          <w:tcW w:w="3119" w:type="dxa"/>
        </w:tcPr>
        <w:p w14:paraId="4E90FCBC" w14:textId="77777777" w:rsidR="00E80146" w:rsidRDefault="00E80146" w:rsidP="0021622A">
          <w:pPr>
            <w:pStyle w:val="Sidhuvud"/>
            <w:spacing w:line="200" w:lineRule="atLeast"/>
            <w:ind w:right="360" w:firstLine="360"/>
            <w:rPr>
              <w:rFonts w:ascii="TradeGothic" w:hAnsi="TradeGothic"/>
              <w:b/>
              <w:bCs/>
              <w:sz w:val="16"/>
            </w:rPr>
          </w:pPr>
        </w:p>
      </w:tc>
      <w:tc>
        <w:tcPr>
          <w:tcW w:w="4111" w:type="dxa"/>
          <w:tcMar>
            <w:left w:w="567" w:type="dxa"/>
          </w:tcMar>
        </w:tcPr>
        <w:p w14:paraId="2B3C9309" w14:textId="77777777" w:rsidR="00E80146" w:rsidRDefault="00E80146">
          <w:pPr>
            <w:pStyle w:val="Sidhuvud"/>
            <w:ind w:right="360"/>
          </w:pPr>
        </w:p>
      </w:tc>
      <w:tc>
        <w:tcPr>
          <w:tcW w:w="1525" w:type="dxa"/>
        </w:tcPr>
        <w:p w14:paraId="4DE198D6" w14:textId="77777777" w:rsidR="00E80146" w:rsidRDefault="00E80146">
          <w:pPr>
            <w:pStyle w:val="Sidhuvud"/>
            <w:ind w:right="360"/>
          </w:pPr>
        </w:p>
      </w:tc>
    </w:tr>
  </w:tbl>
  <w:p w14:paraId="3EF430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1648" w14:textId="77777777" w:rsidR="0021622A" w:rsidRDefault="0021622A">
    <w:pPr>
      <w:framePr w:w="2948" w:h="1321" w:hRule="exact" w:wrap="notBeside" w:vAnchor="page" w:hAnchor="page" w:x="1362" w:y="653"/>
    </w:pPr>
    <w:r>
      <w:rPr>
        <w:noProof/>
        <w:lang w:eastAsia="sv-SE"/>
      </w:rPr>
      <w:drawing>
        <wp:inline distT="0" distB="0" distL="0" distR="0" wp14:anchorId="530C09E9" wp14:editId="0FE50C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A1BF85" w14:textId="77777777" w:rsidR="00E80146" w:rsidRPr="0021622A" w:rsidRDefault="00E80146">
    <w:pPr>
      <w:pStyle w:val="RKrubrik"/>
      <w:keepNext w:val="0"/>
      <w:tabs>
        <w:tab w:val="clear" w:pos="1134"/>
        <w:tab w:val="clear" w:pos="2835"/>
      </w:tabs>
      <w:spacing w:before="0" w:after="0" w:line="320" w:lineRule="atLeast"/>
      <w:rPr>
        <w:bCs/>
      </w:rPr>
    </w:pPr>
  </w:p>
  <w:p w14:paraId="483D126E" w14:textId="77777777" w:rsidR="00E80146" w:rsidRPr="0021622A" w:rsidRDefault="00E80146">
    <w:pPr>
      <w:rPr>
        <w:rFonts w:ascii="TradeGothic" w:hAnsi="TradeGothic"/>
        <w:b/>
        <w:bCs/>
        <w:spacing w:val="12"/>
        <w:sz w:val="22"/>
      </w:rPr>
    </w:pPr>
  </w:p>
  <w:p w14:paraId="69F8D9E1" w14:textId="77777777" w:rsidR="00E80146" w:rsidRPr="0021622A" w:rsidRDefault="00E80146">
    <w:pPr>
      <w:pStyle w:val="RKrubrik"/>
      <w:keepNext w:val="0"/>
      <w:tabs>
        <w:tab w:val="clear" w:pos="1134"/>
        <w:tab w:val="clear" w:pos="2835"/>
      </w:tabs>
      <w:spacing w:before="0" w:after="0" w:line="320" w:lineRule="atLeast"/>
      <w:rPr>
        <w:bCs/>
      </w:rPr>
    </w:pPr>
  </w:p>
  <w:p w14:paraId="0ACB775D" w14:textId="77777777" w:rsidR="00E80146" w:rsidRPr="0021622A"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45EC0"/>
    <w:multiLevelType w:val="hybridMultilevel"/>
    <w:tmpl w:val="152224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031C76"/>
    <w:multiLevelType w:val="hybridMultilevel"/>
    <w:tmpl w:val="0AE4338C"/>
    <w:lvl w:ilvl="0" w:tplc="D9E01926">
      <w:start w:val="2015"/>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3421476"/>
    <w:multiLevelType w:val="hybridMultilevel"/>
    <w:tmpl w:val="3634D204"/>
    <w:lvl w:ilvl="0" w:tplc="DA28F352">
      <w:start w:val="1"/>
      <w:numFmt w:val="bullet"/>
      <w:lvlText w:val="-"/>
      <w:lvlJc w:val="left"/>
      <w:pPr>
        <w:ind w:left="720" w:hanging="360"/>
      </w:pPr>
      <w:rPr>
        <w:rFonts w:ascii="OrigGarmnd BT" w:eastAsiaTheme="minorHAns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BC224C2"/>
    <w:multiLevelType w:val="hybridMultilevel"/>
    <w:tmpl w:val="B2C2553A"/>
    <w:lvl w:ilvl="0" w:tplc="6BBA408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2"/>
    <w:docVar w:name="docSprak" w:val="0"/>
  </w:docVars>
  <w:rsids>
    <w:rsidRoot w:val="0021622A"/>
    <w:rsid w:val="00004D46"/>
    <w:rsid w:val="00057144"/>
    <w:rsid w:val="000832C7"/>
    <w:rsid w:val="000A2E9F"/>
    <w:rsid w:val="000A710C"/>
    <w:rsid w:val="000C6041"/>
    <w:rsid w:val="000F1282"/>
    <w:rsid w:val="000F3082"/>
    <w:rsid w:val="00112D1E"/>
    <w:rsid w:val="00113BF7"/>
    <w:rsid w:val="00121151"/>
    <w:rsid w:val="001216CD"/>
    <w:rsid w:val="00144F0C"/>
    <w:rsid w:val="00150384"/>
    <w:rsid w:val="00160901"/>
    <w:rsid w:val="00171B28"/>
    <w:rsid w:val="001805B7"/>
    <w:rsid w:val="001C2944"/>
    <w:rsid w:val="0021622A"/>
    <w:rsid w:val="0024329E"/>
    <w:rsid w:val="00245FFD"/>
    <w:rsid w:val="00254385"/>
    <w:rsid w:val="0026692A"/>
    <w:rsid w:val="002F2087"/>
    <w:rsid w:val="00306F5C"/>
    <w:rsid w:val="00355318"/>
    <w:rsid w:val="003650B8"/>
    <w:rsid w:val="00367B1C"/>
    <w:rsid w:val="0037367F"/>
    <w:rsid w:val="0039106A"/>
    <w:rsid w:val="003E5095"/>
    <w:rsid w:val="00403B51"/>
    <w:rsid w:val="004202E0"/>
    <w:rsid w:val="0043689F"/>
    <w:rsid w:val="00456FF3"/>
    <w:rsid w:val="00464CCC"/>
    <w:rsid w:val="004772ED"/>
    <w:rsid w:val="00480139"/>
    <w:rsid w:val="00492FFB"/>
    <w:rsid w:val="004A328D"/>
    <w:rsid w:val="00505072"/>
    <w:rsid w:val="005302E0"/>
    <w:rsid w:val="0058762B"/>
    <w:rsid w:val="006016DE"/>
    <w:rsid w:val="00663C65"/>
    <w:rsid w:val="0069556D"/>
    <w:rsid w:val="006A472C"/>
    <w:rsid w:val="006D293C"/>
    <w:rsid w:val="006E4E11"/>
    <w:rsid w:val="00722FE4"/>
    <w:rsid w:val="007242A3"/>
    <w:rsid w:val="00790694"/>
    <w:rsid w:val="007A6855"/>
    <w:rsid w:val="007E759E"/>
    <w:rsid w:val="007F169B"/>
    <w:rsid w:val="007F248D"/>
    <w:rsid w:val="008179A7"/>
    <w:rsid w:val="008371B5"/>
    <w:rsid w:val="00851420"/>
    <w:rsid w:val="00865FAD"/>
    <w:rsid w:val="008874CC"/>
    <w:rsid w:val="008E32B6"/>
    <w:rsid w:val="008F369A"/>
    <w:rsid w:val="008F4E2A"/>
    <w:rsid w:val="0092027A"/>
    <w:rsid w:val="00921D26"/>
    <w:rsid w:val="00955E31"/>
    <w:rsid w:val="00971AA2"/>
    <w:rsid w:val="00992270"/>
    <w:rsid w:val="00992E72"/>
    <w:rsid w:val="009B0269"/>
    <w:rsid w:val="009E5661"/>
    <w:rsid w:val="00A101C6"/>
    <w:rsid w:val="00A73B90"/>
    <w:rsid w:val="00AA22EE"/>
    <w:rsid w:val="00AD008C"/>
    <w:rsid w:val="00AD386A"/>
    <w:rsid w:val="00AF26D1"/>
    <w:rsid w:val="00AF5523"/>
    <w:rsid w:val="00B46D4B"/>
    <w:rsid w:val="00B663FC"/>
    <w:rsid w:val="00BA3991"/>
    <w:rsid w:val="00BC509E"/>
    <w:rsid w:val="00BD1DFD"/>
    <w:rsid w:val="00BD3F10"/>
    <w:rsid w:val="00C140E0"/>
    <w:rsid w:val="00C158FF"/>
    <w:rsid w:val="00C46E2B"/>
    <w:rsid w:val="00C47312"/>
    <w:rsid w:val="00C47C8E"/>
    <w:rsid w:val="00C62FF4"/>
    <w:rsid w:val="00CB3506"/>
    <w:rsid w:val="00CC7554"/>
    <w:rsid w:val="00CE16A4"/>
    <w:rsid w:val="00CF448E"/>
    <w:rsid w:val="00D039A6"/>
    <w:rsid w:val="00D133D7"/>
    <w:rsid w:val="00D150AA"/>
    <w:rsid w:val="00D16D9B"/>
    <w:rsid w:val="00D40354"/>
    <w:rsid w:val="00D43959"/>
    <w:rsid w:val="00D55DD3"/>
    <w:rsid w:val="00D67460"/>
    <w:rsid w:val="00D95327"/>
    <w:rsid w:val="00DD09DC"/>
    <w:rsid w:val="00DD5175"/>
    <w:rsid w:val="00DE5A06"/>
    <w:rsid w:val="00DF1A78"/>
    <w:rsid w:val="00DF7DDF"/>
    <w:rsid w:val="00E03346"/>
    <w:rsid w:val="00E527A9"/>
    <w:rsid w:val="00E80146"/>
    <w:rsid w:val="00E904D0"/>
    <w:rsid w:val="00EA27F5"/>
    <w:rsid w:val="00EA40DE"/>
    <w:rsid w:val="00EC25F9"/>
    <w:rsid w:val="00EC25FA"/>
    <w:rsid w:val="00ED2D08"/>
    <w:rsid w:val="00ED583F"/>
    <w:rsid w:val="00EE3548"/>
    <w:rsid w:val="00F2149F"/>
    <w:rsid w:val="00F472B1"/>
    <w:rsid w:val="00F67148"/>
    <w:rsid w:val="00F91F54"/>
    <w:rsid w:val="00FA2F7E"/>
    <w:rsid w:val="00FA505C"/>
    <w:rsid w:val="00FC1AB8"/>
    <w:rsid w:val="00FF7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4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22A"/>
    <w:rPr>
      <w:rFonts w:ascii="Tahoma" w:hAnsi="Tahoma" w:cs="Tahoma"/>
      <w:sz w:val="16"/>
      <w:szCs w:val="16"/>
      <w:lang w:eastAsia="en-US"/>
    </w:rPr>
  </w:style>
  <w:style w:type="paragraph" w:styleId="Liststycke">
    <w:name w:val="List Paragraph"/>
    <w:basedOn w:val="Normal"/>
    <w:uiPriority w:val="34"/>
    <w:qFormat/>
    <w:rsid w:val="00D55DD3"/>
    <w:pPr>
      <w:ind w:left="720"/>
      <w:contextualSpacing/>
    </w:pPr>
  </w:style>
  <w:style w:type="character" w:customStyle="1" w:styleId="RKnormalChar">
    <w:name w:val="RKnormal Char"/>
    <w:link w:val="RKnormal"/>
    <w:locked/>
    <w:rsid w:val="00DF7DDF"/>
    <w:rPr>
      <w:rFonts w:ascii="OrigGarmnd BT" w:hAnsi="OrigGarmnd BT"/>
      <w:sz w:val="24"/>
      <w:lang w:eastAsia="en-US"/>
    </w:rPr>
  </w:style>
  <w:style w:type="paragraph" w:customStyle="1" w:styleId="rknormal0">
    <w:name w:val="rknormal"/>
    <w:basedOn w:val="Normal"/>
    <w:rsid w:val="00DF7DDF"/>
    <w:pPr>
      <w:overflowPunct/>
      <w:adjustRightInd/>
      <w:spacing w:line="240" w:lineRule="atLeast"/>
      <w:textAlignment w:val="auto"/>
    </w:pPr>
    <w:rPr>
      <w:rFonts w:eastAsiaTheme="minorHAnsi"/>
      <w:sz w:val="22"/>
      <w:szCs w:val="22"/>
      <w:lang w:eastAsia="en-GB"/>
    </w:rPr>
  </w:style>
  <w:style w:type="character" w:styleId="Fotnotsreferens">
    <w:name w:val="footnote reference"/>
    <w:basedOn w:val="Standardstycketeckensnitt"/>
    <w:uiPriority w:val="99"/>
    <w:unhideWhenUsed/>
    <w:rsid w:val="00BD1DFD"/>
    <w:rPr>
      <w:vertAlign w:val="superscript"/>
    </w:rPr>
  </w:style>
  <w:style w:type="character" w:styleId="Hyperlnk">
    <w:name w:val="Hyperlink"/>
    <w:basedOn w:val="Standardstycketeckensnitt"/>
    <w:rsid w:val="00EA40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22A"/>
    <w:rPr>
      <w:rFonts w:ascii="Tahoma" w:hAnsi="Tahoma" w:cs="Tahoma"/>
      <w:sz w:val="16"/>
      <w:szCs w:val="16"/>
      <w:lang w:eastAsia="en-US"/>
    </w:rPr>
  </w:style>
  <w:style w:type="paragraph" w:styleId="Liststycke">
    <w:name w:val="List Paragraph"/>
    <w:basedOn w:val="Normal"/>
    <w:uiPriority w:val="34"/>
    <w:qFormat/>
    <w:rsid w:val="00D55DD3"/>
    <w:pPr>
      <w:ind w:left="720"/>
      <w:contextualSpacing/>
    </w:pPr>
  </w:style>
  <w:style w:type="character" w:customStyle="1" w:styleId="RKnormalChar">
    <w:name w:val="RKnormal Char"/>
    <w:link w:val="RKnormal"/>
    <w:locked/>
    <w:rsid w:val="00DF7DDF"/>
    <w:rPr>
      <w:rFonts w:ascii="OrigGarmnd BT" w:hAnsi="OrigGarmnd BT"/>
      <w:sz w:val="24"/>
      <w:lang w:eastAsia="en-US"/>
    </w:rPr>
  </w:style>
  <w:style w:type="paragraph" w:customStyle="1" w:styleId="rknormal0">
    <w:name w:val="rknormal"/>
    <w:basedOn w:val="Normal"/>
    <w:rsid w:val="00DF7DDF"/>
    <w:pPr>
      <w:overflowPunct/>
      <w:adjustRightInd/>
      <w:spacing w:line="240" w:lineRule="atLeast"/>
      <w:textAlignment w:val="auto"/>
    </w:pPr>
    <w:rPr>
      <w:rFonts w:eastAsiaTheme="minorHAnsi"/>
      <w:sz w:val="22"/>
      <w:szCs w:val="22"/>
      <w:lang w:eastAsia="en-GB"/>
    </w:rPr>
  </w:style>
  <w:style w:type="character" w:styleId="Fotnotsreferens">
    <w:name w:val="footnote reference"/>
    <w:basedOn w:val="Standardstycketeckensnitt"/>
    <w:uiPriority w:val="99"/>
    <w:unhideWhenUsed/>
    <w:rsid w:val="00BD1DFD"/>
    <w:rPr>
      <w:vertAlign w:val="superscript"/>
    </w:rPr>
  </w:style>
  <w:style w:type="character" w:styleId="Hyperlnk">
    <w:name w:val="Hyperlink"/>
    <w:basedOn w:val="Standardstycketeckensnitt"/>
    <w:rsid w:val="00EA40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74531c5c-2160-4284-9369-8d07bacff20d</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7D8AA-928F-4D45-AE3C-12B3EEBDFEF6}"/>
</file>

<file path=customXml/itemProps2.xml><?xml version="1.0" encoding="utf-8"?>
<ds:datastoreItem xmlns:ds="http://schemas.openxmlformats.org/officeDocument/2006/customXml" ds:itemID="{9B252A59-6D52-485D-812C-E9FD8D47F7C6}">
  <ds:schemaRefs>
    <ds:schemaRef ds:uri="http://schemas.microsoft.com/office/2006/metadata/customXsn"/>
  </ds:schemaRefs>
</ds:datastoreItem>
</file>

<file path=customXml/itemProps3.xml><?xml version="1.0" encoding="utf-8"?>
<ds:datastoreItem xmlns:ds="http://schemas.openxmlformats.org/officeDocument/2006/customXml" ds:itemID="{C40A1F52-961C-41F7-9C6E-025D42D64407}"/>
</file>

<file path=customXml/itemProps4.xml><?xml version="1.0" encoding="utf-8"?>
<ds:datastoreItem xmlns:ds="http://schemas.openxmlformats.org/officeDocument/2006/customXml" ds:itemID="{82592215-F08C-4A05-96DC-F14A2BFC2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FB06DE-DA50-477A-9BCD-C212B29599E1}"/>
</file>

<file path=customXml/itemProps6.xml><?xml version="1.0" encoding="utf-8"?>
<ds:datastoreItem xmlns:ds="http://schemas.openxmlformats.org/officeDocument/2006/customXml" ds:itemID="{BFA115F5-288A-4C31-BC70-B386EFFB65F0}">
  <ds:schemaRefs>
    <ds:schemaRef ds:uri="http://schemas.microsoft.com/sharepoint/v3/contenttype/forms/url"/>
  </ds:schemaRefs>
</ds:datastoreItem>
</file>

<file path=customXml/itemProps7.xml><?xml version="1.0" encoding="utf-8"?>
<ds:datastoreItem xmlns:ds="http://schemas.openxmlformats.org/officeDocument/2006/customXml" ds:itemID="{7974CE94-290C-49CC-A7BB-BDAC80925E64}"/>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2412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asdfasdfasdfas</vt:lpstr>
    </vt:vector>
  </TitlesOfParts>
  <Company>Regeringskansliet</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asdfasdfasdfas</dc:title>
  <dc:creator>Johan Brandt</dc:creator>
  <cp:lastModifiedBy>Gunilla Hansson-Böe</cp:lastModifiedBy>
  <cp:revision>5</cp:revision>
  <cp:lastPrinted>2016-10-20T15:00:00Z</cp:lastPrinted>
  <dcterms:created xsi:type="dcterms:W3CDTF">2017-04-25T07:29:00Z</dcterms:created>
  <dcterms:modified xsi:type="dcterms:W3CDTF">2017-04-25T07:40:00Z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fadeaebb-92fd-4ff1-a405-7814bb94bdeb</vt:lpwstr>
  </property>
</Properties>
</file>