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7A3B62F4C08491C8DE64C8633715D84"/>
        </w:placeholder>
        <w:text/>
      </w:sdtPr>
      <w:sdtEndPr/>
      <w:sdtContent>
        <w:p w:rsidRPr="009B062B" w:rsidR="00AF30DD" w:rsidP="00C10537" w:rsidRDefault="00AF30DD" w14:paraId="13A876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fa279a-39fa-426a-b98d-2bcd2ab633d2"/>
        <w:id w:val="1585564765"/>
        <w:lock w:val="sdtLocked"/>
      </w:sdtPr>
      <w:sdtEndPr/>
      <w:sdtContent>
        <w:p w:rsidR="00FE6E73" w:rsidRDefault="00906C84" w14:paraId="40DB7D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möjligheten till att nämndemän ska ersättas för förlorad tjänstepension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2CA6438167E4B64A3BED634285A477F"/>
        </w:placeholder>
        <w:text/>
      </w:sdtPr>
      <w:sdtEndPr/>
      <w:sdtContent>
        <w:p w:rsidRPr="009B062B" w:rsidR="006D79C9" w:rsidP="00333E95" w:rsidRDefault="006D79C9" w14:paraId="3F767C6A" w14:textId="77777777">
          <w:pPr>
            <w:pStyle w:val="Rubrik1"/>
          </w:pPr>
          <w:r>
            <w:t>Motivering</w:t>
          </w:r>
        </w:p>
      </w:sdtContent>
    </w:sdt>
    <w:p w:rsidRPr="00672853" w:rsidR="00C10537" w:rsidP="00672853" w:rsidRDefault="00796936" w14:paraId="3F8FBEE8" w14:textId="77777777">
      <w:pPr>
        <w:pStyle w:val="Normalutanindragellerluft"/>
      </w:pPr>
      <w:r w:rsidRPr="00672853">
        <w:t>Nämndemännen ska bidra till att folket får insyn och känner f</w:t>
      </w:r>
      <w:bookmarkStart w:name="_GoBack" w:id="1"/>
      <w:bookmarkEnd w:id="1"/>
      <w:r w:rsidRPr="00672853">
        <w:t>örtroende för domstolarna. De är svenska folkets representanter i domstolarna, och har att tillse att rättsskipning sker på ett rättssäkert sätt.</w:t>
      </w:r>
    </w:p>
    <w:p w:rsidRPr="00C10537" w:rsidR="00C10537" w:rsidP="00C10537" w:rsidRDefault="00796936" w14:paraId="089BA04D" w14:textId="5E6427E0">
      <w:r w:rsidRPr="00C10537">
        <w:t>Nämndemän som tjänstgör har följande förmåner: ersättning för faktisk förlorad förvärvsinkomst</w:t>
      </w:r>
      <w:r w:rsidR="009E0382">
        <w:t>,</w:t>
      </w:r>
      <w:r w:rsidRPr="00C10537">
        <w:t xml:space="preserve"> inläsningsarvode på 300 krono</w:t>
      </w:r>
      <w:r w:rsidR="009E0382">
        <w:t xml:space="preserve">r, </w:t>
      </w:r>
      <w:r w:rsidRPr="00C10537">
        <w:t>ett arvode på 500 kronor (för hel dag, annars 250 kronor för halv dag)</w:t>
      </w:r>
      <w:r w:rsidR="009E0382">
        <w:t>,</w:t>
      </w:r>
      <w:r w:rsidRPr="00C10537">
        <w:t xml:space="preserve"> arvode på</w:t>
      </w:r>
      <w:r w:rsidR="009E0382">
        <w:t xml:space="preserve"> </w:t>
      </w:r>
      <w:r w:rsidRPr="00C10537">
        <w:t>150 kronor vid tjänstgöring efter kl</w:t>
      </w:r>
      <w:r w:rsidR="009E0382">
        <w:t>.</w:t>
      </w:r>
      <w:r w:rsidRPr="00C10537">
        <w:t xml:space="preserve"> 16.30</w:t>
      </w:r>
      <w:r w:rsidR="009E0382">
        <w:t>,</w:t>
      </w:r>
      <w:r w:rsidRPr="00C10537">
        <w:t xml:space="preserve"> traktamentsersättning på 100 kronor (vid avstånd </w:t>
      </w:r>
      <w:r w:rsidR="009E0382">
        <w:t>på</w:t>
      </w:r>
      <w:r w:rsidRPr="00C10537">
        <w:t xml:space="preserve"> 50 km eller mer från bostad)</w:t>
      </w:r>
      <w:r w:rsidR="009E0382">
        <w:t>.</w:t>
      </w:r>
    </w:p>
    <w:p w:rsidRPr="00C10537" w:rsidR="00C10537" w:rsidP="00C10537" w:rsidRDefault="00796936" w14:paraId="55617187" w14:textId="3DD81EBC">
      <w:r w:rsidRPr="00C10537">
        <w:t>Däremot får nämndemän som tjänstgör, och har tjänstledigt från arbete med löne</w:t>
      </w:r>
      <w:r w:rsidR="00DF20DC">
        <w:softHyphen/>
      </w:r>
      <w:r w:rsidRPr="00C10537">
        <w:t>avdrag, ingen ersättning för förlorad tjänstepension. Frågan om att nämndemännen inte erhåller ersättning för mistad tjänstepension är inte ny.</w:t>
      </w:r>
    </w:p>
    <w:p w:rsidRPr="00C10537" w:rsidR="00796936" w:rsidP="00C10537" w:rsidRDefault="00796936" w14:paraId="164D33CB" w14:textId="77777777">
      <w:r w:rsidRPr="00C10537">
        <w:t>Detta har berörts i olika utredningar om nämndemannasystemet genom åren.</w:t>
      </w:r>
    </w:p>
    <w:p w:rsidRPr="00C10537" w:rsidR="00C10537" w:rsidP="00C10537" w:rsidRDefault="00796936" w14:paraId="2AC8ADDE" w14:textId="271FDAD4">
      <w:r w:rsidRPr="00C10537">
        <w:t xml:space="preserve">Här följer ett par av dessa: I betänkandet Framtidens nämndemän (SOU 2002:61) föreslogs att det skulle införas en schablonmässigt beräknad kompensation för förlorad avtalspension. Även i betänkandet Nämndemannauppdraget </w:t>
      </w:r>
      <w:r w:rsidR="009E0382">
        <w:t>–</w:t>
      </w:r>
      <w:r w:rsidRPr="00C10537">
        <w:t xml:space="preserve"> breddad rekrytering och kvalificerad medverkan (SOU 213:49) har också bl.a</w:t>
      </w:r>
      <w:r w:rsidR="009E0382">
        <w:t>.</w:t>
      </w:r>
      <w:r w:rsidRPr="00C10537">
        <w:t xml:space="preserve"> frågan om avtals- och tjänste</w:t>
      </w:r>
      <w:r w:rsidR="00DF20DC">
        <w:softHyphen/>
      </w:r>
      <w:r w:rsidRPr="00C10537">
        <w:t>pensioner tagits upp. Inget av betänkanden</w:t>
      </w:r>
      <w:r w:rsidR="003E772F">
        <w:t>a</w:t>
      </w:r>
      <w:r w:rsidRPr="00C10537">
        <w:t xml:space="preserve"> har dock lett till några förändringar av regelverket.</w:t>
      </w:r>
    </w:p>
    <w:p w:rsidRPr="00C10537" w:rsidR="00C10537" w:rsidP="00C10537" w:rsidRDefault="00796936" w14:paraId="6FC2DD2F" w14:textId="77777777">
      <w:r w:rsidRPr="00C10537">
        <w:t>Nämndemännens riksförbund har senare i skrivelse till Justitiedepartementet yrkat på att i förlorad arbetsinkomst ska även inräknas avgift till avtalspension.</w:t>
      </w:r>
    </w:p>
    <w:p w:rsidRPr="00C10537" w:rsidR="00796936" w:rsidP="00C10537" w:rsidRDefault="00796936" w14:paraId="21AC557A" w14:textId="0C1ACA44">
      <w:r w:rsidRPr="00C10537">
        <w:t>I en skrift som heter ”till dig som är nämndeman under 2016</w:t>
      </w:r>
      <w:r w:rsidR="00C32C4C">
        <w:t>–</w:t>
      </w:r>
      <w:r w:rsidRPr="00C10537">
        <w:t>2019</w:t>
      </w:r>
      <w:r w:rsidR="00C32C4C">
        <w:t>”</w:t>
      </w:r>
      <w:r w:rsidRPr="00C10537">
        <w:t>, beskrivs uppdraget som domstolsverket fått av regeringen. Där det är tänkt att nämnde</w:t>
      </w:r>
      <w:r w:rsidR="00DF20DC">
        <w:softHyphen/>
      </w:r>
      <w:r w:rsidRPr="00C10537">
        <w:lastRenderedPageBreak/>
        <w:t>mannakåren som helhet skall spegla det svenska samhället, med särskilt fokus på bättre balans mellan yngre och äldre. Tyvärr ser det inte ut så idag.</w:t>
      </w:r>
    </w:p>
    <w:p w:rsidRPr="00C10537" w:rsidR="00796936" w:rsidP="00C10537" w:rsidRDefault="00796936" w14:paraId="6B57F778" w14:textId="77777777">
      <w:r w:rsidRPr="00C10537">
        <w:t>Så här såg åldersfördelningen ut för nämndemannakåren efter nämndemannavalet 2015 i jämförelse med Sveriges vuxna befolkning:</w:t>
      </w:r>
    </w:p>
    <w:p w:rsidRPr="00C10537" w:rsidR="00C10537" w:rsidP="00C10537" w:rsidRDefault="00796936" w14:paraId="28BDA1BE" w14:textId="2D138D0F">
      <w:r w:rsidRPr="00C10537">
        <w:t>Av nämndemännen är endast 23</w:t>
      </w:r>
      <w:r w:rsidR="00C32C4C">
        <w:t> </w:t>
      </w:r>
      <w:r w:rsidRPr="00C10537">
        <w:t>% yngre än 44 år, medan 43</w:t>
      </w:r>
      <w:r w:rsidR="00C32C4C">
        <w:t> </w:t>
      </w:r>
      <w:r w:rsidRPr="00C10537">
        <w:t>% är äldre än 65. Bland befolkningen är förhållandet det motsatta.</w:t>
      </w:r>
    </w:p>
    <w:p w:rsidRPr="00C10537" w:rsidR="00BB6339" w:rsidP="00C10537" w:rsidRDefault="00796936" w14:paraId="0DF2C646" w14:textId="77777777">
      <w:r w:rsidRPr="00C10537">
        <w:t>För att nå målet om en föryngring måste villkoren förändras på en vital punkt.</w:t>
      </w:r>
      <w:r w:rsidR="00C10537">
        <w:t xml:space="preserve"> </w:t>
      </w:r>
      <w:r w:rsidRPr="00C10537">
        <w:t>Det handlar om att inte förlora ekonomiskt på att engagera sig som nämndeman.</w:t>
      </w:r>
      <w:r w:rsidR="00C10537">
        <w:t xml:space="preserve"> </w:t>
      </w:r>
      <w:r w:rsidRPr="00C10537">
        <w:t>Det är inte rimligt att nämndemän som är tjänstlediga från sitt förvärvsarbete, och har löneavdrag, inte heller erhåller någon kompensation för utebliven</w:t>
      </w:r>
      <w:r w:rsidR="00C10537">
        <w:t xml:space="preserve"> </w:t>
      </w:r>
      <w:r w:rsidRPr="00C10537">
        <w:t>tjänstepension.</w:t>
      </w:r>
      <w:r w:rsidR="00C10537">
        <w:t xml:space="preserve"> </w:t>
      </w:r>
      <w:r w:rsidRPr="00C10537">
        <w:t>Att ersätta för förlorad tjänstepension räcker inte som ensam åtgärd för att få fler yngre att vara intresserade av uppdraget, men det kan vara en bit på vägen.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70B86A3D904463ADDEB99BEC2C3C62"/>
        </w:placeholder>
      </w:sdtPr>
      <w:sdtEndPr>
        <w:rPr>
          <w:i w:val="0"/>
          <w:noProof w:val="0"/>
        </w:rPr>
      </w:sdtEndPr>
      <w:sdtContent>
        <w:p w:rsidR="00C10537" w:rsidP="00C10537" w:rsidRDefault="00C10537" w14:paraId="35AD3383" w14:textId="77777777"/>
        <w:p w:rsidRPr="008E0FE2" w:rsidR="004801AC" w:rsidP="00C10537" w:rsidRDefault="00672853" w14:paraId="509DF86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71BF8" w:rsidRDefault="00971BF8" w14:paraId="60DDD10E" w14:textId="77777777"/>
    <w:sectPr w:rsidR="00971B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E6E42" w14:textId="77777777" w:rsidR="00796936" w:rsidRDefault="00796936" w:rsidP="000C1CAD">
      <w:pPr>
        <w:spacing w:line="240" w:lineRule="auto"/>
      </w:pPr>
      <w:r>
        <w:separator/>
      </w:r>
    </w:p>
  </w:endnote>
  <w:endnote w:type="continuationSeparator" w:id="0">
    <w:p w14:paraId="7E886E25" w14:textId="77777777" w:rsidR="00796936" w:rsidRDefault="007969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6E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7F0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E948F" w14:textId="77777777" w:rsidR="00262EA3" w:rsidRPr="00C10537" w:rsidRDefault="00262EA3" w:rsidP="00C105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382C3" w14:textId="77777777" w:rsidR="00796936" w:rsidRDefault="00796936" w:rsidP="000C1CAD">
      <w:pPr>
        <w:spacing w:line="240" w:lineRule="auto"/>
      </w:pPr>
      <w:r>
        <w:separator/>
      </w:r>
    </w:p>
  </w:footnote>
  <w:footnote w:type="continuationSeparator" w:id="0">
    <w:p w14:paraId="33379499" w14:textId="77777777" w:rsidR="00796936" w:rsidRDefault="007969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400F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C481B2" wp14:anchorId="15FEB0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72853" w14:paraId="5B4597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B24DF5E8184D7FB88EA93597C34985"/>
                              </w:placeholder>
                              <w:text/>
                            </w:sdtPr>
                            <w:sdtEndPr/>
                            <w:sdtContent>
                              <w:r w:rsidR="0079693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C67DB1816545BFB6561C136525DB56"/>
                              </w:placeholder>
                              <w:text/>
                            </w:sdtPr>
                            <w:sdtEndPr/>
                            <w:sdtContent>
                              <w:r w:rsidR="00796936">
                                <w:t>1175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FEB0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2853" w14:paraId="5B4597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B24DF5E8184D7FB88EA93597C34985"/>
                        </w:placeholder>
                        <w:text/>
                      </w:sdtPr>
                      <w:sdtEndPr/>
                      <w:sdtContent>
                        <w:r w:rsidR="0079693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C67DB1816545BFB6561C136525DB56"/>
                        </w:placeholder>
                        <w:text/>
                      </w:sdtPr>
                      <w:sdtEndPr/>
                      <w:sdtContent>
                        <w:r w:rsidR="00796936">
                          <w:t>1175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A3FB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0299341" w14:textId="77777777">
    <w:pPr>
      <w:jc w:val="right"/>
    </w:pPr>
  </w:p>
  <w:p w:rsidR="00262EA3" w:rsidP="00776B74" w:rsidRDefault="00262EA3" w14:paraId="4602FB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72853" w14:paraId="5B2E6B9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4196DE" wp14:anchorId="1BB079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72853" w14:paraId="1EE2AB5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693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96936">
          <w:t>1175</w:t>
        </w:r>
      </w:sdtContent>
    </w:sdt>
  </w:p>
  <w:p w:rsidRPr="008227B3" w:rsidR="00262EA3" w:rsidP="008227B3" w:rsidRDefault="00672853" w14:paraId="78D506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72853" w14:paraId="1F6240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:1651</w:t>
        </w:r>
      </w:sdtContent>
    </w:sdt>
  </w:p>
  <w:p w:rsidR="00262EA3" w:rsidP="00E03A3D" w:rsidRDefault="00672853" w14:paraId="174F892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Mats Wiking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6936" w14:paraId="614E0718" w14:textId="77777777">
        <w:pPr>
          <w:pStyle w:val="FSHRub2"/>
        </w:pPr>
        <w:r>
          <w:t>Nämndemäns förlorade tjänstepension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7300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969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2AA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5D98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72F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853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B99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6936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2DEA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C84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BF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382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C95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537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C4C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24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98A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0DC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FE8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E73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26FE06"/>
  <w15:chartTrackingRefBased/>
  <w15:docId w15:val="{A67BA950-054D-40D9-AA0C-AD788DA9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A3B62F4C08491C8DE64C8633715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27FD4-CD79-4398-B47A-58B2C31D7E43}"/>
      </w:docPartPr>
      <w:docPartBody>
        <w:p w:rsidR="00324A97" w:rsidRDefault="00324A97">
          <w:pPr>
            <w:pStyle w:val="97A3B62F4C08491C8DE64C8633715D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CA6438167E4B64A3BED634285A4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8B8C3-6CF8-448C-9687-24CFA68D76C8}"/>
      </w:docPartPr>
      <w:docPartBody>
        <w:p w:rsidR="00324A97" w:rsidRDefault="00324A97">
          <w:pPr>
            <w:pStyle w:val="52CA6438167E4B64A3BED634285A47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B24DF5E8184D7FB88EA93597C34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3DF6A-27A1-4CA1-A692-2C6497DA0BEC}"/>
      </w:docPartPr>
      <w:docPartBody>
        <w:p w:rsidR="00324A97" w:rsidRDefault="00324A97">
          <w:pPr>
            <w:pStyle w:val="17B24DF5E8184D7FB88EA93597C349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C67DB1816545BFB6561C136525D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A5D13-AFF1-438E-9A02-4A0D5B98C584}"/>
      </w:docPartPr>
      <w:docPartBody>
        <w:p w:rsidR="00324A97" w:rsidRDefault="00324A97">
          <w:pPr>
            <w:pStyle w:val="2DC67DB1816545BFB6561C136525DB56"/>
          </w:pPr>
          <w:r>
            <w:t xml:space="preserve"> </w:t>
          </w:r>
        </w:p>
      </w:docPartBody>
    </w:docPart>
    <w:docPart>
      <w:docPartPr>
        <w:name w:val="0370B86A3D904463ADDEB99BEC2C3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56EA6-9E10-4F25-9022-98B822A56E5D}"/>
      </w:docPartPr>
      <w:docPartBody>
        <w:p w:rsidR="00420B84" w:rsidRDefault="00420B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97"/>
    <w:rsid w:val="00324A97"/>
    <w:rsid w:val="0042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A3B62F4C08491C8DE64C8633715D84">
    <w:name w:val="97A3B62F4C08491C8DE64C8633715D84"/>
  </w:style>
  <w:style w:type="paragraph" w:customStyle="1" w:styleId="BC4FA47AA79F4BA894AAD53FC6B2AECC">
    <w:name w:val="BC4FA47AA79F4BA894AAD53FC6B2AEC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ED22394B094FDDA31A774304DF190A">
    <w:name w:val="11ED22394B094FDDA31A774304DF190A"/>
  </w:style>
  <w:style w:type="paragraph" w:customStyle="1" w:styleId="52CA6438167E4B64A3BED634285A477F">
    <w:name w:val="52CA6438167E4B64A3BED634285A477F"/>
  </w:style>
  <w:style w:type="paragraph" w:customStyle="1" w:styleId="42BBB408956C4220B3C0B73F1522BBFE">
    <w:name w:val="42BBB408956C4220B3C0B73F1522BBFE"/>
  </w:style>
  <w:style w:type="paragraph" w:customStyle="1" w:styleId="5796F1990DFB4E8ABACFED5E8661A2FB">
    <w:name w:val="5796F1990DFB4E8ABACFED5E8661A2FB"/>
  </w:style>
  <w:style w:type="paragraph" w:customStyle="1" w:styleId="17B24DF5E8184D7FB88EA93597C34985">
    <w:name w:val="17B24DF5E8184D7FB88EA93597C34985"/>
  </w:style>
  <w:style w:type="paragraph" w:customStyle="1" w:styleId="2DC67DB1816545BFB6561C136525DB56">
    <w:name w:val="2DC67DB1816545BFB6561C136525D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29D4F-A1D5-41AF-9466-13BF612C3602}"/>
</file>

<file path=customXml/itemProps2.xml><?xml version="1.0" encoding="utf-8"?>
<ds:datastoreItem xmlns:ds="http://schemas.openxmlformats.org/officeDocument/2006/customXml" ds:itemID="{929294C6-223D-4ABB-8E67-6DD34AB9AFC4}"/>
</file>

<file path=customXml/itemProps3.xml><?xml version="1.0" encoding="utf-8"?>
<ds:datastoreItem xmlns:ds="http://schemas.openxmlformats.org/officeDocument/2006/customXml" ds:itemID="{893FA8D4-2708-4DBF-93BC-1E8283DD4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402</Words>
  <Characters>2323</Characters>
  <Application>Microsoft Office Word</Application>
  <DocSecurity>0</DocSecurity>
  <Lines>43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S1175 Nämndemäns förlorade tjänstepension</vt:lpstr>
      <vt:lpstr>
      </vt:lpstr>
    </vt:vector>
  </TitlesOfParts>
  <Company>Sveriges riksdag</Company>
  <LinksUpToDate>false</LinksUpToDate>
  <CharactersWithSpaces>2709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