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6CD5C2E" w14:textId="77777777" w:rsidTr="00CD7FE6">
        <w:tc>
          <w:tcPr>
            <w:tcW w:w="2268" w:type="dxa"/>
          </w:tcPr>
          <w:p w14:paraId="06CD5C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6CD5C2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CD7FE6" w14:paraId="06CD5C30" w14:textId="77777777" w:rsidTr="00CD7FE6">
        <w:tc>
          <w:tcPr>
            <w:tcW w:w="5267" w:type="dxa"/>
            <w:gridSpan w:val="3"/>
          </w:tcPr>
          <w:p w14:paraId="06CD5C2F" w14:textId="77777777" w:rsidR="00CD7FE6" w:rsidRDefault="00CD7FE6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14:paraId="06CD5C33" w14:textId="77777777" w:rsidTr="00CD7FE6">
        <w:tc>
          <w:tcPr>
            <w:tcW w:w="3402" w:type="dxa"/>
            <w:gridSpan w:val="2"/>
          </w:tcPr>
          <w:p w14:paraId="06CD5C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6CD5C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6CD5C36" w14:textId="77777777" w:rsidTr="00CD7FE6">
        <w:tc>
          <w:tcPr>
            <w:tcW w:w="2268" w:type="dxa"/>
          </w:tcPr>
          <w:p w14:paraId="06CD5C34" w14:textId="77777777" w:rsidR="006E4E11" w:rsidRDefault="000E302C" w:rsidP="00D6672E">
            <w:pPr>
              <w:framePr w:w="5035" w:h="1644" w:wrap="notBeside" w:vAnchor="page" w:hAnchor="page" w:x="6573" w:y="721"/>
            </w:pPr>
            <w:r>
              <w:t>2013-05-</w:t>
            </w:r>
            <w:r w:rsidR="00D71B6C">
              <w:t>22</w:t>
            </w:r>
          </w:p>
        </w:tc>
        <w:tc>
          <w:tcPr>
            <w:tcW w:w="2999" w:type="dxa"/>
            <w:gridSpan w:val="2"/>
          </w:tcPr>
          <w:p w14:paraId="06CD5C35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06CD5C39" w14:textId="77777777" w:rsidTr="00CD7FE6">
        <w:tc>
          <w:tcPr>
            <w:tcW w:w="2268" w:type="dxa"/>
          </w:tcPr>
          <w:p w14:paraId="06CD5C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CD5C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06CD5C3A" w14:textId="77777777" w:rsidR="00F579C1" w:rsidRPr="00F579C1" w:rsidRDefault="00F579C1" w:rsidP="00F579C1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6CD5C3C" w14:textId="77777777">
        <w:trPr>
          <w:trHeight w:val="284"/>
        </w:trPr>
        <w:tc>
          <w:tcPr>
            <w:tcW w:w="4911" w:type="dxa"/>
          </w:tcPr>
          <w:p w14:paraId="06CD5C3B" w14:textId="77777777" w:rsidR="006E4E11" w:rsidRDefault="00CD7FE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6CD5C3E" w14:textId="77777777">
        <w:trPr>
          <w:trHeight w:val="284"/>
        </w:trPr>
        <w:tc>
          <w:tcPr>
            <w:tcW w:w="4911" w:type="dxa"/>
          </w:tcPr>
          <w:p w14:paraId="06CD5C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CD5C40" w14:textId="77777777">
        <w:trPr>
          <w:trHeight w:val="284"/>
        </w:trPr>
        <w:tc>
          <w:tcPr>
            <w:tcW w:w="4911" w:type="dxa"/>
          </w:tcPr>
          <w:p w14:paraId="06CD5C3F" w14:textId="77777777" w:rsidR="006E4E11" w:rsidRPr="000756B2" w:rsidRDefault="000756B2">
            <w:pPr>
              <w:pStyle w:val="Avsndare"/>
              <w:framePr w:h="2483" w:wrap="notBeside" w:x="1504"/>
              <w:rPr>
                <w:bCs/>
                <w:i w:val="0"/>
                <w:iCs/>
              </w:rPr>
            </w:pPr>
            <w:r>
              <w:rPr>
                <w:bCs/>
                <w:i w:val="0"/>
                <w:iCs/>
              </w:rPr>
              <w:t>Enheten för processrätt och domstolsfrågor</w:t>
            </w:r>
          </w:p>
        </w:tc>
      </w:tr>
      <w:tr w:rsidR="006E4E11" w14:paraId="06CD5C42" w14:textId="77777777">
        <w:trPr>
          <w:trHeight w:val="284"/>
        </w:trPr>
        <w:tc>
          <w:tcPr>
            <w:tcW w:w="4911" w:type="dxa"/>
          </w:tcPr>
          <w:p w14:paraId="06CD5C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CD5C44" w14:textId="77777777">
        <w:trPr>
          <w:trHeight w:val="284"/>
        </w:trPr>
        <w:tc>
          <w:tcPr>
            <w:tcW w:w="4911" w:type="dxa"/>
          </w:tcPr>
          <w:p w14:paraId="06CD5C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CD5C46" w14:textId="77777777">
        <w:trPr>
          <w:trHeight w:val="284"/>
        </w:trPr>
        <w:tc>
          <w:tcPr>
            <w:tcW w:w="4911" w:type="dxa"/>
          </w:tcPr>
          <w:p w14:paraId="06CD5C4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CD5C48" w14:textId="77777777">
        <w:trPr>
          <w:trHeight w:val="284"/>
        </w:trPr>
        <w:tc>
          <w:tcPr>
            <w:tcW w:w="4911" w:type="dxa"/>
          </w:tcPr>
          <w:p w14:paraId="06CD5C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CD5C4A" w14:textId="77777777">
        <w:trPr>
          <w:trHeight w:val="284"/>
        </w:trPr>
        <w:tc>
          <w:tcPr>
            <w:tcW w:w="4911" w:type="dxa"/>
          </w:tcPr>
          <w:p w14:paraId="06CD5C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CD5C4C" w14:textId="77777777">
        <w:trPr>
          <w:trHeight w:val="284"/>
        </w:trPr>
        <w:tc>
          <w:tcPr>
            <w:tcW w:w="4911" w:type="dxa"/>
          </w:tcPr>
          <w:p w14:paraId="06CD5C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6CD5C4D" w14:textId="77777777" w:rsidR="006E4E11" w:rsidRPr="00CD7FE6" w:rsidRDefault="006E4E11">
      <w:pPr>
        <w:framePr w:w="4400" w:h="2523" w:wrap="notBeside" w:vAnchor="page" w:hAnchor="page" w:x="6453" w:y="2445"/>
        <w:ind w:left="142"/>
        <w:rPr>
          <w:b/>
        </w:rPr>
      </w:pPr>
    </w:p>
    <w:p w14:paraId="06CD5C4E" w14:textId="7ABBF18D" w:rsidR="00CD7FE6" w:rsidRDefault="00CD7FE6" w:rsidP="006568AA">
      <w:pPr>
        <w:pStyle w:val="RKrubrik"/>
        <w:pBdr>
          <w:bottom w:val="single" w:sz="6" w:space="1" w:color="auto"/>
        </w:pBdr>
      </w:pPr>
      <w:bookmarkStart w:id="0" w:name="bRubrik"/>
      <w:bookmarkEnd w:id="0"/>
      <w:r>
        <w:t>Rådets möte (</w:t>
      </w:r>
      <w:r w:rsidR="00FF6AAE">
        <w:t>r</w:t>
      </w:r>
      <w:r w:rsidR="006568AA">
        <w:t xml:space="preserve">ättsliga och </w:t>
      </w:r>
      <w:r w:rsidR="00FF6AAE">
        <w:t>i</w:t>
      </w:r>
      <w:r w:rsidR="006568AA">
        <w:t>nrikes frågor</w:t>
      </w:r>
      <w:r>
        <w:t xml:space="preserve">) den </w:t>
      </w:r>
      <w:r w:rsidR="00FC426E">
        <w:t xml:space="preserve">6 och 7 </w:t>
      </w:r>
      <w:r w:rsidR="00173232">
        <w:t>juni</w:t>
      </w:r>
      <w:r w:rsidR="000E302C">
        <w:t xml:space="preserve"> 2013</w:t>
      </w:r>
    </w:p>
    <w:p w14:paraId="06CD5C4F" w14:textId="77777777" w:rsidR="00842914" w:rsidRDefault="00842914">
      <w:pPr>
        <w:pStyle w:val="RKnormal"/>
      </w:pPr>
    </w:p>
    <w:p w14:paraId="06CD5C50" w14:textId="77777777" w:rsidR="00CD7FE6" w:rsidRPr="00FC426E" w:rsidRDefault="000E302C">
      <w:pPr>
        <w:pStyle w:val="RKnormal"/>
        <w:rPr>
          <w:b/>
        </w:rPr>
      </w:pPr>
      <w:r>
        <w:rPr>
          <w:b/>
        </w:rPr>
        <w:t>Dagordningspunkt 5</w:t>
      </w:r>
    </w:p>
    <w:p w14:paraId="06CD5C51" w14:textId="77777777" w:rsidR="00CD7FE6" w:rsidRPr="00673C2A" w:rsidRDefault="00CD7FE6">
      <w:pPr>
        <w:pStyle w:val="RKnormal"/>
        <w:rPr>
          <w:sz w:val="16"/>
          <w:szCs w:val="16"/>
        </w:rPr>
      </w:pPr>
    </w:p>
    <w:p w14:paraId="06CD5C52" w14:textId="77777777" w:rsidR="00CD7FE6" w:rsidRDefault="00CD7FE6">
      <w:pPr>
        <w:pStyle w:val="RKnormal"/>
      </w:pPr>
      <w:r w:rsidRPr="00FC426E">
        <w:rPr>
          <w:b/>
        </w:rPr>
        <w:t>Rubrik</w:t>
      </w:r>
      <w:r>
        <w:t>:</w:t>
      </w:r>
      <w:r w:rsidR="00284E31">
        <w:t xml:space="preserve"> </w:t>
      </w:r>
      <w:r w:rsidR="00FC426E">
        <w:t>Förordning om europeisk kvarstad på bankmedel</w:t>
      </w:r>
      <w:r w:rsidR="00284E31">
        <w:t xml:space="preserve"> </w:t>
      </w:r>
    </w:p>
    <w:p w14:paraId="06CD5C53" w14:textId="77777777" w:rsidR="00CD7FE6" w:rsidRPr="00673C2A" w:rsidRDefault="00CD7FE6">
      <w:pPr>
        <w:pStyle w:val="RKnormal"/>
        <w:rPr>
          <w:sz w:val="16"/>
          <w:szCs w:val="16"/>
        </w:rPr>
      </w:pPr>
    </w:p>
    <w:p w14:paraId="06CD5C54" w14:textId="77777777" w:rsidR="00860822" w:rsidRDefault="00CD7FE6" w:rsidP="00860822">
      <w:pPr>
        <w:pStyle w:val="RKnormal"/>
        <w:tabs>
          <w:tab w:val="left" w:pos="4407"/>
        </w:tabs>
      </w:pPr>
      <w:r w:rsidRPr="00FF6AAE">
        <w:rPr>
          <w:b/>
        </w:rPr>
        <w:t>Dokument:</w:t>
      </w:r>
      <w:r w:rsidR="00860822" w:rsidRPr="00FF6AAE">
        <w:rPr>
          <w:b/>
        </w:rPr>
        <w:t xml:space="preserve"> </w:t>
      </w:r>
      <w:r w:rsidR="00860822" w:rsidRPr="00FF6AAE">
        <w:t>Förslag till Europaparlamentets och rådets förordning om införande av ett europeiskt föreläggande om bevarande av bankkonto</w:t>
      </w:r>
      <w:r w:rsidR="0001125E" w:rsidRPr="00FF6AAE">
        <w:softHyphen/>
      </w:r>
      <w:r w:rsidR="00860822" w:rsidRPr="00FF6AAE">
        <w:t>tillgångar för att underlätta gränsöverskridande skuldindrivning i mål och ärenden av civil eller kommersiell natur – Riktlinjedebatt:</w:t>
      </w:r>
      <w:r w:rsidR="00860822" w:rsidRPr="00FF6AAE">
        <w:rPr>
          <w:rFonts w:ascii="Verdana" w:hAnsi="Verdana"/>
          <w:color w:val="406481"/>
          <w:sz w:val="15"/>
          <w:szCs w:val="15"/>
        </w:rPr>
        <w:t xml:space="preserve"> </w:t>
      </w:r>
      <w:r w:rsidR="000E302C" w:rsidRPr="00FF6AAE">
        <w:t>9397/13</w:t>
      </w:r>
      <w:r w:rsidR="00860822" w:rsidRPr="00FF6AAE">
        <w:t xml:space="preserve"> JUSTCIV </w:t>
      </w:r>
      <w:r w:rsidR="000E302C" w:rsidRPr="00FF6AAE">
        <w:t>118</w:t>
      </w:r>
      <w:r w:rsidR="00860822" w:rsidRPr="00FF6AAE">
        <w:t xml:space="preserve"> CODEC </w:t>
      </w:r>
      <w:r w:rsidR="000E302C" w:rsidRPr="00FF6AAE">
        <w:t>1032</w:t>
      </w:r>
      <w:r w:rsidR="00D44110" w:rsidRPr="00FF6AAE">
        <w:t xml:space="preserve"> (bifogas)</w:t>
      </w:r>
    </w:p>
    <w:p w14:paraId="06CD5C55" w14:textId="77777777" w:rsidR="000E150F" w:rsidRDefault="000E150F" w:rsidP="000E150F">
      <w:pPr>
        <w:pStyle w:val="RKnormal"/>
      </w:pPr>
    </w:p>
    <w:p w14:paraId="06CD5C56" w14:textId="77777777" w:rsidR="00FC426E" w:rsidRDefault="00CD7FE6" w:rsidP="00284E31">
      <w:pPr>
        <w:pStyle w:val="RKnormal"/>
      </w:pPr>
      <w:r w:rsidRPr="00FC426E">
        <w:rPr>
          <w:b/>
        </w:rPr>
        <w:t>Tidigare dokument:</w:t>
      </w:r>
      <w:r>
        <w:t xml:space="preserve"> </w:t>
      </w:r>
    </w:p>
    <w:p w14:paraId="06CD5C57" w14:textId="77777777" w:rsidR="00D71B6C" w:rsidRDefault="00D71B6C" w:rsidP="00D71B6C">
      <w:pPr>
        <w:pStyle w:val="RKnormal"/>
      </w:pPr>
      <w:r>
        <w:t>KOM (2011) 445 Förslag till Europaparlamentets och rådets förordning om införande av ett europeiskt föreläggande om bevarande av bank</w:t>
      </w:r>
      <w:r w:rsidR="00F61533">
        <w:softHyphen/>
      </w:r>
      <w:r>
        <w:t>konto</w:t>
      </w:r>
      <w:r w:rsidR="00F61533">
        <w:softHyphen/>
      </w:r>
      <w:r w:rsidR="00F61533">
        <w:softHyphen/>
      </w:r>
      <w:r>
        <w:t>tillgångar för att underlätta gränsöverskridande skuldindriv</w:t>
      </w:r>
      <w:r>
        <w:softHyphen/>
        <w:t xml:space="preserve">ning i mål och ärenden av civil eller kommersiell natur </w:t>
      </w:r>
    </w:p>
    <w:p w14:paraId="06CD5C58" w14:textId="77777777" w:rsidR="00ED7DBC" w:rsidRDefault="00ED7DBC" w:rsidP="00D71B6C">
      <w:pPr>
        <w:pStyle w:val="RKnormal"/>
      </w:pPr>
    </w:p>
    <w:p w14:paraId="06CD5C59" w14:textId="77777777" w:rsidR="00D71B6C" w:rsidRDefault="00D71B6C" w:rsidP="00FC426E">
      <w:pPr>
        <w:pStyle w:val="RKnormal"/>
        <w:tabs>
          <w:tab w:val="left" w:pos="4407"/>
        </w:tabs>
      </w:pPr>
      <w:r>
        <w:t>Förslag till Europaparlamentets och rådets förordning om införande av ett europeiskt föreläggande om bevarande av bankkontotillgångar för att underlätta gränsöverskridande skuldindriv</w:t>
      </w:r>
      <w:r>
        <w:softHyphen/>
        <w:t xml:space="preserve">ning i mål och ärenden av civil eller kommersiell natur – Reviderat textförslag: 17738/12 JUSTCIV 357 CODEC 3045 </w:t>
      </w:r>
    </w:p>
    <w:p w14:paraId="06CD5C5A" w14:textId="77777777" w:rsidR="00D71B6C" w:rsidRDefault="00D71B6C" w:rsidP="00FC426E">
      <w:pPr>
        <w:pStyle w:val="RKnormal"/>
        <w:tabs>
          <w:tab w:val="left" w:pos="4407"/>
        </w:tabs>
      </w:pPr>
    </w:p>
    <w:p w14:paraId="06CD5C5B" w14:textId="77777777" w:rsidR="00CD7FE6" w:rsidRDefault="00CD7FE6" w:rsidP="00284E31">
      <w:pPr>
        <w:pStyle w:val="RKnormal"/>
      </w:pPr>
      <w:r w:rsidRPr="00673C2A">
        <w:rPr>
          <w:b/>
        </w:rPr>
        <w:t>Fakta-PM</w:t>
      </w:r>
      <w:r w:rsidR="00284E31">
        <w:t xml:space="preserve"> Jus</w:t>
      </w:r>
      <w:r w:rsidR="00FC426E">
        <w:t>titiedepartementet 2010/11:FPM153</w:t>
      </w:r>
      <w:r>
        <w:t xml:space="preserve"> </w:t>
      </w:r>
    </w:p>
    <w:p w14:paraId="06CD5C5C" w14:textId="77777777" w:rsidR="00FC426E" w:rsidRDefault="00FC426E" w:rsidP="00284E31">
      <w:pPr>
        <w:pStyle w:val="RKnormal"/>
      </w:pPr>
    </w:p>
    <w:p w14:paraId="06CD5C5D" w14:textId="77777777" w:rsidR="000E302C" w:rsidRDefault="00CD7FE6" w:rsidP="000E302C">
      <w:pPr>
        <w:pStyle w:val="RKnormal"/>
      </w:pPr>
      <w:r w:rsidRPr="00673C2A">
        <w:rPr>
          <w:b/>
        </w:rPr>
        <w:t>Tidigare behandlad vid samråd med EU-nämnden</w:t>
      </w:r>
      <w:r>
        <w:t>:</w:t>
      </w:r>
      <w:r w:rsidR="00284E31">
        <w:t xml:space="preserve"> </w:t>
      </w:r>
      <w:r w:rsidR="000E302C">
        <w:t xml:space="preserve">Information har lämnats inför RIF-rådsmöten den 16 september 2011 och den 28 november 2012 </w:t>
      </w:r>
    </w:p>
    <w:p w14:paraId="06CD5C5E" w14:textId="77777777" w:rsidR="00CD7FE6" w:rsidRDefault="00CD7FE6">
      <w:pPr>
        <w:pStyle w:val="RKnormal"/>
      </w:pPr>
    </w:p>
    <w:p w14:paraId="06CD5C5F" w14:textId="77777777" w:rsidR="00673C2A" w:rsidRDefault="00CD7FE6" w:rsidP="00673C2A">
      <w:pPr>
        <w:pStyle w:val="RKnormal"/>
      </w:pPr>
      <w:r w:rsidRPr="00673C2A">
        <w:rPr>
          <w:b/>
        </w:rPr>
        <w:t>Tidigare behandlad vid överläggning med eller informa</w:t>
      </w:r>
      <w:r w:rsidR="000E150F" w:rsidRPr="00673C2A">
        <w:rPr>
          <w:b/>
        </w:rPr>
        <w:t xml:space="preserve">tion till riksdagsutskott: </w:t>
      </w:r>
      <w:r w:rsidR="000E302C">
        <w:t>Information har lämnats den 20 september 2011 och den 29 januari 2013</w:t>
      </w:r>
      <w:r w:rsidR="00931DB5">
        <w:t xml:space="preserve"> till Civilutskottet</w:t>
      </w:r>
      <w:r w:rsidR="000E302C">
        <w:t>. Överläggning</w:t>
      </w:r>
      <w:r w:rsidR="00D71B6C">
        <w:t xml:space="preserve"> </w:t>
      </w:r>
      <w:r w:rsidR="00ED7DBC">
        <w:t xml:space="preserve">har hållits </w:t>
      </w:r>
      <w:r w:rsidR="00931DB5">
        <w:t xml:space="preserve">med Civilutskottet </w:t>
      </w:r>
      <w:r w:rsidR="000E302C">
        <w:t xml:space="preserve">den 23 maj 2013. </w:t>
      </w:r>
    </w:p>
    <w:p w14:paraId="06CD5C60" w14:textId="77777777" w:rsidR="00CA07BA" w:rsidRDefault="00CA07BA" w:rsidP="00673C2A">
      <w:pPr>
        <w:pStyle w:val="RKnormal"/>
        <w:rPr>
          <w:b/>
        </w:rPr>
      </w:pPr>
    </w:p>
    <w:p w14:paraId="06CD5C61" w14:textId="77777777" w:rsidR="00CD7FE6" w:rsidRPr="00DD17E4" w:rsidRDefault="00CD7FE6" w:rsidP="00673C2A">
      <w:pPr>
        <w:pStyle w:val="RKnormal"/>
        <w:rPr>
          <w:rFonts w:ascii="TradeGothic" w:hAnsi="TradeGothic"/>
          <w:b/>
          <w:sz w:val="22"/>
          <w:szCs w:val="22"/>
        </w:rPr>
      </w:pPr>
      <w:r w:rsidRPr="00DD17E4">
        <w:rPr>
          <w:rFonts w:ascii="TradeGothic" w:hAnsi="TradeGothic"/>
          <w:b/>
          <w:sz w:val="22"/>
          <w:szCs w:val="22"/>
        </w:rPr>
        <w:t>Bakgrund</w:t>
      </w:r>
    </w:p>
    <w:p w14:paraId="06CD5C62" w14:textId="77777777" w:rsidR="00931DB5" w:rsidRDefault="00931DB5" w:rsidP="00931DB5">
      <w:r>
        <w:t xml:space="preserve">Förslaget lades fram av kommissionen i juli 2011. </w:t>
      </w:r>
      <w:r w:rsidR="00F61533">
        <w:t>Det</w:t>
      </w:r>
      <w:r>
        <w:t xml:space="preserve"> innehåller bestäm</w:t>
      </w:r>
      <w:r w:rsidR="00F61533">
        <w:softHyphen/>
      </w:r>
      <w:r>
        <w:t>melser som innebär att det inrättas ett själv</w:t>
      </w:r>
      <w:r>
        <w:softHyphen/>
        <w:t>ständigt europeiskt förfar</w:t>
      </w:r>
      <w:r w:rsidR="00F61533">
        <w:softHyphen/>
      </w:r>
      <w:r>
        <w:t>ande för kvarstad på bankmedel. Regle</w:t>
      </w:r>
      <w:r>
        <w:softHyphen/>
        <w:t>ringen omfattar också verkställ</w:t>
      </w:r>
      <w:r w:rsidR="00F61533">
        <w:softHyphen/>
      </w:r>
      <w:r>
        <w:t>ighet av kvarstadsbeslut som meddelas enligt för</w:t>
      </w:r>
      <w:r>
        <w:softHyphen/>
      </w:r>
      <w:r>
        <w:softHyphen/>
      </w:r>
      <w:r>
        <w:softHyphen/>
      </w:r>
      <w:r>
        <w:softHyphen/>
        <w:t>ord</w:t>
      </w:r>
      <w:r>
        <w:softHyphen/>
        <w:t>ningen. I förslaget finns även bestämmelser om domstols behörig</w:t>
      </w:r>
      <w:r>
        <w:softHyphen/>
        <w:t>het och om rättsmedel. För</w:t>
      </w:r>
      <w:r w:rsidR="00F61533">
        <w:softHyphen/>
      </w:r>
      <w:r>
        <w:t xml:space="preserve">farandet kommer att verka oberoende av och </w:t>
      </w:r>
      <w:r w:rsidR="00ED7DBC">
        <w:t>parallellt med</w:t>
      </w:r>
      <w:r>
        <w:t xml:space="preserve"> medlems</w:t>
      </w:r>
      <w:r>
        <w:softHyphen/>
        <w:t>staternas natio</w:t>
      </w:r>
      <w:r>
        <w:softHyphen/>
        <w:t>nella förfar</w:t>
      </w:r>
      <w:r>
        <w:softHyphen/>
        <w:t>anden. Syftet med för</w:t>
      </w:r>
      <w:r>
        <w:softHyphen/>
        <w:t>slaget är att förbättra förutsätt</w:t>
      </w:r>
      <w:r>
        <w:softHyphen/>
        <w:t>ning</w:t>
      </w:r>
      <w:r>
        <w:softHyphen/>
        <w:t>arna för att driva in skulder över grän</w:t>
      </w:r>
      <w:r>
        <w:softHyphen/>
        <w:t>serna.</w:t>
      </w:r>
    </w:p>
    <w:p w14:paraId="06CD5C63" w14:textId="77777777" w:rsidR="00931DB5" w:rsidRDefault="00931DB5" w:rsidP="00931DB5"/>
    <w:p w14:paraId="06CD5C64" w14:textId="77777777" w:rsidR="0001125E" w:rsidRDefault="00931DB5" w:rsidP="003B0DA1">
      <w:r>
        <w:t>Sedan förslaget lades fram har det förhandlats i rådsarbetsgrupp</w:t>
      </w:r>
      <w:r w:rsidR="0019733E">
        <w:t>en</w:t>
      </w:r>
      <w:r w:rsidR="00ED7DBC">
        <w:t xml:space="preserve"> och </w:t>
      </w:r>
      <w:r>
        <w:t>har behandlats på två RIF-rådsmöten. Första gången i septem</w:t>
      </w:r>
      <w:r>
        <w:softHyphen/>
        <w:t>ber 2011 och andra gången i december 2012. På det senare mötet antogs allmänna riktlinjer för det fortsatta förhandlingsarbetet</w:t>
      </w:r>
      <w:r w:rsidR="008624C1">
        <w:t xml:space="preserve">. </w:t>
      </w:r>
      <w:r>
        <w:t>Rikt</w:t>
      </w:r>
      <w:r>
        <w:softHyphen/>
        <w:t>linjerna som antogs slog fast att det politiska målet är att skapa ett europeiskt förfarande för kvarstad på bank</w:t>
      </w:r>
      <w:r>
        <w:softHyphen/>
        <w:t>medel, att förordningen ska tillämpas på gränsöver</w:t>
      </w:r>
      <w:r w:rsidR="00F61533">
        <w:softHyphen/>
      </w:r>
      <w:r>
        <w:t>skrid</w:t>
      </w:r>
      <w:r w:rsidR="00F61533">
        <w:softHyphen/>
      </w:r>
      <w:r>
        <w:t>ande förfar</w:t>
      </w:r>
      <w:r>
        <w:softHyphen/>
        <w:t>anden och att sådana förfar</w:t>
      </w:r>
      <w:r w:rsidR="008624C1">
        <w:softHyphen/>
      </w:r>
      <w:r>
        <w:t>anden ska ges en klar definition i förslaget, att över</w:t>
      </w:r>
      <w:r>
        <w:softHyphen/>
        <w:t>raskningseffekten är viktig, dvs. att gäldenären inte ska höras innan kvar</w:t>
      </w:r>
      <w:r>
        <w:softHyphen/>
        <w:t>staden genomförs, att för</w:t>
      </w:r>
      <w:r w:rsidR="00ED7DBC">
        <w:softHyphen/>
      </w:r>
      <w:r>
        <w:t>ordningen måste innehålla ett adekvat skydd för gäldenären och att det ska finnas en god balans mellan part</w:t>
      </w:r>
      <w:r>
        <w:softHyphen/>
        <w:t>ernas olika intressen. I sist</w:t>
      </w:r>
      <w:r w:rsidR="008624C1">
        <w:softHyphen/>
      </w:r>
      <w:r>
        <w:t>nämnda del specificerades hur balansen kan uppnås, bl.a. lyftes fram skade</w:t>
      </w:r>
      <w:r w:rsidR="008624C1">
        <w:softHyphen/>
      </w:r>
      <w:r w:rsidR="008624C1">
        <w:softHyphen/>
      </w:r>
      <w:r w:rsidR="008624C1">
        <w:softHyphen/>
      </w:r>
      <w:r>
        <w:t>stånds</w:t>
      </w:r>
      <w:r w:rsidR="008624C1">
        <w:softHyphen/>
      </w:r>
      <w:r>
        <w:t>skyldighet för fordringsägaren och krav på att ford</w:t>
      </w:r>
      <w:r w:rsidR="008624C1">
        <w:softHyphen/>
      </w:r>
      <w:r>
        <w:t>rings</w:t>
      </w:r>
      <w:r w:rsidR="008624C1">
        <w:softHyphen/>
      </w:r>
      <w:r>
        <w:t xml:space="preserve">ägaren ska ställa säkerhet. </w:t>
      </w:r>
    </w:p>
    <w:p w14:paraId="06CD5C65" w14:textId="77777777" w:rsidR="00D71B6C" w:rsidRDefault="00D71B6C" w:rsidP="003B0DA1"/>
    <w:p w14:paraId="06CD5C66" w14:textId="77777777" w:rsidR="005854F3" w:rsidRDefault="00E6159E" w:rsidP="003B0DA1">
      <w:r>
        <w:t xml:space="preserve">Arbetet har </w:t>
      </w:r>
      <w:r w:rsidR="00FE716C">
        <w:t xml:space="preserve">under det </w:t>
      </w:r>
      <w:r w:rsidR="000E302C">
        <w:t>irländska</w:t>
      </w:r>
      <w:r w:rsidR="00FE716C">
        <w:t xml:space="preserve"> ordförandeskapet </w:t>
      </w:r>
      <w:r w:rsidR="009A68A4">
        <w:t>varit intensivt</w:t>
      </w:r>
      <w:r w:rsidR="00FE716C">
        <w:t xml:space="preserve"> i råds</w:t>
      </w:r>
      <w:r w:rsidR="00DB024F">
        <w:softHyphen/>
      </w:r>
      <w:r w:rsidR="00FE716C">
        <w:t>arb</w:t>
      </w:r>
      <w:r w:rsidR="00DB024F">
        <w:softHyphen/>
      </w:r>
      <w:r w:rsidR="00FE716C">
        <w:t>etsgrupp</w:t>
      </w:r>
      <w:r w:rsidR="008624C1">
        <w:t>en</w:t>
      </w:r>
      <w:r w:rsidR="00FE716C">
        <w:t xml:space="preserve"> </w:t>
      </w:r>
      <w:r>
        <w:t>och förslag</w:t>
      </w:r>
      <w:r w:rsidR="00D92EBC">
        <w:t xml:space="preserve">et behandlas nu i rådet för </w:t>
      </w:r>
      <w:r w:rsidR="00EF0F41">
        <w:t>god</w:t>
      </w:r>
      <w:r w:rsidR="00DB024F">
        <w:softHyphen/>
      </w:r>
      <w:r w:rsidR="00EF0F41">
        <w:t>kännande av</w:t>
      </w:r>
      <w:r w:rsidR="009A68A4">
        <w:t xml:space="preserve"> </w:t>
      </w:r>
      <w:r w:rsidR="00DB024F">
        <w:t xml:space="preserve">ett antal riktlinjer </w:t>
      </w:r>
      <w:r w:rsidR="00EF0F41">
        <w:t>för det fortsätt</w:t>
      </w:r>
      <w:r w:rsidR="009D0EDC">
        <w:t>a</w:t>
      </w:r>
      <w:r w:rsidR="00DB024F">
        <w:t xml:space="preserve"> arbetet med för</w:t>
      </w:r>
      <w:r w:rsidR="00DB024F">
        <w:softHyphen/>
        <w:t>ord</w:t>
      </w:r>
      <w:r w:rsidR="00DB024F">
        <w:softHyphen/>
        <w:t xml:space="preserve">ningstexten när det gäller balansen mellan parternas olika intressen. </w:t>
      </w:r>
    </w:p>
    <w:p w14:paraId="06CD5C67" w14:textId="77777777" w:rsidR="00CD7FE6" w:rsidRDefault="00CD7FE6">
      <w:pPr>
        <w:pStyle w:val="RKrubrik"/>
      </w:pPr>
      <w:r>
        <w:t>Rättslig grund och beslutsförfarande</w:t>
      </w:r>
    </w:p>
    <w:p w14:paraId="06CD5C68" w14:textId="77777777" w:rsidR="000756B2" w:rsidRDefault="000756B2" w:rsidP="003B0DA1">
      <w:pPr>
        <w:rPr>
          <w:rFonts w:cs="EUAlbertina"/>
          <w:color w:val="000000"/>
          <w:sz w:val="25"/>
          <w:szCs w:val="25"/>
        </w:rPr>
      </w:pPr>
      <w:r>
        <w:t xml:space="preserve">Kommissionen har som rättslig grund </w:t>
      </w:r>
      <w:r w:rsidR="009D0EDC">
        <w:t xml:space="preserve">angett artikel 81(2) </w:t>
      </w:r>
      <w:r>
        <w:t>i fördraget om Euro</w:t>
      </w:r>
      <w:r w:rsidR="00D44110">
        <w:t>peiska Unionens funktionssätt (</w:t>
      </w:r>
      <w:r>
        <w:t>EUF</w:t>
      </w:r>
      <w:r w:rsidR="00D44110">
        <w:t>-fördraget</w:t>
      </w:r>
      <w:r>
        <w:t>) som behandlar för</w:t>
      </w:r>
      <w:r w:rsidR="00A43079">
        <w:softHyphen/>
      </w:r>
      <w:r>
        <w:t>ut</w:t>
      </w:r>
      <w:r w:rsidR="009D0EDC">
        <w:softHyphen/>
      </w:r>
      <w:r>
        <w:t xml:space="preserve">sättningarna för </w:t>
      </w:r>
      <w:r w:rsidRPr="003E5612">
        <w:t>rättsligt samarbete i civilrättsliga frågor som har gräns</w:t>
      </w:r>
      <w:r w:rsidR="00A43079">
        <w:softHyphen/>
      </w:r>
      <w:r w:rsidRPr="003E5612">
        <w:t>överskridande följder</w:t>
      </w:r>
      <w:r>
        <w:t>.</w:t>
      </w:r>
      <w:r>
        <w:rPr>
          <w:rFonts w:cs="EUAlbertina"/>
          <w:color w:val="000000"/>
          <w:sz w:val="25"/>
          <w:szCs w:val="25"/>
        </w:rPr>
        <w:t xml:space="preserve"> </w:t>
      </w:r>
    </w:p>
    <w:p w14:paraId="06CD5C69" w14:textId="77777777" w:rsidR="0001125E" w:rsidRDefault="0001125E" w:rsidP="003B0DA1"/>
    <w:p w14:paraId="06CD5C6A" w14:textId="77777777" w:rsidR="000756B2" w:rsidRDefault="000756B2" w:rsidP="003B0DA1">
      <w:r>
        <w:t xml:space="preserve">Förordningen ska antas i enlighet med </w:t>
      </w:r>
      <w:r w:rsidRPr="003A5D34">
        <w:rPr>
          <w:i/>
        </w:rPr>
        <w:t>ordinarie lagstiftningsförfarande</w:t>
      </w:r>
      <w:r>
        <w:t xml:space="preserve">, vilket innebär att </w:t>
      </w:r>
      <w:r w:rsidRPr="002556F3">
        <w:t>E</w:t>
      </w:r>
      <w:r>
        <w:t xml:space="preserve">uropaparlamentet och rådet gemensamt på förslag av kommissionen antar direktivet. Beslut fattas i rådet med kvalificerad majoritet. </w:t>
      </w:r>
    </w:p>
    <w:p w14:paraId="06CD5C6B" w14:textId="77777777" w:rsidR="00CD7FE6" w:rsidRPr="00CF5054" w:rsidRDefault="00CD7FE6">
      <w:pPr>
        <w:pStyle w:val="RKrubrik"/>
        <w:rPr>
          <w:iCs/>
        </w:rPr>
      </w:pPr>
      <w:r w:rsidRPr="00CF5054">
        <w:rPr>
          <w:iCs/>
        </w:rPr>
        <w:t>Svensk ståndpunkt</w:t>
      </w:r>
    </w:p>
    <w:p w14:paraId="06CD5C6C" w14:textId="77777777" w:rsidR="00202E3F" w:rsidRDefault="00202E3F" w:rsidP="0001125E">
      <w:r>
        <w:t xml:space="preserve">Sverige </w:t>
      </w:r>
      <w:r w:rsidR="00D44110">
        <w:t xml:space="preserve">kan </w:t>
      </w:r>
      <w:r w:rsidR="008624C1">
        <w:t>s</w:t>
      </w:r>
      <w:r w:rsidR="00DB024F">
        <w:t xml:space="preserve">tälla sig bakom det </w:t>
      </w:r>
      <w:r>
        <w:t>förslag till riktlinjer som tagits fram av ordförande</w:t>
      </w:r>
      <w:r>
        <w:softHyphen/>
        <w:t xml:space="preserve">skapet. </w:t>
      </w:r>
    </w:p>
    <w:p w14:paraId="06CD5C6D" w14:textId="77777777" w:rsidR="00202E3F" w:rsidRPr="00D92F17" w:rsidRDefault="00202E3F" w:rsidP="00083E0E">
      <w:pPr>
        <w:pStyle w:val="RKnormal"/>
        <w:ind w:right="-142"/>
        <w:rPr>
          <w:sz w:val="16"/>
          <w:szCs w:val="16"/>
        </w:rPr>
      </w:pPr>
    </w:p>
    <w:p w14:paraId="06CD5C6E" w14:textId="77777777" w:rsidR="00202E3F" w:rsidRDefault="00C9023F" w:rsidP="00C9023F">
      <w:r>
        <w:t xml:space="preserve">Sverige anser att det är viktigt av rättssäkerhetsskäl, men också för förtroendet för förordningen att det råder en väl avvägd balans mellan fordringsägarens och gäldenärens olika intressen. </w:t>
      </w:r>
    </w:p>
    <w:p w14:paraId="06CD5C6F" w14:textId="77777777" w:rsidR="00C9023F" w:rsidRPr="00D92F17" w:rsidRDefault="00C9023F" w:rsidP="00C9023F">
      <w:pPr>
        <w:rPr>
          <w:sz w:val="16"/>
          <w:szCs w:val="16"/>
        </w:rPr>
      </w:pPr>
    </w:p>
    <w:p w14:paraId="06CD5C70" w14:textId="2A31B966" w:rsidR="00EF16EC" w:rsidRDefault="00C9023F" w:rsidP="00EF16EC">
      <w:pPr>
        <w:spacing w:line="276" w:lineRule="auto"/>
      </w:pPr>
      <w:r>
        <w:t>Sverige anser att u</w:t>
      </w:r>
      <w:r w:rsidR="008624C1">
        <w:t>tformningen av villkoren för när ett beslut om kvar</w:t>
      </w:r>
      <w:r>
        <w:softHyphen/>
      </w:r>
      <w:r w:rsidR="008624C1">
        <w:t>stad ska utfärdas är av central betyd</w:t>
      </w:r>
      <w:r w:rsidR="0033545F">
        <w:t>else</w:t>
      </w:r>
      <w:r>
        <w:t xml:space="preserve"> både </w:t>
      </w:r>
      <w:r w:rsidR="00B20682">
        <w:t>för att uppnå en god balans mellan parternas olika intressen</w:t>
      </w:r>
      <w:r>
        <w:t xml:space="preserve"> och f</w:t>
      </w:r>
      <w:r w:rsidR="00B20682">
        <w:t xml:space="preserve">ör </w:t>
      </w:r>
      <w:r w:rsidR="007B0476">
        <w:t>skapandet av en användbar förordning. D</w:t>
      </w:r>
      <w:r w:rsidR="0033545F">
        <w:t xml:space="preserve">et är viktigt att villkoren inte utformas alltför restrikt, eftersom </w:t>
      </w:r>
      <w:r w:rsidR="00B20682">
        <w:t xml:space="preserve">för höga krav kan leda till att </w:t>
      </w:r>
      <w:r w:rsidR="00EF16EC">
        <w:t>det inte utfärdas några beslut enligt förord</w:t>
      </w:r>
      <w:r w:rsidR="007B0476">
        <w:softHyphen/>
      </w:r>
      <w:r w:rsidR="00EF16EC">
        <w:t>ningen.</w:t>
      </w:r>
      <w:r w:rsidR="00B20682">
        <w:t xml:space="preserve"> Det är samtidigt viktigt att inte villkoren utformas alltför extensivt, eftersom det </w:t>
      </w:r>
      <w:r w:rsidR="00426975">
        <w:t>kan leda</w:t>
      </w:r>
      <w:r w:rsidR="00B20682">
        <w:t xml:space="preserve"> till </w:t>
      </w:r>
      <w:r>
        <w:t>att beslut utfärdas alltför lättvindigt</w:t>
      </w:r>
      <w:r w:rsidR="007B0476">
        <w:t>.</w:t>
      </w:r>
      <w:r>
        <w:t xml:space="preserve"> </w:t>
      </w:r>
      <w:r w:rsidR="007B0476">
        <w:t>Sverige är därför positiv</w:t>
      </w:r>
      <w:r w:rsidR="00BF6825">
        <w:t>t</w:t>
      </w:r>
      <w:r w:rsidR="007B0476">
        <w:t xml:space="preserve"> till förslaget till riktlinjer när det gäller vill</w:t>
      </w:r>
      <w:r w:rsidR="007B0476">
        <w:softHyphen/>
        <w:t>kor</w:t>
      </w:r>
      <w:r w:rsidR="007B0476">
        <w:softHyphen/>
        <w:t xml:space="preserve">ens utformning, eftersom det </w:t>
      </w:r>
      <w:r w:rsidR="00EF16EC">
        <w:t>innebär att en väl avvägd balans mell</w:t>
      </w:r>
      <w:r w:rsidR="00EF16EC">
        <w:softHyphen/>
        <w:t>an part</w:t>
      </w:r>
      <w:r w:rsidR="007B0476">
        <w:softHyphen/>
      </w:r>
      <w:r w:rsidR="00EF16EC">
        <w:t xml:space="preserve">ernas olika intressen uppnås utan att förslagets </w:t>
      </w:r>
      <w:r w:rsidR="007B0476">
        <w:t>tillämpbarhet</w:t>
      </w:r>
      <w:r w:rsidR="00EF16EC">
        <w:t xml:space="preserve"> be</w:t>
      </w:r>
      <w:r w:rsidR="00EF16EC">
        <w:softHyphen/>
        <w:t>grän</w:t>
      </w:r>
      <w:r w:rsidR="00EF16EC">
        <w:softHyphen/>
        <w:t xml:space="preserve">sas. </w:t>
      </w:r>
      <w:bookmarkStart w:id="1" w:name="_GoBack"/>
      <w:bookmarkEnd w:id="1"/>
    </w:p>
    <w:p w14:paraId="06CD5C71" w14:textId="77777777" w:rsidR="008624C1" w:rsidRPr="00D92F17" w:rsidRDefault="008624C1" w:rsidP="00C2448D">
      <w:pPr>
        <w:rPr>
          <w:sz w:val="16"/>
          <w:szCs w:val="16"/>
        </w:rPr>
      </w:pPr>
    </w:p>
    <w:p w14:paraId="06CD5C72" w14:textId="77777777" w:rsidR="00C2448D" w:rsidRDefault="00D44110" w:rsidP="00C2448D">
      <w:r>
        <w:t xml:space="preserve">Sverige har </w:t>
      </w:r>
      <w:r w:rsidR="00C2448D">
        <w:t>i förhandlingsarbetet</w:t>
      </w:r>
      <w:r>
        <w:t xml:space="preserve"> bevakat</w:t>
      </w:r>
      <w:r w:rsidR="00C2448D">
        <w:t xml:space="preserve"> att </w:t>
      </w:r>
      <w:r w:rsidR="00793444">
        <w:t>bestämmelsen</w:t>
      </w:r>
      <w:r w:rsidR="00C2448D">
        <w:t xml:space="preserve"> att gäld</w:t>
      </w:r>
      <w:r w:rsidR="00A6183F">
        <w:softHyphen/>
      </w:r>
      <w:r w:rsidR="00C2448D">
        <w:t xml:space="preserve">enären som huvudregel inte ska underrättas om ansökan om kvarstad innan föreläggandet utfärdas inte urholkas. Bestämmelsen har en nyckelfunktion i förslaget och är av stor betydelse för förordningens faktiska tillämplighet. I annat fall kan gäldenären enkelt flytta sina tillgångar innan kvarstaden hinner genomföras. </w:t>
      </w:r>
      <w:r w:rsidR="007B0476">
        <w:t xml:space="preserve">Sverige anser </w:t>
      </w:r>
      <w:r w:rsidR="00C2448D">
        <w:t xml:space="preserve">därför </w:t>
      </w:r>
      <w:r w:rsidR="007B0476">
        <w:t xml:space="preserve">att det är </w:t>
      </w:r>
      <w:r w:rsidR="00C2448D">
        <w:t xml:space="preserve">positivt att </w:t>
      </w:r>
      <w:r w:rsidR="005C7C53">
        <w:t>det</w:t>
      </w:r>
      <w:r w:rsidR="005C540B">
        <w:t xml:space="preserve"> </w:t>
      </w:r>
      <w:r w:rsidR="005C7C53">
        <w:t>i riktlinjerna föreslås bli obligatorisk</w:t>
      </w:r>
      <w:r w:rsidR="00DD17E4">
        <w:t>t</w:t>
      </w:r>
      <w:r w:rsidR="005C540B">
        <w:t xml:space="preserve"> </w:t>
      </w:r>
      <w:r w:rsidR="005C7C53">
        <w:t xml:space="preserve">att inte höra gäldenären innan kvarstadsbeslutet genomförs. </w:t>
      </w:r>
    </w:p>
    <w:p w14:paraId="06CD5C73" w14:textId="77777777" w:rsidR="00793444" w:rsidRPr="00D92F17" w:rsidRDefault="00793444" w:rsidP="00C2448D">
      <w:pPr>
        <w:rPr>
          <w:sz w:val="16"/>
          <w:szCs w:val="16"/>
        </w:rPr>
      </w:pPr>
    </w:p>
    <w:p w14:paraId="06CD5C74" w14:textId="77777777" w:rsidR="00C2448D" w:rsidRDefault="00C2448D" w:rsidP="00C2448D">
      <w:r>
        <w:t xml:space="preserve">Frågan om att </w:t>
      </w:r>
      <w:r w:rsidR="00A6183F">
        <w:t>gäldenären</w:t>
      </w:r>
      <w:r>
        <w:t xml:space="preserve"> inte ska </w:t>
      </w:r>
      <w:r w:rsidR="00D44110">
        <w:t>underrättas</w:t>
      </w:r>
      <w:r>
        <w:t xml:space="preserve"> har dock ett nära samband med kravet på att fordringsägaren ska ställa säkerhet. Sverige har verkat för att kravet på säkerhet som huvudregel ska vara obligatorisk</w:t>
      </w:r>
      <w:r w:rsidR="00DD17E4">
        <w:t>t</w:t>
      </w:r>
      <w:r>
        <w:t xml:space="preserve">. Sverige </w:t>
      </w:r>
      <w:r w:rsidR="00CC4C67">
        <w:t xml:space="preserve">ser därför positivt på att det i de förslagna riktlinjerna </w:t>
      </w:r>
      <w:r w:rsidR="005C7C53">
        <w:t xml:space="preserve">anges </w:t>
      </w:r>
      <w:r w:rsidR="005C540B">
        <w:t xml:space="preserve">att kravet på säkerhet </w:t>
      </w:r>
      <w:r w:rsidR="009924A4">
        <w:t>ska</w:t>
      </w:r>
      <w:r w:rsidR="007B0476">
        <w:t xml:space="preserve"> gälla</w:t>
      </w:r>
      <w:r w:rsidR="005C7C53">
        <w:t xml:space="preserve"> s</w:t>
      </w:r>
      <w:r w:rsidR="007B0476">
        <w:t>om huvudregel i de fall det inte</w:t>
      </w:r>
      <w:r w:rsidR="005C7C53">
        <w:t xml:space="preserve"> finns ett </w:t>
      </w:r>
      <w:r w:rsidR="007B0476">
        <w:t xml:space="preserve">verkställbart </w:t>
      </w:r>
      <w:r w:rsidR="005C7C53">
        <w:t xml:space="preserve">avgörande i sak och att det i övriga </w:t>
      </w:r>
      <w:r w:rsidR="009924A4">
        <w:t xml:space="preserve">situationer </w:t>
      </w:r>
      <w:r w:rsidR="005C7C53">
        <w:t>är upp till domstolen att bedöma från fall till fall om säkerhet ska ställas</w:t>
      </w:r>
      <w:r w:rsidR="009924A4">
        <w:t xml:space="preserve">. </w:t>
      </w:r>
      <w:r w:rsidR="005C7C53">
        <w:t xml:space="preserve"> </w:t>
      </w:r>
    </w:p>
    <w:p w14:paraId="06CD5C75" w14:textId="77777777" w:rsidR="00D71B6C" w:rsidRPr="00D92F17" w:rsidRDefault="00D71B6C" w:rsidP="0001125E">
      <w:pPr>
        <w:rPr>
          <w:sz w:val="16"/>
          <w:szCs w:val="16"/>
        </w:rPr>
      </w:pPr>
    </w:p>
    <w:p w14:paraId="06CD5C76" w14:textId="77777777" w:rsidR="00D71B6C" w:rsidRDefault="00D71B6C" w:rsidP="00A6183F">
      <w:pPr>
        <w:spacing w:line="276" w:lineRule="auto"/>
      </w:pPr>
      <w:r>
        <w:t>Sverige har inledningsvis motsatt sig förslaget om ford</w:t>
      </w:r>
      <w:r>
        <w:softHyphen/>
        <w:t>rings</w:t>
      </w:r>
      <w:r>
        <w:softHyphen/>
      </w:r>
      <w:r>
        <w:softHyphen/>
        <w:t>ägarens skade</w:t>
      </w:r>
      <w:r>
        <w:softHyphen/>
      </w:r>
      <w:r w:rsidR="00A6183F">
        <w:softHyphen/>
        <w:t>stånds</w:t>
      </w:r>
      <w:r w:rsidR="00A6183F">
        <w:softHyphen/>
      </w:r>
      <w:r w:rsidR="00A6183F">
        <w:softHyphen/>
        <w:t>skyldighet, eftersom det bedömdes</w:t>
      </w:r>
      <w:r>
        <w:t xml:space="preserve"> bli proble</w:t>
      </w:r>
      <w:r>
        <w:softHyphen/>
        <w:t>matiskt att föra in materiella skadeståndsregler i förordningen</w:t>
      </w:r>
      <w:r w:rsidR="009924A4">
        <w:t xml:space="preserve">. </w:t>
      </w:r>
      <w:r>
        <w:t>Efter ytterligare analyser har dock kunnat konstateras att förslaget inte bör medföra några prob</w:t>
      </w:r>
      <w:r w:rsidR="00DD17E4">
        <w:softHyphen/>
      </w:r>
      <w:r>
        <w:t xml:space="preserve">lem, varför Sverige numera </w:t>
      </w:r>
      <w:r w:rsidR="005C7C53">
        <w:t>kan godta förslaget</w:t>
      </w:r>
      <w:r>
        <w:t>.</w:t>
      </w:r>
      <w:r w:rsidR="00B20682">
        <w:t xml:space="preserve"> </w:t>
      </w:r>
    </w:p>
    <w:p w14:paraId="06CD5C77" w14:textId="77777777" w:rsidR="00CD7FE6" w:rsidRDefault="00CD7FE6">
      <w:pPr>
        <w:pStyle w:val="RKrubrik"/>
      </w:pPr>
      <w:r>
        <w:lastRenderedPageBreak/>
        <w:t>Europaparlamentets inställning</w:t>
      </w:r>
    </w:p>
    <w:p w14:paraId="06CD5C78" w14:textId="77777777" w:rsidR="00DB024F" w:rsidRDefault="00DB024F" w:rsidP="00DB024F">
      <w:pPr>
        <w:spacing w:line="276" w:lineRule="auto"/>
      </w:pPr>
      <w:r>
        <w:t xml:space="preserve">I Europaparlamentet pågår behandling inför det att parlamentet ska rösta om förslaget. En omröstning i JURI-utskottet är planerad till den 30 maj 2013. </w:t>
      </w:r>
    </w:p>
    <w:p w14:paraId="06CD5C79" w14:textId="77777777" w:rsidR="00CD7FE6" w:rsidRDefault="00CD7FE6" w:rsidP="00534F62">
      <w:pPr>
        <w:pStyle w:val="Rubrik2"/>
      </w:pPr>
      <w:r>
        <w:t>Förslaget</w:t>
      </w:r>
    </w:p>
    <w:p w14:paraId="06CD5C7A" w14:textId="77777777" w:rsidR="00EE4A44" w:rsidRDefault="00EE4A44" w:rsidP="009924A4">
      <w:r w:rsidRPr="00EE4A44">
        <w:t xml:space="preserve">Ordförandeskapet har </w:t>
      </w:r>
      <w:r>
        <w:t>lagt fram ett paket med förslag till riktlinjer som rör balansens mellan parternas olika intressen. Riktlinjerna ska ligga till grund för det fortsatta arb</w:t>
      </w:r>
      <w:r w:rsidR="00A43079">
        <w:t xml:space="preserve">etet med förordningstexten i dessa delar. </w:t>
      </w:r>
    </w:p>
    <w:p w14:paraId="06CD5C7B" w14:textId="77777777" w:rsidR="00EE4A44" w:rsidRDefault="00EE4A44" w:rsidP="009924A4"/>
    <w:p w14:paraId="06CD5C7C" w14:textId="77777777" w:rsidR="00EE4A44" w:rsidRPr="00C67138" w:rsidRDefault="00E375C8" w:rsidP="009924A4">
      <w:pPr>
        <w:rPr>
          <w:u w:val="single"/>
        </w:rPr>
      </w:pPr>
      <w:r>
        <w:t xml:space="preserve">När det gäller </w:t>
      </w:r>
      <w:r w:rsidRPr="00367924">
        <w:rPr>
          <w:i/>
        </w:rPr>
        <w:t xml:space="preserve">villkoren som ska ligga till grund för utfärdandet av ett </w:t>
      </w:r>
      <w:r w:rsidR="008624C1">
        <w:rPr>
          <w:i/>
        </w:rPr>
        <w:t>beslut om kvarstad</w:t>
      </w:r>
      <w:r>
        <w:t xml:space="preserve"> </w:t>
      </w:r>
      <w:r w:rsidR="00C67138">
        <w:t xml:space="preserve">föreslås </w:t>
      </w:r>
      <w:r w:rsidR="00D92F17">
        <w:t>följande</w:t>
      </w:r>
      <w:r w:rsidR="00C67138">
        <w:t xml:space="preserve">. I </w:t>
      </w:r>
      <w:r w:rsidR="00D92F17">
        <w:t>en</w:t>
      </w:r>
      <w:r w:rsidR="00C67138">
        <w:t xml:space="preserve"> </w:t>
      </w:r>
      <w:r w:rsidR="00DD17E4">
        <w:rPr>
          <w:u w:val="single"/>
        </w:rPr>
        <w:t>första riktlinje</w:t>
      </w:r>
      <w:r w:rsidR="00C67138">
        <w:t xml:space="preserve"> </w:t>
      </w:r>
      <w:r w:rsidR="00EE4A44">
        <w:t>slås fast att det i situa</w:t>
      </w:r>
      <w:r w:rsidR="00D92F17">
        <w:softHyphen/>
      </w:r>
      <w:r w:rsidR="00EE4A44">
        <w:t>tioner innan det finns ett verkställbart avgörande i sak ska ankom</w:t>
      </w:r>
      <w:r w:rsidR="00C67138">
        <w:softHyphen/>
      </w:r>
      <w:r w:rsidR="00EE4A44">
        <w:t>ma på for</w:t>
      </w:r>
      <w:r w:rsidR="00D92F17">
        <w:softHyphen/>
      </w:r>
      <w:r w:rsidR="00EE4A44">
        <w:t>drings</w:t>
      </w:r>
      <w:r w:rsidR="00EE4A44">
        <w:softHyphen/>
        <w:t>ägaren att lägga fram tillräcklig bevisning för att övertyga dom</w:t>
      </w:r>
      <w:r w:rsidR="00D92F17">
        <w:softHyphen/>
      </w:r>
      <w:r w:rsidR="00EE4A44">
        <w:t xml:space="preserve">stolen om att det är sannolikt att han eller hon har en talan i sak </w:t>
      </w:r>
      <w:r w:rsidR="00EE4A44" w:rsidRPr="00362441">
        <w:t>mot gäld</w:t>
      </w:r>
      <w:r w:rsidR="009924A4">
        <w:softHyphen/>
      </w:r>
      <w:r w:rsidR="00D92F17">
        <w:softHyphen/>
      </w:r>
      <w:r w:rsidR="00D92F17">
        <w:softHyphen/>
      </w:r>
      <w:r w:rsidR="00EE4A44" w:rsidRPr="00362441">
        <w:t>enären</w:t>
      </w:r>
      <w:r w:rsidR="00EE4A44">
        <w:t xml:space="preserve"> </w:t>
      </w:r>
      <w:r w:rsidR="00EE4A44" w:rsidRPr="00362441">
        <w:t>som kom</w:t>
      </w:r>
      <w:r w:rsidR="00EE4A44">
        <w:softHyphen/>
      </w:r>
      <w:r w:rsidR="00EE4A44">
        <w:softHyphen/>
      </w:r>
      <w:r w:rsidR="00EE4A44" w:rsidRPr="00362441">
        <w:t xml:space="preserve">mer bifallas och att det </w:t>
      </w:r>
      <w:r>
        <w:t>ska föreligga</w:t>
      </w:r>
      <w:r w:rsidR="00EE4A44" w:rsidRPr="00362441">
        <w:t xml:space="preserve"> ett brådskande behov av ett </w:t>
      </w:r>
      <w:r>
        <w:t>beslut</w:t>
      </w:r>
      <w:r w:rsidR="00EE4A44" w:rsidRPr="00362441">
        <w:t xml:space="preserve"> om kvarstad för rättsligt skydd </w:t>
      </w:r>
      <w:r w:rsidR="00EE4A44">
        <w:t>för ford</w:t>
      </w:r>
      <w:r w:rsidR="00C67138">
        <w:softHyphen/>
      </w:r>
      <w:r w:rsidR="00EE4A44">
        <w:t>rings</w:t>
      </w:r>
      <w:r w:rsidR="00C67138">
        <w:softHyphen/>
      </w:r>
      <w:r w:rsidR="00EE4A44">
        <w:t>ägaren</w:t>
      </w:r>
      <w:r w:rsidR="00DD17E4">
        <w:t xml:space="preserve">. </w:t>
      </w:r>
      <w:r w:rsidR="00EE4A44">
        <w:t xml:space="preserve"> </w:t>
      </w:r>
      <w:r w:rsidR="00DD17E4">
        <w:t xml:space="preserve">Ett </w:t>
      </w:r>
      <w:r w:rsidR="00EE4A44">
        <w:t xml:space="preserve">sådant skydd bör </w:t>
      </w:r>
      <w:r w:rsidR="00DD17E4">
        <w:t xml:space="preserve">vidare </w:t>
      </w:r>
      <w:r w:rsidR="00EE4A44">
        <w:t>beviljas om fordrings</w:t>
      </w:r>
      <w:r w:rsidR="00EE4A44">
        <w:softHyphen/>
        <w:t>ägaren kan visa att det finns en verklig risk för att det inte kommer att gå att verkställa fordran mot gäldenären eller kommer bli bet</w:t>
      </w:r>
      <w:r>
        <w:t xml:space="preserve">ydligt svårare att göra detta. </w:t>
      </w:r>
      <w:r w:rsidR="00C67138">
        <w:t>I sam</w:t>
      </w:r>
      <w:r w:rsidR="00C67138">
        <w:softHyphen/>
        <w:t xml:space="preserve">ma riktlinje slås </w:t>
      </w:r>
      <w:r>
        <w:t xml:space="preserve">också fast </w:t>
      </w:r>
      <w:r w:rsidR="00EE4A44" w:rsidRPr="00F40696">
        <w:t>att</w:t>
      </w:r>
      <w:r w:rsidR="00EE4A44" w:rsidRPr="00362441">
        <w:t xml:space="preserve"> skälen ska ge vägled</w:t>
      </w:r>
      <w:r w:rsidR="00C67138">
        <w:softHyphen/>
      </w:r>
      <w:r w:rsidR="00EE4A44" w:rsidRPr="00362441">
        <w:t>ning i fråga om tolk</w:t>
      </w:r>
      <w:r w:rsidR="00C67138">
        <w:softHyphen/>
      </w:r>
      <w:r w:rsidR="00EE4A44" w:rsidRPr="00362441">
        <w:t xml:space="preserve">ningen av villkoren </w:t>
      </w:r>
      <w:r w:rsidR="00EE4A44" w:rsidRPr="00362441">
        <w:rPr>
          <w:rStyle w:val="hps"/>
          <w:rFonts w:cs="Arial"/>
          <w:color w:val="333333"/>
        </w:rPr>
        <w:t xml:space="preserve">genom </w:t>
      </w:r>
      <w:r w:rsidR="009924A4">
        <w:rPr>
          <w:rStyle w:val="hps"/>
          <w:rFonts w:cs="Arial"/>
          <w:color w:val="333333"/>
        </w:rPr>
        <w:t xml:space="preserve">att ange </w:t>
      </w:r>
      <w:r w:rsidR="00EE4A44" w:rsidRPr="00362441">
        <w:rPr>
          <w:rStyle w:val="hps"/>
          <w:rFonts w:cs="Arial"/>
          <w:color w:val="333333"/>
        </w:rPr>
        <w:t>exempel på</w:t>
      </w:r>
      <w:r w:rsidR="00EE4A44" w:rsidRPr="00362441">
        <w:rPr>
          <w:rFonts w:cs="Arial"/>
          <w:color w:val="333333"/>
        </w:rPr>
        <w:t xml:space="preserve"> </w:t>
      </w:r>
      <w:r w:rsidR="00EE4A44">
        <w:rPr>
          <w:rStyle w:val="hps"/>
          <w:rFonts w:cs="Arial"/>
          <w:color w:val="333333"/>
        </w:rPr>
        <w:t>omständigheter</w:t>
      </w:r>
      <w:r w:rsidR="00EE4A44" w:rsidRPr="00362441">
        <w:rPr>
          <w:rFonts w:cs="Arial"/>
          <w:color w:val="333333"/>
        </w:rPr>
        <w:t xml:space="preserve"> </w:t>
      </w:r>
      <w:r w:rsidR="00EE4A44" w:rsidRPr="00362441">
        <w:rPr>
          <w:rStyle w:val="hps"/>
          <w:rFonts w:cs="Arial"/>
          <w:color w:val="333333"/>
        </w:rPr>
        <w:t>som bör</w:t>
      </w:r>
      <w:r w:rsidR="00EE4A44" w:rsidRPr="00362441">
        <w:rPr>
          <w:rFonts w:cs="Arial"/>
          <w:color w:val="333333"/>
        </w:rPr>
        <w:t xml:space="preserve"> </w:t>
      </w:r>
      <w:r w:rsidR="00EE4A44" w:rsidRPr="00362441">
        <w:rPr>
          <w:rStyle w:val="hps"/>
          <w:rFonts w:cs="Arial"/>
          <w:color w:val="333333"/>
        </w:rPr>
        <w:t>eller</w:t>
      </w:r>
      <w:r w:rsidR="00EE4A44" w:rsidRPr="00362441">
        <w:rPr>
          <w:rFonts w:cs="Arial"/>
          <w:color w:val="333333"/>
        </w:rPr>
        <w:t xml:space="preserve"> </w:t>
      </w:r>
      <w:r w:rsidR="00EE4A44" w:rsidRPr="00362441">
        <w:rPr>
          <w:rStyle w:val="hps"/>
          <w:rFonts w:cs="Arial"/>
          <w:color w:val="333333"/>
        </w:rPr>
        <w:t>inte bör</w:t>
      </w:r>
      <w:r w:rsidR="00EE4A44" w:rsidRPr="00362441">
        <w:rPr>
          <w:rFonts w:cs="Arial"/>
          <w:color w:val="333333"/>
        </w:rPr>
        <w:t xml:space="preserve"> </w:t>
      </w:r>
      <w:r w:rsidR="00EE4A44" w:rsidRPr="00362441">
        <w:rPr>
          <w:rStyle w:val="hps"/>
          <w:rFonts w:cs="Arial"/>
          <w:color w:val="333333"/>
        </w:rPr>
        <w:t>beaktas</w:t>
      </w:r>
      <w:r w:rsidR="00EE4A44" w:rsidRPr="00362441">
        <w:rPr>
          <w:rFonts w:cs="Arial"/>
          <w:color w:val="333333"/>
        </w:rPr>
        <w:t xml:space="preserve"> </w:t>
      </w:r>
      <w:r w:rsidR="00EE4A44" w:rsidRPr="00362441">
        <w:rPr>
          <w:rStyle w:val="hps"/>
          <w:rFonts w:cs="Arial"/>
          <w:color w:val="333333"/>
        </w:rPr>
        <w:t>av domstolen</w:t>
      </w:r>
      <w:r w:rsidR="00EE4A44" w:rsidRPr="00362441">
        <w:rPr>
          <w:rFonts w:cs="Arial"/>
          <w:color w:val="333333"/>
        </w:rPr>
        <w:t xml:space="preserve"> </w:t>
      </w:r>
      <w:r w:rsidR="00EE4A44" w:rsidRPr="00362441">
        <w:rPr>
          <w:rStyle w:val="hps"/>
          <w:rFonts w:cs="Arial"/>
          <w:color w:val="333333"/>
        </w:rPr>
        <w:t>vid bedömningen</w:t>
      </w:r>
      <w:r w:rsidR="00EE4A44" w:rsidRPr="00362441">
        <w:rPr>
          <w:rFonts w:cs="Arial"/>
          <w:color w:val="333333"/>
        </w:rPr>
        <w:t xml:space="preserve"> </w:t>
      </w:r>
      <w:r w:rsidR="00EE4A44" w:rsidRPr="00362441">
        <w:rPr>
          <w:rStyle w:val="hps"/>
        </w:rPr>
        <w:t>av ris</w:t>
      </w:r>
      <w:r w:rsidR="00EE4A44">
        <w:rPr>
          <w:rStyle w:val="hps"/>
        </w:rPr>
        <w:softHyphen/>
      </w:r>
      <w:r w:rsidR="00EE4A44" w:rsidRPr="00362441">
        <w:rPr>
          <w:rStyle w:val="hps"/>
        </w:rPr>
        <w:t xml:space="preserve">ken. </w:t>
      </w:r>
      <w:r w:rsidR="00C67138">
        <w:t xml:space="preserve">I </w:t>
      </w:r>
      <w:r w:rsidR="008624C1">
        <w:t>en</w:t>
      </w:r>
      <w:r w:rsidR="00C67138">
        <w:t xml:space="preserve"> </w:t>
      </w:r>
      <w:r w:rsidR="00C67138" w:rsidRPr="00C67138">
        <w:rPr>
          <w:u w:val="single"/>
        </w:rPr>
        <w:t>and</w:t>
      </w:r>
      <w:r w:rsidR="009924A4">
        <w:rPr>
          <w:u w:val="single"/>
        </w:rPr>
        <w:softHyphen/>
      </w:r>
      <w:r w:rsidR="00C67138" w:rsidRPr="00C67138">
        <w:rPr>
          <w:u w:val="single"/>
        </w:rPr>
        <w:t>ra rikt</w:t>
      </w:r>
      <w:r w:rsidR="00D92F17">
        <w:rPr>
          <w:u w:val="single"/>
        </w:rPr>
        <w:softHyphen/>
      </w:r>
      <w:r w:rsidR="00C67138" w:rsidRPr="00C67138">
        <w:rPr>
          <w:u w:val="single"/>
        </w:rPr>
        <w:t>lin</w:t>
      </w:r>
      <w:r w:rsidR="00D92F17">
        <w:rPr>
          <w:u w:val="single"/>
        </w:rPr>
        <w:softHyphen/>
      </w:r>
      <w:r w:rsidR="00DD17E4">
        <w:rPr>
          <w:u w:val="single"/>
        </w:rPr>
        <w:t>je</w:t>
      </w:r>
      <w:r w:rsidR="00C67138">
        <w:t xml:space="preserve"> slås fast att det i förslaget till förordning ska tas med en be</w:t>
      </w:r>
      <w:r w:rsidR="009924A4">
        <w:softHyphen/>
      </w:r>
      <w:r w:rsidR="00C67138">
        <w:t>stä</w:t>
      </w:r>
      <w:r w:rsidR="009924A4">
        <w:softHyphen/>
      </w:r>
      <w:r w:rsidR="00C67138">
        <w:t>m</w:t>
      </w:r>
      <w:r w:rsidR="009924A4">
        <w:softHyphen/>
      </w:r>
      <w:r w:rsidR="00D92F17">
        <w:softHyphen/>
      </w:r>
      <w:r w:rsidR="00C67138">
        <w:t xml:space="preserve">melse som anger att </w:t>
      </w:r>
      <w:r w:rsidR="009924A4">
        <w:t>de</w:t>
      </w:r>
      <w:r w:rsidR="00C67138">
        <w:t xml:space="preserve"> villkor som gäller för utfärdande av beslut om kvar</w:t>
      </w:r>
      <w:r w:rsidR="00D92F17">
        <w:softHyphen/>
      </w:r>
      <w:r w:rsidR="00C67138">
        <w:t xml:space="preserve">stad i situationer innan det finns ett verkställbart avgörande i sak </w:t>
      </w:r>
      <w:r w:rsidR="009924A4">
        <w:t xml:space="preserve">också </w:t>
      </w:r>
      <w:r w:rsidR="00C67138">
        <w:t>ska gäl</w:t>
      </w:r>
      <w:r w:rsidR="00D92F17">
        <w:softHyphen/>
      </w:r>
      <w:r w:rsidR="00C67138">
        <w:t>l</w:t>
      </w:r>
      <w:r w:rsidR="00D92F17">
        <w:softHyphen/>
      </w:r>
      <w:r w:rsidR="00C67138">
        <w:t>a i situationer när fordringsägaren har ett verkställbart av</w:t>
      </w:r>
      <w:r w:rsidR="009924A4">
        <w:softHyphen/>
      </w:r>
      <w:r w:rsidR="00C67138">
        <w:t>gör</w:t>
      </w:r>
      <w:r w:rsidR="009924A4">
        <w:softHyphen/>
      </w:r>
      <w:r w:rsidR="00C67138">
        <w:t xml:space="preserve">ande. </w:t>
      </w:r>
    </w:p>
    <w:p w14:paraId="06CD5C7D" w14:textId="77777777" w:rsidR="00EE4A44" w:rsidRPr="000C709B" w:rsidRDefault="00EE4A44" w:rsidP="009924A4"/>
    <w:p w14:paraId="06CD5C7E" w14:textId="77777777" w:rsidR="00EE4A44" w:rsidRDefault="00C67138" w:rsidP="009924A4">
      <w:r w:rsidRPr="00C67138">
        <w:t xml:space="preserve">I en </w:t>
      </w:r>
      <w:r w:rsidRPr="00367924">
        <w:rPr>
          <w:u w:val="single"/>
        </w:rPr>
        <w:t>tredje riktlinje</w:t>
      </w:r>
      <w:r w:rsidRPr="00C67138">
        <w:t xml:space="preserve"> </w:t>
      </w:r>
      <w:r w:rsidR="00367924">
        <w:t xml:space="preserve">som gäller </w:t>
      </w:r>
      <w:r w:rsidR="00367924" w:rsidRPr="00367924">
        <w:rPr>
          <w:i/>
        </w:rPr>
        <w:t>kravet på säkerhet</w:t>
      </w:r>
      <w:r w:rsidR="00367924">
        <w:t xml:space="preserve"> slås fast </w:t>
      </w:r>
      <w:r w:rsidR="00EE4A44">
        <w:t xml:space="preserve">att </w:t>
      </w:r>
      <w:r w:rsidR="009924A4">
        <w:t xml:space="preserve">det som huvudregel ska gälla </w:t>
      </w:r>
      <w:r w:rsidR="00EE4A44">
        <w:t xml:space="preserve">att fordringsägaren ska ställa säkerhet </w:t>
      </w:r>
      <w:r w:rsidR="007F27AD">
        <w:t xml:space="preserve">när ansökan </w:t>
      </w:r>
      <w:r w:rsidR="009924A4">
        <w:t xml:space="preserve">om kvarstad </w:t>
      </w:r>
      <w:r w:rsidR="007F27AD">
        <w:t>görs</w:t>
      </w:r>
      <w:r w:rsidR="00EE4A44">
        <w:t xml:space="preserve"> innan det finns ett verk</w:t>
      </w:r>
      <w:r w:rsidR="00EE4A44">
        <w:softHyphen/>
        <w:t xml:space="preserve">ställbart avgörande i sak och att det ska </w:t>
      </w:r>
      <w:r w:rsidR="009924A4">
        <w:t>finnas möjlighet</w:t>
      </w:r>
      <w:r w:rsidR="00EE4A44">
        <w:t xml:space="preserve"> att, i särskilda fall, göra undantag från kravet när det är olämpligt att säkerhet st</w:t>
      </w:r>
      <w:r w:rsidR="00367924">
        <w:t xml:space="preserve">älls, t.ex. </w:t>
      </w:r>
      <w:r w:rsidR="00EE4A44">
        <w:t>när fordrings</w:t>
      </w:r>
      <w:r w:rsidR="00EE4A44">
        <w:softHyphen/>
        <w:t>anspråket rör underhåll eller när fordrans storlek är sådan att det är osann</w:t>
      </w:r>
      <w:r w:rsidR="00EE4A44">
        <w:softHyphen/>
        <w:t xml:space="preserve">olikt att </w:t>
      </w:r>
      <w:r w:rsidR="00367924">
        <w:t>beslutet om kvarstad</w:t>
      </w:r>
      <w:r w:rsidR="00EE4A44">
        <w:t xml:space="preserve"> kommer att orsaka gäldenären skada. </w:t>
      </w:r>
      <w:r w:rsidR="00367924">
        <w:t xml:space="preserve">Vidare slås fast att </w:t>
      </w:r>
      <w:r w:rsidR="00EE4A44">
        <w:t xml:space="preserve">det </w:t>
      </w:r>
      <w:r w:rsidR="009924A4">
        <w:t xml:space="preserve">i situationer när det finns ett verkställbart avgörande i sak </w:t>
      </w:r>
      <w:r w:rsidR="00EE4A44">
        <w:t>ska över</w:t>
      </w:r>
      <w:r w:rsidR="00EE4A44">
        <w:softHyphen/>
        <w:t>lämnas till dom</w:t>
      </w:r>
      <w:r w:rsidR="00EE4A44">
        <w:softHyphen/>
        <w:t>stolen att avgöra i</w:t>
      </w:r>
      <w:r w:rsidR="009924A4">
        <w:t xml:space="preserve"> vilka fall säkerhet ska krävas. </w:t>
      </w:r>
    </w:p>
    <w:p w14:paraId="06CD5C7F" w14:textId="77777777" w:rsidR="009924A4" w:rsidRDefault="009924A4" w:rsidP="009924A4"/>
    <w:p w14:paraId="06CD5C80" w14:textId="77777777" w:rsidR="00EE4A44" w:rsidRDefault="00367924" w:rsidP="009924A4">
      <w:r>
        <w:t xml:space="preserve">I en </w:t>
      </w:r>
      <w:r w:rsidRPr="00367924">
        <w:rPr>
          <w:u w:val="single"/>
        </w:rPr>
        <w:t>fjärde riktlinje</w:t>
      </w:r>
      <w:r w:rsidRPr="00367924">
        <w:t xml:space="preserve"> som gäller </w:t>
      </w:r>
      <w:r>
        <w:rPr>
          <w:i/>
        </w:rPr>
        <w:t>skadestånd</w:t>
      </w:r>
      <w:r w:rsidRPr="00367924">
        <w:t xml:space="preserve"> slås fast att </w:t>
      </w:r>
      <w:r w:rsidR="00EE4A44" w:rsidRPr="00367924">
        <w:t>det ska</w:t>
      </w:r>
      <w:r>
        <w:t xml:space="preserve"> införas en </w:t>
      </w:r>
      <w:r w:rsidR="00EE4A44">
        <w:t xml:space="preserve">bestämmelse </w:t>
      </w:r>
      <w:r>
        <w:t xml:space="preserve">om fordringsägarens skadeståndsskyldighet </w:t>
      </w:r>
      <w:r w:rsidR="00EE4A44">
        <w:t xml:space="preserve">i förslaget </w:t>
      </w:r>
      <w:r>
        <w:t xml:space="preserve">och att det är viktigt att </w:t>
      </w:r>
      <w:r w:rsidR="00EE4A44">
        <w:t xml:space="preserve">en sådan bestämmelse inte bara anger grunderna för </w:t>
      </w:r>
      <w:r w:rsidR="00EE4A44">
        <w:lastRenderedPageBreak/>
        <w:t>skadestånds</w:t>
      </w:r>
      <w:r w:rsidR="00EE4A44">
        <w:softHyphen/>
        <w:t>skyldighet</w:t>
      </w:r>
      <w:r w:rsidR="009924A4">
        <w:t>en</w:t>
      </w:r>
      <w:r w:rsidR="00EE4A44">
        <w:t xml:space="preserve"> utan också anger typen av ansvar </w:t>
      </w:r>
      <w:r w:rsidR="00D92F17">
        <w:t xml:space="preserve">som avses </w:t>
      </w:r>
      <w:r w:rsidR="00EE4A44">
        <w:t>(fel</w:t>
      </w:r>
      <w:r w:rsidR="00D92F17">
        <w:softHyphen/>
      </w:r>
      <w:r w:rsidR="00EE4A44">
        <w:t xml:space="preserve">ansvar eller strikt ansvar).  </w:t>
      </w:r>
    </w:p>
    <w:p w14:paraId="06CD5C81" w14:textId="77777777" w:rsidR="00367924" w:rsidRDefault="00367924" w:rsidP="009924A4"/>
    <w:p w14:paraId="06CD5C82" w14:textId="77777777" w:rsidR="00EE4A44" w:rsidRDefault="00367924" w:rsidP="009924A4">
      <w:r>
        <w:t xml:space="preserve">I en </w:t>
      </w:r>
      <w:r w:rsidRPr="00367924">
        <w:rPr>
          <w:u w:val="single"/>
        </w:rPr>
        <w:t>femte riktlinje</w:t>
      </w:r>
      <w:r>
        <w:t xml:space="preserve"> som gäller </w:t>
      </w:r>
      <w:r w:rsidRPr="00367924">
        <w:rPr>
          <w:i/>
        </w:rPr>
        <w:t>överraskningseffekt</w:t>
      </w:r>
      <w:r w:rsidR="00AE6763">
        <w:rPr>
          <w:i/>
        </w:rPr>
        <w:t>en</w:t>
      </w:r>
      <w:r>
        <w:t xml:space="preserve"> slås fast att beslut </w:t>
      </w:r>
      <w:r w:rsidR="00EE4A44">
        <w:t>om kvarstad, utan undantag, ska utfärdas utan att gäld</w:t>
      </w:r>
      <w:r>
        <w:softHyphen/>
      </w:r>
      <w:r w:rsidR="00EE4A44">
        <w:t>e</w:t>
      </w:r>
      <w:r w:rsidR="007F27AD">
        <w:softHyphen/>
      </w:r>
      <w:r w:rsidR="00EE4A44">
        <w:t>när</w:t>
      </w:r>
      <w:r w:rsidR="007F27AD">
        <w:softHyphen/>
      </w:r>
      <w:r w:rsidR="00EE4A44">
        <w:t>en hörs och att dom</w:t>
      </w:r>
      <w:r w:rsidR="00AE6763">
        <w:softHyphen/>
      </w:r>
      <w:r w:rsidR="00EE4A44">
        <w:t>stolen inte ska utfärda ett föreläggande om den gör bedöm</w:t>
      </w:r>
      <w:r w:rsidR="007F27AD">
        <w:softHyphen/>
      </w:r>
      <w:r w:rsidR="00EE4A44">
        <w:t>ningen, med beaktande av den bevisning som lagts fram av for</w:t>
      </w:r>
      <w:r w:rsidR="00D92F17">
        <w:softHyphen/>
      </w:r>
      <w:r w:rsidR="007F27AD">
        <w:softHyphen/>
      </w:r>
      <w:r w:rsidR="00EE4A44">
        <w:t>drings</w:t>
      </w:r>
      <w:r w:rsidR="007F27AD">
        <w:softHyphen/>
      </w:r>
      <w:r w:rsidR="00EE4A44">
        <w:t xml:space="preserve">ägaren, att villkoren för ett </w:t>
      </w:r>
      <w:r>
        <w:t>beslut om kvarstad</w:t>
      </w:r>
      <w:r w:rsidR="00EE4A44">
        <w:t xml:space="preserve"> inte är upp</w:t>
      </w:r>
      <w:r>
        <w:softHyphen/>
      </w:r>
      <w:r w:rsidR="00EE4A44">
        <w:t>fyll</w:t>
      </w:r>
      <w:r w:rsidR="007F27AD">
        <w:softHyphen/>
      </w:r>
      <w:r w:rsidR="00EE4A44">
        <w:t>da.</w:t>
      </w:r>
    </w:p>
    <w:p w14:paraId="06CD5C83" w14:textId="77777777" w:rsidR="00EE4A44" w:rsidRDefault="00EE4A44" w:rsidP="009924A4"/>
    <w:p w14:paraId="06CD5C84" w14:textId="77777777" w:rsidR="00EE4A44" w:rsidRDefault="00367924" w:rsidP="009924A4">
      <w:r>
        <w:t xml:space="preserve">I en </w:t>
      </w:r>
      <w:r w:rsidRPr="00A43079">
        <w:rPr>
          <w:u w:val="single"/>
        </w:rPr>
        <w:t>sjätte riktlinje</w:t>
      </w:r>
      <w:r>
        <w:t xml:space="preserve"> som gäller </w:t>
      </w:r>
      <w:r w:rsidRPr="00A43079">
        <w:rPr>
          <w:i/>
        </w:rPr>
        <w:t>belopp som är undantagna från kvarstad</w:t>
      </w:r>
      <w:r>
        <w:t xml:space="preserve"> (beneficium) slås fast att </w:t>
      </w:r>
      <w:r w:rsidR="00EE4A44">
        <w:t xml:space="preserve">det </w:t>
      </w:r>
      <w:r>
        <w:t>är</w:t>
      </w:r>
      <w:r w:rsidR="00EE4A44">
        <w:t xml:space="preserve"> lagen i den verk</w:t>
      </w:r>
      <w:r w:rsidR="00EE4A44">
        <w:softHyphen/>
        <w:t xml:space="preserve">ställande medlemsstaten som ska reglera vilka belopp som </w:t>
      </w:r>
      <w:r w:rsidR="00A43079">
        <w:t>kan</w:t>
      </w:r>
      <w:r w:rsidR="00EE4A44">
        <w:t xml:space="preserve"> undantas från kvarstad. Eftersom medlems</w:t>
      </w:r>
      <w:r w:rsidR="00EE4A44">
        <w:softHyphen/>
        <w:t>staterna har olika process</w:t>
      </w:r>
      <w:r w:rsidR="00EE4A44">
        <w:softHyphen/>
        <w:t>uella system för vilka belopp som kan undantas kommer förordni</w:t>
      </w:r>
      <w:r w:rsidR="00A43079">
        <w:t>ngen att föreskriva att beloppen</w:t>
      </w:r>
      <w:r w:rsidR="00EE4A44">
        <w:t xml:space="preserve"> kan undantas antingen ex officio innan verkställighet eller på begäran av gälde</w:t>
      </w:r>
      <w:r w:rsidR="00EE4A44">
        <w:softHyphen/>
        <w:t xml:space="preserve">nären efter verkställighet. </w:t>
      </w:r>
      <w:r w:rsidR="00A43079">
        <w:t xml:space="preserve">Det slås också fast att </w:t>
      </w:r>
      <w:r w:rsidR="00EE4A44">
        <w:t xml:space="preserve">det </w:t>
      </w:r>
      <w:r w:rsidR="00A43079">
        <w:t xml:space="preserve">ska </w:t>
      </w:r>
      <w:r w:rsidR="00EE4A44">
        <w:t>klargör</w:t>
      </w:r>
      <w:r w:rsidR="00A43079">
        <w:t>a</w:t>
      </w:r>
      <w:r w:rsidR="00EE4A44">
        <w:t>s i för</w:t>
      </w:r>
      <w:r w:rsidR="00EE4A44">
        <w:softHyphen/>
        <w:t>ord</w:t>
      </w:r>
      <w:r w:rsidR="00EE4A44">
        <w:softHyphen/>
        <w:t>ning</w:t>
      </w:r>
      <w:r w:rsidR="007F27AD">
        <w:softHyphen/>
      </w:r>
      <w:r w:rsidR="00EE4A44">
        <w:t>en att</w:t>
      </w:r>
      <w:r w:rsidR="00EE4A44" w:rsidRPr="0017574E">
        <w:t xml:space="preserve"> </w:t>
      </w:r>
      <w:r w:rsidR="00EE4A44">
        <w:t>fordringsägaren ska ha tillgång till rättsmedel när beslutet om kvar</w:t>
      </w:r>
      <w:r w:rsidR="007F27AD">
        <w:softHyphen/>
      </w:r>
      <w:r w:rsidR="00EE4A44">
        <w:t>stad omfattar fler konton som finns i olika med</w:t>
      </w:r>
      <w:r w:rsidR="00EE4A44">
        <w:softHyphen/>
        <w:t>lems</w:t>
      </w:r>
      <w:r w:rsidR="00EE4A44">
        <w:softHyphen/>
      </w:r>
      <w:r w:rsidR="00EE4A44">
        <w:softHyphen/>
        <w:t>stater och be</w:t>
      </w:r>
      <w:r w:rsidR="007F27AD">
        <w:softHyphen/>
      </w:r>
      <w:r w:rsidR="00EE4A44">
        <w:t xml:space="preserve">loppen blivit föremål för </w:t>
      </w:r>
      <w:r w:rsidR="00DD17E4">
        <w:t>flera</w:t>
      </w:r>
      <w:r w:rsidR="00EE4A44">
        <w:t xml:space="preserve"> undantag</w:t>
      </w:r>
      <w:r w:rsidR="00A43079">
        <w:t xml:space="preserve"> </w:t>
      </w:r>
      <w:r w:rsidR="00055F98">
        <w:t>samt</w:t>
      </w:r>
      <w:r w:rsidR="00A43079">
        <w:t xml:space="preserve"> att </w:t>
      </w:r>
      <w:r w:rsidR="00EE4A44">
        <w:t>behörig domstol eller verkställande myndighet i berörd verk</w:t>
      </w:r>
      <w:r w:rsidR="00EE4A44">
        <w:softHyphen/>
        <w:t>ställ</w:t>
      </w:r>
      <w:r w:rsidR="00EE4A44">
        <w:softHyphen/>
        <w:t>ighets</w:t>
      </w:r>
      <w:r w:rsidR="00EE4A44">
        <w:softHyphen/>
        <w:t>medlems</w:t>
      </w:r>
      <w:r w:rsidR="00EE4A44">
        <w:softHyphen/>
        <w:t>stat ges utrym</w:t>
      </w:r>
      <w:r w:rsidR="007F27AD">
        <w:softHyphen/>
      </w:r>
      <w:r w:rsidR="00EE4A44">
        <w:t>me att, på begäran av fordringsägaren, justera det belopp som undantag</w:t>
      </w:r>
      <w:r w:rsidR="007F27AD">
        <w:softHyphen/>
      </w:r>
      <w:r w:rsidR="00EE4A44">
        <w:t>its enligt reglerna om detta i den med</w:t>
      </w:r>
      <w:r w:rsidR="00EE4A44">
        <w:softHyphen/>
        <w:t>lems</w:t>
      </w:r>
      <w:r w:rsidR="00EE4A44">
        <w:softHyphen/>
        <w:t>staten. Dom</w:t>
      </w:r>
      <w:r w:rsidR="00EE4A44">
        <w:softHyphen/>
        <w:t>stolen eller den verk</w:t>
      </w:r>
      <w:r w:rsidR="007F27AD">
        <w:softHyphen/>
      </w:r>
      <w:r w:rsidR="00EE4A44">
        <w:t>ställande myndigheten ska således kunna bea</w:t>
      </w:r>
      <w:r w:rsidR="00EE4A44">
        <w:softHyphen/>
        <w:t>kta undantag som gjorts i andra medlemsstater, men ska inte kunna ändra andra medlems</w:t>
      </w:r>
      <w:r w:rsidR="007F27AD">
        <w:softHyphen/>
      </w:r>
      <w:r w:rsidR="00055F98">
        <w:t>stat</w:t>
      </w:r>
      <w:r w:rsidR="00EE4A44">
        <w:t xml:space="preserve">ers </w:t>
      </w:r>
      <w:r w:rsidR="00055F98">
        <w:t>beslut om belopp som undantagits</w:t>
      </w:r>
      <w:r w:rsidR="00EE4A44">
        <w:t xml:space="preserve">. </w:t>
      </w:r>
    </w:p>
    <w:p w14:paraId="06CD5C85" w14:textId="77777777" w:rsidR="00A43079" w:rsidRPr="007F27AD" w:rsidRDefault="00A43079" w:rsidP="009924A4">
      <w:pPr>
        <w:rPr>
          <w:sz w:val="16"/>
          <w:szCs w:val="16"/>
        </w:rPr>
      </w:pPr>
    </w:p>
    <w:p w14:paraId="06CD5C86" w14:textId="77777777" w:rsidR="00EE4A44" w:rsidRDefault="00A43079" w:rsidP="009924A4">
      <w:pPr>
        <w:rPr>
          <w:rFonts w:cs="Arial"/>
        </w:rPr>
      </w:pPr>
      <w:r>
        <w:t xml:space="preserve">I en </w:t>
      </w:r>
      <w:r w:rsidRPr="00A43079">
        <w:rPr>
          <w:u w:val="single"/>
        </w:rPr>
        <w:t>sjunde riktlinje</w:t>
      </w:r>
      <w:r>
        <w:t xml:space="preserve"> som gäller </w:t>
      </w:r>
      <w:r w:rsidRPr="00A43079">
        <w:rPr>
          <w:i/>
        </w:rPr>
        <w:t>rättsmedel</w:t>
      </w:r>
      <w:r>
        <w:t xml:space="preserve"> slås fast att </w:t>
      </w:r>
      <w:r w:rsidR="00EE4A44">
        <w:t>förslaget till för</w:t>
      </w:r>
      <w:r w:rsidR="00EE4A44">
        <w:softHyphen/>
        <w:t xml:space="preserve">ordning ska innehålla bestämmelser om rättsmedel som ger möjlighet att bestrida ett kvarstadsbeslut </w:t>
      </w:r>
      <w:r>
        <w:t xml:space="preserve">dels </w:t>
      </w:r>
      <w:r w:rsidR="00EE4A44">
        <w:t xml:space="preserve">i sak i ursprungsmedlemsstaten och </w:t>
      </w:r>
      <w:r>
        <w:t xml:space="preserve">dels beträffande </w:t>
      </w:r>
      <w:r w:rsidR="00EE4A44">
        <w:t>verk</w:t>
      </w:r>
      <w:r w:rsidR="00EE4A44">
        <w:softHyphen/>
        <w:t>ställig</w:t>
      </w:r>
      <w:r w:rsidR="00EE4A44">
        <w:softHyphen/>
        <w:t>heten i verkställighets</w:t>
      </w:r>
      <w:r w:rsidR="00EE4A44">
        <w:softHyphen/>
        <w:t>med</w:t>
      </w:r>
      <w:r w:rsidR="00EE4A44">
        <w:softHyphen/>
      </w:r>
      <w:r>
        <w:t xml:space="preserve">lemsstaten. Vidare slås fast att </w:t>
      </w:r>
      <w:r w:rsidR="00EE4A44">
        <w:t xml:space="preserve">möjligheten att ansöka om rättsmedel ska föreligga i </w:t>
      </w:r>
      <w:r w:rsidR="00E83B64">
        <w:t xml:space="preserve">ett antal särskilt angivna situationer. </w:t>
      </w:r>
    </w:p>
    <w:p w14:paraId="06CD5C87" w14:textId="77777777" w:rsidR="00EE4A44" w:rsidRPr="007F27AD" w:rsidRDefault="00EE4A44" w:rsidP="009924A4">
      <w:pPr>
        <w:rPr>
          <w:rFonts w:cs="Arial"/>
          <w:sz w:val="16"/>
          <w:szCs w:val="16"/>
        </w:rPr>
      </w:pPr>
    </w:p>
    <w:p w14:paraId="06CD5C88" w14:textId="77777777" w:rsidR="00EE4A44" w:rsidRDefault="00A43079" w:rsidP="009924A4">
      <w:r>
        <w:rPr>
          <w:rFonts w:cs="Arial"/>
        </w:rPr>
        <w:t xml:space="preserve">I en </w:t>
      </w:r>
      <w:r w:rsidRPr="00A43079">
        <w:rPr>
          <w:rFonts w:cs="Arial"/>
          <w:u w:val="single"/>
        </w:rPr>
        <w:t>sista riktlinje</w:t>
      </w:r>
      <w:r>
        <w:rPr>
          <w:rFonts w:cs="Arial"/>
        </w:rPr>
        <w:t xml:space="preserve"> som gäller </w:t>
      </w:r>
      <w:r w:rsidRPr="00A43079">
        <w:rPr>
          <w:rFonts w:cs="Arial"/>
          <w:i/>
        </w:rPr>
        <w:t>överklagande</w:t>
      </w:r>
      <w:r>
        <w:rPr>
          <w:rFonts w:cs="Arial"/>
        </w:rPr>
        <w:t xml:space="preserve"> slås fast att </w:t>
      </w:r>
      <w:r w:rsidR="00EE4A44">
        <w:t>både fordrings</w:t>
      </w:r>
      <w:r w:rsidR="00EE4A44">
        <w:softHyphen/>
        <w:t>ägaren och gäldenären ska ha rätt att överklaga ett beslut angående rätts</w:t>
      </w:r>
      <w:r w:rsidR="00EE4A44">
        <w:softHyphen/>
        <w:t>medel och att tidsfristen för ett sådant överklagande bör överlämnas till nationell rätt.</w:t>
      </w:r>
    </w:p>
    <w:p w14:paraId="06CD5C89" w14:textId="77777777" w:rsidR="00CD7FE6" w:rsidRPr="00CF5054" w:rsidRDefault="00CD7FE6">
      <w:pPr>
        <w:pStyle w:val="RKrubrik"/>
        <w:rPr>
          <w:iCs/>
        </w:rPr>
      </w:pPr>
      <w:r w:rsidRPr="00CF5054">
        <w:rPr>
          <w:iCs/>
        </w:rPr>
        <w:t>Gällande svenska regler och förslagets effekter på dessa</w:t>
      </w:r>
    </w:p>
    <w:p w14:paraId="06CD5C8A" w14:textId="77777777" w:rsidR="00261F43" w:rsidRDefault="00261F43" w:rsidP="0001125E">
      <w:r>
        <w:t xml:space="preserve">Förslaget </w:t>
      </w:r>
      <w:r w:rsidR="00CA087C">
        <w:t xml:space="preserve">till förordning </w:t>
      </w:r>
      <w:r>
        <w:t xml:space="preserve">innebär att ett fristående europeiskt förfarande för kvarstad på bankmedel skapas. Det kommer att gälla oberoende av och parallellt med medlemsstaternas nationella bestämmelser om detta. Därmed påverkas inte nationella bestämmelser </w:t>
      </w:r>
      <w:r w:rsidR="009A68A4">
        <w:t>på annat sätt än att sed</w:t>
      </w:r>
      <w:r w:rsidR="00A43079">
        <w:softHyphen/>
      </w:r>
      <w:r w:rsidR="009A68A4">
        <w:t xml:space="preserve">vanlig </w:t>
      </w:r>
      <w:r w:rsidR="00202E3F">
        <w:t>kompletterings</w:t>
      </w:r>
      <w:r w:rsidR="009A68A4">
        <w:t xml:space="preserve">lagstiftning kommer att behöva </w:t>
      </w:r>
      <w:r w:rsidR="00202E3F">
        <w:t>införas</w:t>
      </w:r>
      <w:r w:rsidR="009A68A4">
        <w:t xml:space="preserve">. </w:t>
      </w:r>
    </w:p>
    <w:p w14:paraId="06CD5C8B" w14:textId="77777777" w:rsidR="00CD7FE6" w:rsidRDefault="00B91904">
      <w:pPr>
        <w:pStyle w:val="RKrubrik"/>
      </w:pPr>
      <w:r>
        <w:lastRenderedPageBreak/>
        <w:t>E</w:t>
      </w:r>
      <w:r w:rsidR="00CD7FE6">
        <w:t>konomiska konsekvenser</w:t>
      </w:r>
    </w:p>
    <w:p w14:paraId="06CD5C8C" w14:textId="77777777" w:rsidR="00CD7FE6" w:rsidRDefault="00355372" w:rsidP="003B0DA1">
      <w:r>
        <w:t>Eventuella ekonomiska konsekvenser till följd av förslaget bedöms kunna hanteras inom befintliga ekonomiska ramar såväl nationellt som på EU-budgeten.</w:t>
      </w:r>
    </w:p>
    <w:p w14:paraId="06CD5C8D" w14:textId="77777777" w:rsidR="00CF5054" w:rsidRDefault="00CF5054" w:rsidP="006256AE">
      <w:pPr>
        <w:pStyle w:val="RKrubrik"/>
      </w:pPr>
      <w:r>
        <w:t>Övrigt</w:t>
      </w:r>
    </w:p>
    <w:p w14:paraId="06CD5C8E" w14:textId="77777777" w:rsidR="006256AE" w:rsidRDefault="00DF75FC" w:rsidP="00D85B66">
      <w:r w:rsidRPr="00A43079">
        <w:rPr>
          <w:i/>
        </w:rPr>
        <w:t>Kvarstad</w:t>
      </w:r>
      <w:r w:rsidR="00A43079">
        <w:t>: k</w:t>
      </w:r>
      <w:r w:rsidRPr="00A43079">
        <w:t>varstad</w:t>
      </w:r>
      <w:r w:rsidRPr="005A056F">
        <w:t xml:space="preserve"> är en tillfällig åtgärd </w:t>
      </w:r>
      <w:r w:rsidR="00860822">
        <w:t>som innebär</w:t>
      </w:r>
      <w:r w:rsidR="00860822" w:rsidRPr="005A056F">
        <w:t xml:space="preserve"> </w:t>
      </w:r>
      <w:r w:rsidRPr="005A056F">
        <w:t xml:space="preserve">att egendom kan tas som </w:t>
      </w:r>
      <w:r w:rsidRPr="00A43079">
        <w:rPr>
          <w:rStyle w:val="HTML-definition"/>
          <w:i w:val="0"/>
          <w:szCs w:val="24"/>
        </w:rPr>
        <w:t>säkerhet</w:t>
      </w:r>
      <w:r w:rsidRPr="005A056F">
        <w:t xml:space="preserve"> i avvaktan på dom</w:t>
      </w:r>
      <w:r w:rsidR="00860822">
        <w:t xml:space="preserve"> eller för att säkerställa verkställighet av en dom</w:t>
      </w:r>
      <w:r w:rsidRPr="005A056F">
        <w:t>.</w:t>
      </w:r>
      <w:r w:rsidR="00A43079">
        <w:t xml:space="preserve"> E</w:t>
      </w:r>
      <w:r w:rsidR="00860822">
        <w:t>nligt svensk rätt kan a</w:t>
      </w:r>
      <w:r w:rsidR="00860822" w:rsidRPr="005A056F">
        <w:t xml:space="preserve">llmän </w:t>
      </w:r>
      <w:r w:rsidRPr="005A056F">
        <w:t xml:space="preserve">domstol besluta om </w:t>
      </w:r>
      <w:r w:rsidRPr="00A43079">
        <w:rPr>
          <w:rStyle w:val="HTML-definition"/>
          <w:i w:val="0"/>
        </w:rPr>
        <w:t>kvarstad</w:t>
      </w:r>
      <w:r w:rsidRPr="005A056F">
        <w:t xml:space="preserve"> när det finns risk för att den som är skyldig pengar genom att avvika, skaffa undan egendom eller förfara på annat sätt undviker att betala skulden. Likaså kan domstolen i samband med tvist om viss egendom besluta om kvarstad på egendomen när det finns risk för att den ska bl.a</w:t>
      </w:r>
      <w:r w:rsidR="00860822">
        <w:t>.</w:t>
      </w:r>
      <w:r w:rsidRPr="005A056F">
        <w:t xml:space="preserve"> försvinna eller väsentligt försämras.</w:t>
      </w:r>
    </w:p>
    <w:p w14:paraId="06CD5C8F" w14:textId="77777777" w:rsidR="00A43079" w:rsidRPr="00A43079" w:rsidRDefault="00A43079" w:rsidP="007F27AD">
      <w:pPr>
        <w:spacing w:line="276" w:lineRule="auto"/>
        <w:rPr>
          <w:i/>
        </w:rPr>
      </w:pPr>
      <w:r w:rsidRPr="00A43079">
        <w:rPr>
          <w:i/>
        </w:rPr>
        <w:t>Beneficium</w:t>
      </w:r>
      <w:r>
        <w:t xml:space="preserve">: </w:t>
      </w:r>
      <w:r>
        <w:rPr>
          <w:szCs w:val="19"/>
        </w:rPr>
        <w:t>egendom som en skuldsatt person har rätt att behålla vid utmätning eller liknande för att kunna upprätthålla en nödvändig levnads</w:t>
      </w:r>
      <w:r>
        <w:rPr>
          <w:szCs w:val="19"/>
        </w:rPr>
        <w:softHyphen/>
        <w:t>standard.</w:t>
      </w:r>
    </w:p>
    <w:sectPr w:rsidR="00A43079" w:rsidRPr="00A43079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D5C92" w14:textId="77777777" w:rsidR="00860822" w:rsidRDefault="00860822">
      <w:r>
        <w:separator/>
      </w:r>
    </w:p>
  </w:endnote>
  <w:endnote w:type="continuationSeparator" w:id="0">
    <w:p w14:paraId="06CD5C93" w14:textId="77777777" w:rsidR="00860822" w:rsidRDefault="0086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D5C90" w14:textId="77777777" w:rsidR="00860822" w:rsidRDefault="00860822">
      <w:r>
        <w:separator/>
      </w:r>
    </w:p>
  </w:footnote>
  <w:footnote w:type="continuationSeparator" w:id="0">
    <w:p w14:paraId="06CD5C91" w14:textId="77777777" w:rsidR="00860822" w:rsidRDefault="00860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D5C94" w14:textId="77777777" w:rsidR="00860822" w:rsidRDefault="0086082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F6825">
      <w:rPr>
        <w:rStyle w:val="Sidnummer"/>
        <w:noProof/>
      </w:rPr>
      <w:t>4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60822" w14:paraId="06CD5C98" w14:textId="77777777">
      <w:trPr>
        <w:cantSplit/>
      </w:trPr>
      <w:tc>
        <w:tcPr>
          <w:tcW w:w="3119" w:type="dxa"/>
        </w:tcPr>
        <w:p w14:paraId="06CD5C95" w14:textId="77777777" w:rsidR="00860822" w:rsidRDefault="0086082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CD5C96" w14:textId="77777777" w:rsidR="00860822" w:rsidRDefault="00860822">
          <w:pPr>
            <w:pStyle w:val="Sidhuvud"/>
            <w:ind w:right="360"/>
          </w:pPr>
        </w:p>
      </w:tc>
      <w:tc>
        <w:tcPr>
          <w:tcW w:w="1525" w:type="dxa"/>
        </w:tcPr>
        <w:p w14:paraId="06CD5C97" w14:textId="77777777" w:rsidR="00860822" w:rsidRDefault="00860822">
          <w:pPr>
            <w:pStyle w:val="Sidhuvud"/>
            <w:ind w:right="360"/>
          </w:pPr>
        </w:p>
      </w:tc>
    </w:tr>
  </w:tbl>
  <w:p w14:paraId="06CD5C99" w14:textId="77777777" w:rsidR="00860822" w:rsidRDefault="00860822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D5C9A" w14:textId="77777777" w:rsidR="00860822" w:rsidRDefault="0086082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F682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60822" w14:paraId="06CD5C9E" w14:textId="77777777">
      <w:trPr>
        <w:cantSplit/>
      </w:trPr>
      <w:tc>
        <w:tcPr>
          <w:tcW w:w="3119" w:type="dxa"/>
        </w:tcPr>
        <w:p w14:paraId="06CD5C9B" w14:textId="77777777" w:rsidR="00860822" w:rsidRDefault="0086082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CD5C9C" w14:textId="77777777" w:rsidR="00860822" w:rsidRDefault="00860822">
          <w:pPr>
            <w:pStyle w:val="Sidhuvud"/>
            <w:ind w:right="360"/>
          </w:pPr>
        </w:p>
      </w:tc>
      <w:tc>
        <w:tcPr>
          <w:tcW w:w="1525" w:type="dxa"/>
        </w:tcPr>
        <w:p w14:paraId="06CD5C9D" w14:textId="77777777" w:rsidR="00860822" w:rsidRDefault="00860822">
          <w:pPr>
            <w:pStyle w:val="Sidhuvud"/>
            <w:ind w:right="360"/>
          </w:pPr>
        </w:p>
      </w:tc>
    </w:tr>
  </w:tbl>
  <w:p w14:paraId="06CD5C9F" w14:textId="77777777" w:rsidR="00860822" w:rsidRDefault="00860822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D5CA0" w14:textId="77777777" w:rsidR="00860822" w:rsidRDefault="0086082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6CD5CA5" wp14:editId="06CD5CA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CD5CA1" w14:textId="77777777" w:rsidR="00860822" w:rsidRDefault="0086082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CD5CA2" w14:textId="77777777" w:rsidR="00860822" w:rsidRDefault="00860822">
    <w:pPr>
      <w:rPr>
        <w:rFonts w:ascii="TradeGothic" w:hAnsi="TradeGothic"/>
        <w:b/>
        <w:bCs/>
        <w:spacing w:val="12"/>
        <w:sz w:val="22"/>
      </w:rPr>
    </w:pPr>
  </w:p>
  <w:p w14:paraId="06CD5CA3" w14:textId="77777777" w:rsidR="00860822" w:rsidRDefault="0086082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CD5CA4" w14:textId="77777777" w:rsidR="00860822" w:rsidRDefault="00860822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epartement" w:val="Justitiedepartementet"/>
    <w:docVar w:name="Regering" w:val="N"/>
  </w:docVars>
  <w:rsids>
    <w:rsidRoot w:val="00CD7FE6"/>
    <w:rsid w:val="0001125E"/>
    <w:rsid w:val="00037AEB"/>
    <w:rsid w:val="00046035"/>
    <w:rsid w:val="00055F98"/>
    <w:rsid w:val="00063FD8"/>
    <w:rsid w:val="00066F74"/>
    <w:rsid w:val="000756B2"/>
    <w:rsid w:val="00083E0E"/>
    <w:rsid w:val="00092E27"/>
    <w:rsid w:val="000D66F6"/>
    <w:rsid w:val="000E150F"/>
    <w:rsid w:val="000E302C"/>
    <w:rsid w:val="0013436A"/>
    <w:rsid w:val="00150384"/>
    <w:rsid w:val="00173232"/>
    <w:rsid w:val="001805B7"/>
    <w:rsid w:val="00192075"/>
    <w:rsid w:val="0019733E"/>
    <w:rsid w:val="001A5C98"/>
    <w:rsid w:val="001B6504"/>
    <w:rsid w:val="00202E3F"/>
    <w:rsid w:val="00212166"/>
    <w:rsid w:val="00261F43"/>
    <w:rsid w:val="002705A3"/>
    <w:rsid w:val="002849D8"/>
    <w:rsid w:val="00284E31"/>
    <w:rsid w:val="002A6BD3"/>
    <w:rsid w:val="00320D00"/>
    <w:rsid w:val="003240E6"/>
    <w:rsid w:val="0033243E"/>
    <w:rsid w:val="0033545F"/>
    <w:rsid w:val="00355372"/>
    <w:rsid w:val="003639DF"/>
    <w:rsid w:val="00367924"/>
    <w:rsid w:val="00372327"/>
    <w:rsid w:val="003926E6"/>
    <w:rsid w:val="003B0DA1"/>
    <w:rsid w:val="003E227A"/>
    <w:rsid w:val="00406303"/>
    <w:rsid w:val="00426975"/>
    <w:rsid w:val="00462BD9"/>
    <w:rsid w:val="00465181"/>
    <w:rsid w:val="00490834"/>
    <w:rsid w:val="004A21F2"/>
    <w:rsid w:val="004A328D"/>
    <w:rsid w:val="004B1125"/>
    <w:rsid w:val="00502644"/>
    <w:rsid w:val="00534F62"/>
    <w:rsid w:val="0053525F"/>
    <w:rsid w:val="005546D3"/>
    <w:rsid w:val="005735F2"/>
    <w:rsid w:val="005854F3"/>
    <w:rsid w:val="0058762B"/>
    <w:rsid w:val="005A056F"/>
    <w:rsid w:val="005C540B"/>
    <w:rsid w:val="005C7C53"/>
    <w:rsid w:val="005F5DBD"/>
    <w:rsid w:val="00622BF6"/>
    <w:rsid w:val="006256AE"/>
    <w:rsid w:val="00636C14"/>
    <w:rsid w:val="006568AA"/>
    <w:rsid w:val="00660C69"/>
    <w:rsid w:val="00673C2A"/>
    <w:rsid w:val="00682C9C"/>
    <w:rsid w:val="006A44C4"/>
    <w:rsid w:val="006B3AB5"/>
    <w:rsid w:val="006C70FE"/>
    <w:rsid w:val="006E4E11"/>
    <w:rsid w:val="00723EDC"/>
    <w:rsid w:val="007242A3"/>
    <w:rsid w:val="007344F1"/>
    <w:rsid w:val="00737F24"/>
    <w:rsid w:val="007606B4"/>
    <w:rsid w:val="00787F7A"/>
    <w:rsid w:val="00793444"/>
    <w:rsid w:val="007A07E2"/>
    <w:rsid w:val="007A1F7B"/>
    <w:rsid w:val="007A6855"/>
    <w:rsid w:val="007B0476"/>
    <w:rsid w:val="007D14BC"/>
    <w:rsid w:val="007F27AD"/>
    <w:rsid w:val="00811C98"/>
    <w:rsid w:val="00826F0F"/>
    <w:rsid w:val="00842914"/>
    <w:rsid w:val="008501AE"/>
    <w:rsid w:val="00860822"/>
    <w:rsid w:val="008624C1"/>
    <w:rsid w:val="0089695A"/>
    <w:rsid w:val="008C58DE"/>
    <w:rsid w:val="008D3499"/>
    <w:rsid w:val="008E42BE"/>
    <w:rsid w:val="00931DB5"/>
    <w:rsid w:val="00945480"/>
    <w:rsid w:val="00945A61"/>
    <w:rsid w:val="009900D4"/>
    <w:rsid w:val="009924A4"/>
    <w:rsid w:val="009A68A4"/>
    <w:rsid w:val="009A7F1C"/>
    <w:rsid w:val="009D0EDC"/>
    <w:rsid w:val="009E58C6"/>
    <w:rsid w:val="00A07C84"/>
    <w:rsid w:val="00A31AC8"/>
    <w:rsid w:val="00A363F0"/>
    <w:rsid w:val="00A43079"/>
    <w:rsid w:val="00A6183F"/>
    <w:rsid w:val="00A66862"/>
    <w:rsid w:val="00A969E6"/>
    <w:rsid w:val="00AE34B2"/>
    <w:rsid w:val="00AE6763"/>
    <w:rsid w:val="00B20682"/>
    <w:rsid w:val="00B91904"/>
    <w:rsid w:val="00B927FE"/>
    <w:rsid w:val="00BF6825"/>
    <w:rsid w:val="00C1176C"/>
    <w:rsid w:val="00C162BB"/>
    <w:rsid w:val="00C2448D"/>
    <w:rsid w:val="00C3676A"/>
    <w:rsid w:val="00C37B5E"/>
    <w:rsid w:val="00C67138"/>
    <w:rsid w:val="00C87DA1"/>
    <w:rsid w:val="00C9023F"/>
    <w:rsid w:val="00CA07BA"/>
    <w:rsid w:val="00CA087C"/>
    <w:rsid w:val="00CA789B"/>
    <w:rsid w:val="00CB641F"/>
    <w:rsid w:val="00CC4C67"/>
    <w:rsid w:val="00CD7FE6"/>
    <w:rsid w:val="00CE7D0F"/>
    <w:rsid w:val="00CF5054"/>
    <w:rsid w:val="00D133D7"/>
    <w:rsid w:val="00D44110"/>
    <w:rsid w:val="00D45AE2"/>
    <w:rsid w:val="00D46082"/>
    <w:rsid w:val="00D6672E"/>
    <w:rsid w:val="00D71B6C"/>
    <w:rsid w:val="00D748E6"/>
    <w:rsid w:val="00D74E78"/>
    <w:rsid w:val="00D85B66"/>
    <w:rsid w:val="00D92EBC"/>
    <w:rsid w:val="00D92F17"/>
    <w:rsid w:val="00DB024F"/>
    <w:rsid w:val="00DC1FDE"/>
    <w:rsid w:val="00DD17E4"/>
    <w:rsid w:val="00DF75FC"/>
    <w:rsid w:val="00E375C8"/>
    <w:rsid w:val="00E6159E"/>
    <w:rsid w:val="00E83B64"/>
    <w:rsid w:val="00E9271F"/>
    <w:rsid w:val="00EB1DF2"/>
    <w:rsid w:val="00EC25F9"/>
    <w:rsid w:val="00EC4FD0"/>
    <w:rsid w:val="00ED583F"/>
    <w:rsid w:val="00ED7DBC"/>
    <w:rsid w:val="00EE4A44"/>
    <w:rsid w:val="00EF0F41"/>
    <w:rsid w:val="00EF16EC"/>
    <w:rsid w:val="00F06B34"/>
    <w:rsid w:val="00F113AB"/>
    <w:rsid w:val="00F11F6A"/>
    <w:rsid w:val="00F23133"/>
    <w:rsid w:val="00F34E57"/>
    <w:rsid w:val="00F579C1"/>
    <w:rsid w:val="00F61533"/>
    <w:rsid w:val="00F93B8A"/>
    <w:rsid w:val="00FC426E"/>
    <w:rsid w:val="00FE716C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D5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284E31"/>
    <w:rPr>
      <w:rFonts w:ascii="OrigGarmnd BT" w:hAnsi="OrigGarmnd BT"/>
      <w:sz w:val="24"/>
      <w:lang w:val="sv-SE" w:eastAsia="en-US" w:bidi="ar-SA"/>
    </w:rPr>
  </w:style>
  <w:style w:type="paragraph" w:styleId="Ballongtext">
    <w:name w:val="Balloon Text"/>
    <w:basedOn w:val="Normal"/>
    <w:link w:val="BallongtextChar"/>
    <w:rsid w:val="00D74E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74E78"/>
    <w:rPr>
      <w:rFonts w:ascii="Tahoma" w:hAnsi="Tahoma" w:cs="Tahoma"/>
      <w:sz w:val="16"/>
      <w:szCs w:val="16"/>
      <w:lang w:eastAsia="en-US"/>
    </w:rPr>
  </w:style>
  <w:style w:type="paragraph" w:customStyle="1" w:styleId="Dokumentbeteckning-titel">
    <w:name w:val="Dokumentbeteckning - titel"/>
    <w:basedOn w:val="Normal"/>
    <w:rsid w:val="00FC426E"/>
    <w:pPr>
      <w:overflowPunct/>
      <w:autoSpaceDE/>
      <w:autoSpaceDN/>
      <w:adjustRightInd/>
      <w:spacing w:line="245" w:lineRule="exact"/>
      <w:jc w:val="both"/>
      <w:textAlignment w:val="auto"/>
    </w:pPr>
    <w:rPr>
      <w:rFonts w:ascii="Times New Roman" w:hAnsi="Times New Roman"/>
      <w:sz w:val="19"/>
      <w:lang w:eastAsia="sv-SE"/>
    </w:rPr>
  </w:style>
  <w:style w:type="paragraph" w:customStyle="1" w:styleId="EntEmet">
    <w:name w:val="EntEmet"/>
    <w:basedOn w:val="Normal"/>
    <w:rsid w:val="00FC426E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overflowPunct/>
      <w:autoSpaceDE/>
      <w:autoSpaceDN/>
      <w:adjustRightInd/>
      <w:spacing w:before="40" w:line="240" w:lineRule="auto"/>
      <w:textAlignment w:val="auto"/>
    </w:pPr>
    <w:rPr>
      <w:rFonts w:ascii="Times New Roman" w:hAnsi="Times New Roman"/>
      <w:lang w:eastAsia="fr-BE"/>
    </w:rPr>
  </w:style>
  <w:style w:type="paragraph" w:styleId="Fotnotstext">
    <w:name w:val="footnote text"/>
    <w:basedOn w:val="Normal"/>
    <w:link w:val="FotnotstextChar"/>
    <w:rsid w:val="00E9271F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E9271F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E9271F"/>
    <w:rPr>
      <w:vertAlign w:val="superscript"/>
    </w:rPr>
  </w:style>
  <w:style w:type="paragraph" w:customStyle="1" w:styleId="Normal1">
    <w:name w:val="Normal1"/>
    <w:basedOn w:val="Normal"/>
    <w:rsid w:val="00DF75FC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" w:hAnsi="Arial" w:cs="Arial"/>
      <w:color w:val="333333"/>
      <w:szCs w:val="24"/>
      <w:lang w:eastAsia="sv-SE"/>
    </w:rPr>
  </w:style>
  <w:style w:type="paragraph" w:customStyle="1" w:styleId="brodtextxingress">
    <w:name w:val="brodtextxingress"/>
    <w:basedOn w:val="Normal"/>
    <w:rsid w:val="00DF75FC"/>
    <w:pPr>
      <w:overflowPunct/>
      <w:autoSpaceDE/>
      <w:autoSpaceDN/>
      <w:adjustRightInd/>
      <w:spacing w:before="100" w:beforeAutospacing="1" w:after="100" w:afterAutospacing="1" w:line="351" w:lineRule="atLeast"/>
      <w:textAlignment w:val="auto"/>
    </w:pPr>
    <w:rPr>
      <w:rFonts w:ascii="Arial" w:hAnsi="Arial" w:cs="Arial"/>
      <w:b/>
      <w:bCs/>
      <w:color w:val="404040"/>
      <w:sz w:val="26"/>
      <w:szCs w:val="26"/>
      <w:lang w:eastAsia="sv-SE"/>
    </w:rPr>
  </w:style>
  <w:style w:type="character" w:styleId="HTML-definition">
    <w:name w:val="HTML Definition"/>
    <w:basedOn w:val="Standardstycketeckensnitt"/>
    <w:uiPriority w:val="99"/>
    <w:unhideWhenUsed/>
    <w:rsid w:val="00DF75FC"/>
    <w:rPr>
      <w:i/>
      <w:iCs/>
    </w:rPr>
  </w:style>
  <w:style w:type="paragraph" w:styleId="Revision">
    <w:name w:val="Revision"/>
    <w:hidden/>
    <w:uiPriority w:val="99"/>
    <w:semiHidden/>
    <w:rsid w:val="005A056F"/>
    <w:rPr>
      <w:rFonts w:ascii="OrigGarmnd BT" w:hAnsi="OrigGarmnd BT"/>
      <w:sz w:val="24"/>
      <w:lang w:eastAsia="en-US"/>
    </w:rPr>
  </w:style>
  <w:style w:type="character" w:customStyle="1" w:styleId="hps">
    <w:name w:val="hps"/>
    <w:basedOn w:val="Standardstycketeckensnitt"/>
    <w:rsid w:val="00EE4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284E31"/>
    <w:rPr>
      <w:rFonts w:ascii="OrigGarmnd BT" w:hAnsi="OrigGarmnd BT"/>
      <w:sz w:val="24"/>
      <w:lang w:val="sv-SE" w:eastAsia="en-US" w:bidi="ar-SA"/>
    </w:rPr>
  </w:style>
  <w:style w:type="paragraph" w:styleId="Ballongtext">
    <w:name w:val="Balloon Text"/>
    <w:basedOn w:val="Normal"/>
    <w:link w:val="BallongtextChar"/>
    <w:rsid w:val="00D74E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74E78"/>
    <w:rPr>
      <w:rFonts w:ascii="Tahoma" w:hAnsi="Tahoma" w:cs="Tahoma"/>
      <w:sz w:val="16"/>
      <w:szCs w:val="16"/>
      <w:lang w:eastAsia="en-US"/>
    </w:rPr>
  </w:style>
  <w:style w:type="paragraph" w:customStyle="1" w:styleId="Dokumentbeteckning-titel">
    <w:name w:val="Dokumentbeteckning - titel"/>
    <w:basedOn w:val="Normal"/>
    <w:rsid w:val="00FC426E"/>
    <w:pPr>
      <w:overflowPunct/>
      <w:autoSpaceDE/>
      <w:autoSpaceDN/>
      <w:adjustRightInd/>
      <w:spacing w:line="245" w:lineRule="exact"/>
      <w:jc w:val="both"/>
      <w:textAlignment w:val="auto"/>
    </w:pPr>
    <w:rPr>
      <w:rFonts w:ascii="Times New Roman" w:hAnsi="Times New Roman"/>
      <w:sz w:val="19"/>
      <w:lang w:eastAsia="sv-SE"/>
    </w:rPr>
  </w:style>
  <w:style w:type="paragraph" w:customStyle="1" w:styleId="EntEmet">
    <w:name w:val="EntEmet"/>
    <w:basedOn w:val="Normal"/>
    <w:rsid w:val="00FC426E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overflowPunct/>
      <w:autoSpaceDE/>
      <w:autoSpaceDN/>
      <w:adjustRightInd/>
      <w:spacing w:before="40" w:line="240" w:lineRule="auto"/>
      <w:textAlignment w:val="auto"/>
    </w:pPr>
    <w:rPr>
      <w:rFonts w:ascii="Times New Roman" w:hAnsi="Times New Roman"/>
      <w:lang w:eastAsia="fr-BE"/>
    </w:rPr>
  </w:style>
  <w:style w:type="paragraph" w:styleId="Fotnotstext">
    <w:name w:val="footnote text"/>
    <w:basedOn w:val="Normal"/>
    <w:link w:val="FotnotstextChar"/>
    <w:rsid w:val="00E9271F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E9271F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E9271F"/>
    <w:rPr>
      <w:vertAlign w:val="superscript"/>
    </w:rPr>
  </w:style>
  <w:style w:type="paragraph" w:customStyle="1" w:styleId="Normal1">
    <w:name w:val="Normal1"/>
    <w:basedOn w:val="Normal"/>
    <w:rsid w:val="00DF75FC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" w:hAnsi="Arial" w:cs="Arial"/>
      <w:color w:val="333333"/>
      <w:szCs w:val="24"/>
      <w:lang w:eastAsia="sv-SE"/>
    </w:rPr>
  </w:style>
  <w:style w:type="paragraph" w:customStyle="1" w:styleId="brodtextxingress">
    <w:name w:val="brodtextxingress"/>
    <w:basedOn w:val="Normal"/>
    <w:rsid w:val="00DF75FC"/>
    <w:pPr>
      <w:overflowPunct/>
      <w:autoSpaceDE/>
      <w:autoSpaceDN/>
      <w:adjustRightInd/>
      <w:spacing w:before="100" w:beforeAutospacing="1" w:after="100" w:afterAutospacing="1" w:line="351" w:lineRule="atLeast"/>
      <w:textAlignment w:val="auto"/>
    </w:pPr>
    <w:rPr>
      <w:rFonts w:ascii="Arial" w:hAnsi="Arial" w:cs="Arial"/>
      <w:b/>
      <w:bCs/>
      <w:color w:val="404040"/>
      <w:sz w:val="26"/>
      <w:szCs w:val="26"/>
      <w:lang w:eastAsia="sv-SE"/>
    </w:rPr>
  </w:style>
  <w:style w:type="character" w:styleId="HTML-definition">
    <w:name w:val="HTML Definition"/>
    <w:basedOn w:val="Standardstycketeckensnitt"/>
    <w:uiPriority w:val="99"/>
    <w:unhideWhenUsed/>
    <w:rsid w:val="00DF75FC"/>
    <w:rPr>
      <w:i/>
      <w:iCs/>
    </w:rPr>
  </w:style>
  <w:style w:type="paragraph" w:styleId="Revision">
    <w:name w:val="Revision"/>
    <w:hidden/>
    <w:uiPriority w:val="99"/>
    <w:semiHidden/>
    <w:rsid w:val="005A056F"/>
    <w:rPr>
      <w:rFonts w:ascii="OrigGarmnd BT" w:hAnsi="OrigGarmnd BT"/>
      <w:sz w:val="24"/>
      <w:lang w:eastAsia="en-US"/>
    </w:rPr>
  </w:style>
  <w:style w:type="character" w:customStyle="1" w:styleId="hps">
    <w:name w:val="hps"/>
    <w:basedOn w:val="Standardstycketeckensnitt"/>
    <w:rsid w:val="00EE4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6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33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6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2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22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46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73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31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8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9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261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77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84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875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910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074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7240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4809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2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8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7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66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74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3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543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62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119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630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617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981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408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866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930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11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5787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9264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32C9E506A07C54F976DA4F70564747D" ma:contentTypeVersion="12" ma:contentTypeDescription="Skapa ett nytt dokument." ma:contentTypeScope="" ma:versionID="13d330e644196b2ad40d390acbcfde70">
  <xsd:schema xmlns:xsd="http://www.w3.org/2001/XMLSchema" xmlns:xs="http://www.w3.org/2001/XMLSchema" xmlns:p="http://schemas.microsoft.com/office/2006/metadata/properties" xmlns:ns2="ae7d44cc-993d-4c0e-9780-c4ecd094065b" xmlns:ns3="338f2a83-5282-45d1-8af4-7e742a6566e3" targetNamespace="http://schemas.microsoft.com/office/2006/metadata/properties" ma:root="true" ma:fieldsID="040e0721a4bd89687a7db8bc1c3a89ba" ns2:_="" ns3:_="">
    <xsd:import namespace="ae7d44cc-993d-4c0e-9780-c4ecd094065b"/>
    <xsd:import namespace="338f2a83-5282-45d1-8af4-7e742a6566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d44cc-993d-4c0e-9780-c4ecd09406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0c69c543-5a3f-4542-82fb-7e9b1f67e418}" ma:internalName="TaxCatchAll" ma:showField="CatchAllData" ma:web="ae7d44cc-993d-4c0e-9780-c4ecd0940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0c69c543-5a3f-4542-82fb-7e9b1f67e418}" ma:internalName="TaxCatchAllLabel" ma:readOnly="true" ma:showField="CatchAllDataLabel" ma:web="ae7d44cc-993d-4c0e-9780-c4ecd0940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f2a83-5282-45d1-8af4-7e742a6566e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e7d44cc-993d-4c0e-9780-c4ecd094065b">F5J5VW6DSRJ4-5-11441</_dlc_DocId>
    <_dlc_DocIdUrl xmlns="ae7d44cc-993d-4c0e-9780-c4ecd094065b">
      <Url>http://rkdhs-ju/enhet/eu/_layouts/DocIdRedir.aspx?ID=F5J5VW6DSRJ4-5-11441</Url>
      <Description>F5J5VW6DSRJ4-5-11441</Description>
    </_dlc_DocIdUrl>
    <RKOrdnaCheckInComment xmlns="338f2a83-5282-45d1-8af4-7e742a6566e3" xsi:nil="true"/>
    <RKOrdnaClass xmlns="338f2a83-5282-45d1-8af4-7e742a6566e3" xsi:nil="true"/>
    <Diarienummer xmlns="ae7d44cc-993d-4c0e-9780-c4ecd094065b" xsi:nil="true"/>
    <k46d94c0acf84ab9a79866a9d8b1905f xmlns="ae7d44cc-993d-4c0e-9780-c4ecd094065b">
      <Terms xmlns="http://schemas.microsoft.com/office/infopath/2007/PartnerControls"/>
    </k46d94c0acf84ab9a79866a9d8b1905f>
    <Nyckelord xmlns="ae7d44cc-993d-4c0e-9780-c4ecd094065b" xsi:nil="true"/>
    <Sekretess xmlns="ae7d44cc-993d-4c0e-9780-c4ecd094065b" xsi:nil="true"/>
    <c9cd366cc722410295b9eacffbd73909 xmlns="ae7d44cc-993d-4c0e-9780-c4ecd094065b">
      <Terms xmlns="http://schemas.microsoft.com/office/infopath/2007/PartnerControls"/>
    </c9cd366cc722410295b9eacffbd73909>
    <TaxCatchAll xmlns="ae7d44cc-993d-4c0e-9780-c4ecd094065b"/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DBCA7-FDB7-45FC-8A19-CDF29C185085}"/>
</file>

<file path=customXml/itemProps2.xml><?xml version="1.0" encoding="utf-8"?>
<ds:datastoreItem xmlns:ds="http://schemas.openxmlformats.org/officeDocument/2006/customXml" ds:itemID="{DEE210F3-FF6F-46FB-9CAF-4396575B5BF6}"/>
</file>

<file path=customXml/itemProps3.xml><?xml version="1.0" encoding="utf-8"?>
<ds:datastoreItem xmlns:ds="http://schemas.openxmlformats.org/officeDocument/2006/customXml" ds:itemID="{4CA63450-ACC2-4030-BA8D-730613EE72D1}"/>
</file>

<file path=customXml/itemProps4.xml><?xml version="1.0" encoding="utf-8"?>
<ds:datastoreItem xmlns:ds="http://schemas.openxmlformats.org/officeDocument/2006/customXml" ds:itemID="{92D7B806-7860-40C2-BD3C-97C91732571D}"/>
</file>

<file path=customXml/itemProps5.xml><?xml version="1.0" encoding="utf-8"?>
<ds:datastoreItem xmlns:ds="http://schemas.openxmlformats.org/officeDocument/2006/customXml" ds:itemID="{6D37E838-BCC8-4661-B2AB-EFCEBB21A568}"/>
</file>

<file path=customXml/itemProps6.xml><?xml version="1.0" encoding="utf-8"?>
<ds:datastoreItem xmlns:ds="http://schemas.openxmlformats.org/officeDocument/2006/customXml" ds:itemID="{580D706A-C0AD-4130-A8A6-3DB98BE65C62}"/>
</file>

<file path=customXml/itemProps7.xml><?xml version="1.0" encoding="utf-8"?>
<ds:datastoreItem xmlns:ds="http://schemas.openxmlformats.org/officeDocument/2006/customXml" ds:itemID="{0549DC4C-FAC0-427A-85E4-9119DD6BE1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1969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12385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creator>Marie Söderlund</dc:creator>
  <cp:lastModifiedBy>Frida Tottmar</cp:lastModifiedBy>
  <cp:revision>9</cp:revision>
  <cp:lastPrinted>2013-05-23T12:59:00Z</cp:lastPrinted>
  <dcterms:created xsi:type="dcterms:W3CDTF">2013-05-17T14:02:00Z</dcterms:created>
  <dcterms:modified xsi:type="dcterms:W3CDTF">2013-05-24T09:06:00Z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Justitiedepartementet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_dlc_DocIdItemGuid">
    <vt:lpwstr>3eca5cfa-3823-446c-8925-948f98d97e5d</vt:lpwstr>
  </property>
  <property fmtid="{D5CDD505-2E9C-101B-9397-08002B2CF9AE}" pid="12" name="ContentTypeId">
    <vt:lpwstr>0x01010053E1D612BA3F4E21AA250ECD751942B300D32C9E506A07C54F976DA4F70564747D</vt:lpwstr>
  </property>
</Properties>
</file>