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2F80" w:rsidRPr="00DD4741" w:rsidRDefault="00742F80" w:rsidP="00742F80">
      <w:pPr>
        <w:framePr w:w="5035" w:h="1644" w:wrap="notBeside" w:vAnchor="page" w:hAnchor="page" w:x="6573" w:y="721"/>
      </w:pPr>
    </w:p>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DD4741" w:rsidTr="005E5C53">
        <w:tblPrEx>
          <w:tblCellMar>
            <w:top w:w="0" w:type="dxa"/>
            <w:bottom w:w="0" w:type="dxa"/>
          </w:tblCellMar>
        </w:tblPrEx>
        <w:tc>
          <w:tcPr>
            <w:tcW w:w="2268" w:type="dxa"/>
          </w:tcPr>
          <w:p w:rsidR="006E4E11" w:rsidRPr="00DD4741"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DD4741" w:rsidRDefault="006E4E11" w:rsidP="007242A3">
            <w:pPr>
              <w:framePr w:w="5035" w:h="1644" w:wrap="notBeside" w:vAnchor="page" w:hAnchor="page" w:x="6573" w:y="721"/>
              <w:rPr>
                <w:rFonts w:ascii="TradeGothic" w:hAnsi="TradeGothic"/>
                <w:i/>
                <w:sz w:val="18"/>
              </w:rPr>
            </w:pPr>
          </w:p>
        </w:tc>
      </w:tr>
      <w:tr w:rsidR="005E5C53" w:rsidRPr="00DD4741" w:rsidTr="005E5C53">
        <w:tblPrEx>
          <w:tblCellMar>
            <w:top w:w="0" w:type="dxa"/>
            <w:bottom w:w="0" w:type="dxa"/>
          </w:tblCellMar>
        </w:tblPrEx>
        <w:tc>
          <w:tcPr>
            <w:tcW w:w="5267" w:type="dxa"/>
            <w:gridSpan w:val="3"/>
          </w:tcPr>
          <w:p w:rsidR="005E5C53" w:rsidRPr="00DD4741" w:rsidRDefault="005E5C53" w:rsidP="007242A3">
            <w:pPr>
              <w:framePr w:w="5035" w:h="1644" w:wrap="notBeside" w:vAnchor="page" w:hAnchor="page" w:x="6573" w:y="721"/>
              <w:rPr>
                <w:rFonts w:ascii="TradeGothic" w:hAnsi="TradeGothic"/>
                <w:b/>
                <w:sz w:val="22"/>
              </w:rPr>
            </w:pPr>
            <w:r w:rsidRPr="00DD4741">
              <w:rPr>
                <w:rFonts w:ascii="TradeGothic" w:hAnsi="TradeGothic"/>
                <w:b/>
                <w:sz w:val="22"/>
              </w:rPr>
              <w:t>Kommenterad dagordning</w:t>
            </w:r>
          </w:p>
        </w:tc>
      </w:tr>
      <w:tr w:rsidR="006E4E11" w:rsidRPr="00DD4741" w:rsidTr="005E5C53">
        <w:tblPrEx>
          <w:tblCellMar>
            <w:top w:w="0" w:type="dxa"/>
            <w:bottom w:w="0" w:type="dxa"/>
          </w:tblCellMar>
        </w:tblPrEx>
        <w:tc>
          <w:tcPr>
            <w:tcW w:w="3402" w:type="dxa"/>
            <w:gridSpan w:val="2"/>
          </w:tcPr>
          <w:p w:rsidR="006E4E11" w:rsidRPr="00DD4741" w:rsidRDefault="005E5C53" w:rsidP="007242A3">
            <w:pPr>
              <w:framePr w:w="5035" w:h="1644" w:wrap="notBeside" w:vAnchor="page" w:hAnchor="page" w:x="6573" w:y="721"/>
              <w:rPr>
                <w:rFonts w:ascii="TradeGothic" w:hAnsi="TradeGothic"/>
                <w:b/>
                <w:sz w:val="22"/>
              </w:rPr>
            </w:pPr>
            <w:r w:rsidRPr="00DD4741">
              <w:rPr>
                <w:rFonts w:ascii="TradeGothic" w:hAnsi="TradeGothic"/>
                <w:b/>
                <w:sz w:val="22"/>
              </w:rPr>
              <w:t>rådet</w:t>
            </w:r>
          </w:p>
        </w:tc>
        <w:tc>
          <w:tcPr>
            <w:tcW w:w="1865" w:type="dxa"/>
          </w:tcPr>
          <w:p w:rsidR="006E4E11" w:rsidRPr="00DD4741" w:rsidRDefault="006E4E11" w:rsidP="007242A3">
            <w:pPr>
              <w:framePr w:w="5035" w:h="1644" w:wrap="notBeside" w:vAnchor="page" w:hAnchor="page" w:x="6573" w:y="721"/>
            </w:pPr>
          </w:p>
        </w:tc>
      </w:tr>
      <w:tr w:rsidR="006E4E11" w:rsidRPr="00DD4741" w:rsidTr="005E5C53">
        <w:tblPrEx>
          <w:tblCellMar>
            <w:top w:w="0" w:type="dxa"/>
            <w:bottom w:w="0" w:type="dxa"/>
          </w:tblCellMar>
        </w:tblPrEx>
        <w:tc>
          <w:tcPr>
            <w:tcW w:w="2268" w:type="dxa"/>
          </w:tcPr>
          <w:p w:rsidR="006E4E11" w:rsidRPr="00DD4741" w:rsidRDefault="00BE7042" w:rsidP="007242A3">
            <w:pPr>
              <w:framePr w:w="5035" w:h="1644" w:wrap="notBeside" w:vAnchor="page" w:hAnchor="page" w:x="6573" w:y="721"/>
            </w:pPr>
            <w:r w:rsidRPr="00DD4741">
              <w:t>2011-02</w:t>
            </w:r>
            <w:r w:rsidR="005E5C53" w:rsidRPr="00DD4741">
              <w:t>-</w:t>
            </w:r>
            <w:r w:rsidR="003D3DBF" w:rsidRPr="00DD4741">
              <w:t>2</w:t>
            </w:r>
            <w:r w:rsidR="00AC7FF4" w:rsidRPr="00DD4741">
              <w:t>8</w:t>
            </w:r>
          </w:p>
        </w:tc>
        <w:tc>
          <w:tcPr>
            <w:tcW w:w="2999" w:type="dxa"/>
            <w:gridSpan w:val="2"/>
          </w:tcPr>
          <w:p w:rsidR="006E4E11" w:rsidRPr="00DD4741" w:rsidRDefault="006E4E11" w:rsidP="007242A3">
            <w:pPr>
              <w:framePr w:w="5035" w:h="1644" w:wrap="notBeside" w:vAnchor="page" w:hAnchor="page" w:x="6573" w:y="721"/>
            </w:pPr>
          </w:p>
        </w:tc>
      </w:tr>
      <w:tr w:rsidR="006E4E11" w:rsidRPr="00DD4741" w:rsidTr="005E5C53">
        <w:tblPrEx>
          <w:tblCellMar>
            <w:top w:w="0" w:type="dxa"/>
            <w:bottom w:w="0" w:type="dxa"/>
          </w:tblCellMar>
        </w:tblPrEx>
        <w:tc>
          <w:tcPr>
            <w:tcW w:w="2268" w:type="dxa"/>
          </w:tcPr>
          <w:p w:rsidR="006E4E11" w:rsidRPr="00DD4741" w:rsidRDefault="006E4E11" w:rsidP="007242A3">
            <w:pPr>
              <w:framePr w:w="5035" w:h="1644" w:wrap="notBeside" w:vAnchor="page" w:hAnchor="page" w:x="6573" w:y="721"/>
            </w:pPr>
          </w:p>
        </w:tc>
        <w:tc>
          <w:tcPr>
            <w:tcW w:w="2999" w:type="dxa"/>
            <w:gridSpan w:val="2"/>
          </w:tcPr>
          <w:p w:rsidR="006E4E11" w:rsidRPr="00DD474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DD4741">
        <w:tblPrEx>
          <w:tblCellMar>
            <w:top w:w="0" w:type="dxa"/>
            <w:bottom w:w="0" w:type="dxa"/>
          </w:tblCellMar>
        </w:tblPrEx>
        <w:trPr>
          <w:trHeight w:val="284"/>
        </w:trPr>
        <w:tc>
          <w:tcPr>
            <w:tcW w:w="4911" w:type="dxa"/>
          </w:tcPr>
          <w:p w:rsidR="00BE7042" w:rsidRPr="00DD4741" w:rsidRDefault="00BE7042">
            <w:pPr>
              <w:pStyle w:val="Avsndare"/>
              <w:framePr w:h="2483" w:wrap="notBeside" w:x="1504"/>
              <w:rPr>
                <w:b/>
                <w:i w:val="0"/>
                <w:sz w:val="22"/>
              </w:rPr>
            </w:pPr>
            <w:r w:rsidRPr="00DD4741">
              <w:rPr>
                <w:b/>
                <w:i w:val="0"/>
                <w:sz w:val="22"/>
              </w:rPr>
              <w:t>Arbetsmarknadsdepartementet</w:t>
            </w:r>
          </w:p>
          <w:p w:rsidR="006E4E11" w:rsidRPr="00DD4741" w:rsidRDefault="005E5C53">
            <w:pPr>
              <w:pStyle w:val="Avsndare"/>
              <w:framePr w:h="2483" w:wrap="notBeside" w:x="1504"/>
              <w:rPr>
                <w:b/>
                <w:i w:val="0"/>
                <w:sz w:val="22"/>
              </w:rPr>
            </w:pPr>
            <w:r w:rsidRPr="00DD4741">
              <w:rPr>
                <w:b/>
                <w:i w:val="0"/>
                <w:sz w:val="22"/>
              </w:rPr>
              <w:t>Socialdepartementet</w:t>
            </w:r>
          </w:p>
          <w:p w:rsidR="005E5C53" w:rsidRPr="00DD4741" w:rsidRDefault="00BE7042">
            <w:pPr>
              <w:pStyle w:val="Avsndare"/>
              <w:framePr w:h="2483" w:wrap="notBeside" w:x="1504"/>
              <w:rPr>
                <w:b/>
                <w:i w:val="0"/>
                <w:sz w:val="22"/>
              </w:rPr>
            </w:pPr>
            <w:r w:rsidRPr="00DD4741">
              <w:rPr>
                <w:b/>
                <w:i w:val="0"/>
                <w:sz w:val="22"/>
              </w:rPr>
              <w:t>Utbildningsdepartementet</w:t>
            </w:r>
          </w:p>
        </w:tc>
      </w:tr>
      <w:tr w:rsidR="006E4E11" w:rsidRPr="00DD4741">
        <w:tblPrEx>
          <w:tblCellMar>
            <w:top w:w="0" w:type="dxa"/>
            <w:bottom w:w="0" w:type="dxa"/>
          </w:tblCellMar>
        </w:tblPrEx>
        <w:trPr>
          <w:trHeight w:val="284"/>
        </w:trPr>
        <w:tc>
          <w:tcPr>
            <w:tcW w:w="4911" w:type="dxa"/>
          </w:tcPr>
          <w:p w:rsidR="006E4E11" w:rsidRPr="00DD4741" w:rsidRDefault="006E4E11">
            <w:pPr>
              <w:pStyle w:val="Avsndare"/>
              <w:framePr w:h="2483" w:wrap="notBeside" w:x="1504"/>
              <w:rPr>
                <w:bCs/>
                <w:iCs/>
              </w:rPr>
            </w:pPr>
          </w:p>
        </w:tc>
      </w:tr>
      <w:tr w:rsidR="006E4E11" w:rsidRPr="00DD4741">
        <w:tblPrEx>
          <w:tblCellMar>
            <w:top w:w="0" w:type="dxa"/>
            <w:bottom w:w="0" w:type="dxa"/>
          </w:tblCellMar>
        </w:tblPrEx>
        <w:trPr>
          <w:trHeight w:val="284"/>
        </w:trPr>
        <w:tc>
          <w:tcPr>
            <w:tcW w:w="4911" w:type="dxa"/>
          </w:tcPr>
          <w:p w:rsidR="006E4E11" w:rsidRPr="00DD4741" w:rsidRDefault="006E4E11">
            <w:pPr>
              <w:pStyle w:val="Avsndare"/>
              <w:framePr w:h="2483" w:wrap="notBeside" w:x="1504"/>
              <w:rPr>
                <w:bCs/>
                <w:iCs/>
              </w:rPr>
            </w:pPr>
          </w:p>
        </w:tc>
      </w:tr>
      <w:tr w:rsidR="006E4E11" w:rsidRPr="00DD4741">
        <w:tblPrEx>
          <w:tblCellMar>
            <w:top w:w="0" w:type="dxa"/>
            <w:bottom w:w="0" w:type="dxa"/>
          </w:tblCellMar>
        </w:tblPrEx>
        <w:trPr>
          <w:trHeight w:val="284"/>
        </w:trPr>
        <w:tc>
          <w:tcPr>
            <w:tcW w:w="4911" w:type="dxa"/>
          </w:tcPr>
          <w:p w:rsidR="006E4E11" w:rsidRPr="00DD4741" w:rsidRDefault="006E4E11">
            <w:pPr>
              <w:pStyle w:val="Avsndare"/>
              <w:framePr w:h="2483" w:wrap="notBeside" w:x="1504"/>
              <w:rPr>
                <w:bCs/>
                <w:iCs/>
              </w:rPr>
            </w:pPr>
          </w:p>
        </w:tc>
      </w:tr>
    </w:tbl>
    <w:p w:rsidR="00BE7042" w:rsidRPr="00DD4741" w:rsidRDefault="006264AB">
      <w:pPr>
        <w:framePr w:w="4400" w:h="2523" w:wrap="notBeside" w:vAnchor="page" w:hAnchor="page" w:x="6453" w:y="2445"/>
        <w:ind w:left="142"/>
        <w:rPr>
          <w:b/>
          <w:szCs w:val="24"/>
        </w:rPr>
      </w:pPr>
      <w:r w:rsidRPr="00DD4741">
        <w:rPr>
          <w:b/>
          <w:szCs w:val="24"/>
        </w:rPr>
        <w:t>A2011</w:t>
      </w:r>
      <w:r w:rsidR="00BE7042" w:rsidRPr="00DD4741">
        <w:rPr>
          <w:b/>
          <w:szCs w:val="24"/>
        </w:rPr>
        <w:t>/</w:t>
      </w:r>
      <w:r w:rsidR="00DF79C8" w:rsidRPr="00DD4741">
        <w:rPr>
          <w:rFonts w:cs="Helv"/>
          <w:b/>
          <w:color w:val="000000"/>
          <w:szCs w:val="24"/>
          <w:lang w:eastAsia="sv-SE"/>
        </w:rPr>
        <w:t>952/</w:t>
      </w:r>
      <w:r w:rsidR="00BE7042" w:rsidRPr="00DD4741">
        <w:rPr>
          <w:rFonts w:cs="OrigGarmnd BT"/>
          <w:b/>
          <w:color w:val="000000"/>
          <w:szCs w:val="24"/>
          <w:lang w:eastAsia="sv-SE"/>
        </w:rPr>
        <w:t>IE</w:t>
      </w:r>
    </w:p>
    <w:p w:rsidR="00AC7FF4" w:rsidRPr="00DD4741" w:rsidRDefault="00AC7FF4">
      <w:pPr>
        <w:framePr w:w="4400" w:h="2523" w:wrap="notBeside" w:vAnchor="page" w:hAnchor="page" w:x="6453" w:y="2445"/>
        <w:ind w:left="142"/>
        <w:rPr>
          <w:rFonts w:cs="OrigGarmnd BT"/>
          <w:b/>
          <w:color w:val="000000"/>
          <w:szCs w:val="24"/>
          <w:lang w:eastAsia="sv-SE"/>
        </w:rPr>
      </w:pPr>
      <w:r w:rsidRPr="00DD4741">
        <w:rPr>
          <w:rFonts w:cs="OrigGarmnd BT"/>
          <w:b/>
          <w:color w:val="000000"/>
          <w:szCs w:val="24"/>
          <w:lang w:eastAsia="sv-SE"/>
        </w:rPr>
        <w:t>S2011/2068/EIS</w:t>
      </w:r>
    </w:p>
    <w:p w:rsidR="004D51CE" w:rsidRPr="00DD4741" w:rsidRDefault="006264AB">
      <w:pPr>
        <w:framePr w:w="4400" w:h="2523" w:wrap="notBeside" w:vAnchor="page" w:hAnchor="page" w:x="6453" w:y="2445"/>
        <w:ind w:left="142"/>
        <w:rPr>
          <w:b/>
        </w:rPr>
      </w:pPr>
      <w:r w:rsidRPr="00DD4741">
        <w:rPr>
          <w:b/>
        </w:rPr>
        <w:t>U2011</w:t>
      </w:r>
      <w:r w:rsidR="00C60C0F" w:rsidRPr="00DD4741">
        <w:rPr>
          <w:b/>
        </w:rPr>
        <w:t>/</w:t>
      </w:r>
      <w:r w:rsidR="00832DF3" w:rsidRPr="00DD4741">
        <w:rPr>
          <w:b/>
        </w:rPr>
        <w:t>1328</w:t>
      </w:r>
      <w:r w:rsidRPr="00DD4741">
        <w:rPr>
          <w:b/>
        </w:rPr>
        <w:t>/JÄM</w:t>
      </w:r>
    </w:p>
    <w:p w:rsidR="005E5C53" w:rsidRPr="00DD4741" w:rsidRDefault="001B25E7">
      <w:pPr>
        <w:pStyle w:val="RKrubrik"/>
        <w:pBdr>
          <w:bottom w:val="single" w:sz="6" w:space="1" w:color="auto"/>
        </w:pBdr>
      </w:pPr>
      <w:bookmarkStart w:id="0" w:name="bRubrik"/>
      <w:bookmarkEnd w:id="0"/>
      <w:r w:rsidRPr="00DD4741">
        <w:t>Rådets möte (social-, hälso- och arbetsmarknadsministrarna</w:t>
      </w:r>
      <w:r w:rsidR="005E5C53" w:rsidRPr="00DD4741">
        <w:t xml:space="preserve">) den </w:t>
      </w:r>
      <w:r w:rsidR="00BE7042" w:rsidRPr="00DD4741">
        <w:t>7</w:t>
      </w:r>
      <w:r w:rsidR="0054353D" w:rsidRPr="00DD4741">
        <w:t xml:space="preserve"> </w:t>
      </w:r>
      <w:r w:rsidR="00BE7042" w:rsidRPr="00DD4741">
        <w:t>mars 2011</w:t>
      </w:r>
    </w:p>
    <w:p w:rsidR="005E5C53" w:rsidRPr="00DD4741" w:rsidRDefault="005E5C53">
      <w:pPr>
        <w:pStyle w:val="RKnormal"/>
      </w:pPr>
    </w:p>
    <w:p w:rsidR="00397CEE" w:rsidRPr="00DD4741" w:rsidRDefault="00397CEE" w:rsidP="00397CEE">
      <w:pPr>
        <w:spacing w:line="240" w:lineRule="auto"/>
        <w:rPr>
          <w:b/>
          <w:u w:val="single"/>
        </w:rPr>
      </w:pPr>
      <w:r w:rsidRPr="00DD4741">
        <w:rPr>
          <w:b/>
          <w:caps/>
          <w:u w:val="single"/>
        </w:rPr>
        <w:t xml:space="preserve">MÖTET MÅNDAGEN DEN </w:t>
      </w:r>
      <w:r w:rsidR="00BE7042" w:rsidRPr="00DD4741">
        <w:rPr>
          <w:b/>
          <w:caps/>
          <w:u w:val="single"/>
        </w:rPr>
        <w:t>7 MARS 2011</w:t>
      </w:r>
      <w:r w:rsidR="00E538C2" w:rsidRPr="00DD4741">
        <w:rPr>
          <w:b/>
          <w:caps/>
          <w:u w:val="single"/>
        </w:rPr>
        <w:t xml:space="preserve"> (kl. 10</w:t>
      </w:r>
      <w:r w:rsidRPr="00DD4741">
        <w:rPr>
          <w:b/>
          <w:caps/>
          <w:u w:val="single"/>
        </w:rPr>
        <w:t>.00</w:t>
      </w:r>
      <w:r w:rsidRPr="00DD4741">
        <w:rPr>
          <w:b/>
          <w:u w:val="single"/>
        </w:rPr>
        <w:t>)</w:t>
      </w:r>
    </w:p>
    <w:p w:rsidR="006C0D19" w:rsidRPr="00DD4741" w:rsidRDefault="006C0D19" w:rsidP="00397CEE">
      <w:pPr>
        <w:spacing w:line="240" w:lineRule="auto"/>
        <w:rPr>
          <w:b/>
          <w:u w:val="single"/>
        </w:rPr>
      </w:pPr>
    </w:p>
    <w:p w:rsidR="006C0D19" w:rsidRPr="00DD4741" w:rsidRDefault="006C0D19" w:rsidP="006C0D19">
      <w:pPr>
        <w:spacing w:line="240" w:lineRule="auto"/>
        <w:outlineLvl w:val="0"/>
        <w:rPr>
          <w:bCs/>
          <w:u w:val="single"/>
        </w:rPr>
      </w:pPr>
      <w:r w:rsidRPr="00DD4741">
        <w:rPr>
          <w:bCs/>
          <w:u w:val="single"/>
        </w:rPr>
        <w:t>SYSSELSÄTTNING OCH SOCIALPOLITIK</w:t>
      </w:r>
    </w:p>
    <w:p w:rsidR="006C0D19" w:rsidRPr="00DD4741" w:rsidRDefault="006C0D19" w:rsidP="00397CEE">
      <w:pPr>
        <w:spacing w:line="240" w:lineRule="auto"/>
      </w:pPr>
    </w:p>
    <w:p w:rsidR="00397CEE" w:rsidRPr="00DD4741" w:rsidRDefault="00397CEE" w:rsidP="00397CEE">
      <w:pPr>
        <w:spacing w:line="240" w:lineRule="auto"/>
        <w:ind w:left="567" w:hanging="567"/>
      </w:pPr>
    </w:p>
    <w:p w:rsidR="00397CEE" w:rsidRPr="00DD4741" w:rsidRDefault="00397CEE" w:rsidP="00397CEE">
      <w:pPr>
        <w:spacing w:line="240" w:lineRule="auto"/>
        <w:ind w:left="567" w:hanging="567"/>
        <w:rPr>
          <w:b/>
          <w:bCs/>
          <w:u w:val="single"/>
        </w:rPr>
      </w:pPr>
      <w:r w:rsidRPr="00DD4741">
        <w:rPr>
          <w:b/>
        </w:rPr>
        <w:t>1.</w:t>
      </w:r>
      <w:r w:rsidRPr="00DD4741">
        <w:rPr>
          <w:b/>
        </w:rPr>
        <w:tab/>
        <w:t>Godkännande av dagordningen</w:t>
      </w:r>
    </w:p>
    <w:p w:rsidR="00397CEE" w:rsidRPr="00DD4741" w:rsidRDefault="00397CEE" w:rsidP="00397CEE">
      <w:pPr>
        <w:spacing w:line="240" w:lineRule="auto"/>
        <w:outlineLvl w:val="0"/>
        <w:rPr>
          <w:b/>
          <w:bCs/>
          <w:u w:val="single"/>
        </w:rPr>
      </w:pPr>
    </w:p>
    <w:p w:rsidR="00397CEE" w:rsidRPr="00DD4741" w:rsidRDefault="00397CEE" w:rsidP="00397CEE">
      <w:pPr>
        <w:spacing w:line="240" w:lineRule="auto"/>
        <w:rPr>
          <w:b/>
          <w:bCs/>
          <w:color w:val="000000"/>
          <w:u w:val="single"/>
        </w:rPr>
      </w:pPr>
      <w:r w:rsidRPr="00DD4741">
        <w:rPr>
          <w:b/>
          <w:bCs/>
          <w:color w:val="000000"/>
          <w:u w:val="single"/>
        </w:rPr>
        <w:t>Lagstiftningsöverläggningar</w:t>
      </w:r>
    </w:p>
    <w:p w:rsidR="00397CEE" w:rsidRPr="00DD4741" w:rsidRDefault="00397CEE" w:rsidP="00397CEE">
      <w:pPr>
        <w:spacing w:line="240" w:lineRule="auto"/>
        <w:rPr>
          <w:b/>
          <w:bCs/>
          <w:i/>
          <w:iCs/>
          <w:color w:val="000000"/>
        </w:rPr>
      </w:pPr>
      <w:r w:rsidRPr="00DD4741">
        <w:rPr>
          <w:b/>
          <w:bCs/>
          <w:i/>
          <w:iCs/>
          <w:color w:val="000000"/>
        </w:rPr>
        <w:t>(offentlig överläggning i enlighet med artikel 16.8 i fördraget om Europeiska unionen)</w:t>
      </w:r>
    </w:p>
    <w:p w:rsidR="00397CEE" w:rsidRPr="00DD4741" w:rsidRDefault="00397CEE" w:rsidP="00397CEE">
      <w:pPr>
        <w:tabs>
          <w:tab w:val="left" w:pos="567"/>
          <w:tab w:val="left" w:pos="1134"/>
          <w:tab w:val="left" w:pos="1701"/>
        </w:tabs>
        <w:spacing w:line="240" w:lineRule="auto"/>
      </w:pPr>
    </w:p>
    <w:p w:rsidR="00397CEE" w:rsidRPr="00DD4741" w:rsidRDefault="00397CEE" w:rsidP="00397CEE">
      <w:pPr>
        <w:spacing w:line="240" w:lineRule="auto"/>
        <w:ind w:left="567" w:hanging="567"/>
        <w:rPr>
          <w:b/>
        </w:rPr>
      </w:pPr>
      <w:r w:rsidRPr="00DD4741">
        <w:rPr>
          <w:b/>
        </w:rPr>
        <w:t>2</w:t>
      </w:r>
      <w:r w:rsidR="00E538C2" w:rsidRPr="00DD4741">
        <w:rPr>
          <w:b/>
        </w:rPr>
        <w:t>.</w:t>
      </w:r>
      <w:r w:rsidR="00E538C2" w:rsidRPr="00DD4741">
        <w:rPr>
          <w:b/>
        </w:rPr>
        <w:tab/>
      </w:r>
      <w:r w:rsidRPr="00DD4741">
        <w:rPr>
          <w:b/>
        </w:rPr>
        <w:t>Godkännande av A-punktslistan</w:t>
      </w:r>
    </w:p>
    <w:p w:rsidR="00397CEE" w:rsidRPr="00DD4741" w:rsidRDefault="00397CEE" w:rsidP="00397CEE">
      <w:pPr>
        <w:tabs>
          <w:tab w:val="left" w:pos="567"/>
          <w:tab w:val="left" w:pos="1134"/>
          <w:tab w:val="left" w:pos="1701"/>
        </w:tabs>
        <w:spacing w:line="240" w:lineRule="auto"/>
        <w:rPr>
          <w:b/>
          <w:bCs/>
          <w:u w:val="single"/>
        </w:rPr>
      </w:pPr>
    </w:p>
    <w:p w:rsidR="00397CEE" w:rsidRPr="00DD4741" w:rsidRDefault="00397CEE" w:rsidP="00397CEE">
      <w:pPr>
        <w:tabs>
          <w:tab w:val="left" w:pos="567"/>
          <w:tab w:val="left" w:pos="1134"/>
          <w:tab w:val="left" w:pos="1701"/>
        </w:tabs>
        <w:spacing w:line="240" w:lineRule="auto"/>
        <w:rPr>
          <w:bCs/>
          <w:u w:val="single"/>
        </w:rPr>
      </w:pPr>
    </w:p>
    <w:p w:rsidR="00397CEE" w:rsidRPr="00DD4741" w:rsidRDefault="00397CEE" w:rsidP="00397CEE">
      <w:pPr>
        <w:tabs>
          <w:tab w:val="left" w:pos="567"/>
          <w:tab w:val="left" w:pos="1134"/>
          <w:tab w:val="left" w:pos="1701"/>
        </w:tabs>
        <w:spacing w:line="240" w:lineRule="auto"/>
        <w:outlineLvl w:val="0"/>
        <w:rPr>
          <w:b/>
          <w:bCs/>
          <w:u w:val="single"/>
        </w:rPr>
      </w:pPr>
      <w:r w:rsidRPr="00DD4741">
        <w:rPr>
          <w:b/>
          <w:bCs/>
          <w:u w:val="single"/>
        </w:rPr>
        <w:t>Icke lagstiftande verksamhet</w:t>
      </w:r>
    </w:p>
    <w:p w:rsidR="00397CEE" w:rsidRPr="00DD4741" w:rsidRDefault="00397CEE" w:rsidP="00397CEE">
      <w:pPr>
        <w:tabs>
          <w:tab w:val="left" w:pos="567"/>
          <w:tab w:val="left" w:pos="1134"/>
          <w:tab w:val="left" w:pos="1701"/>
        </w:tabs>
        <w:spacing w:line="240" w:lineRule="auto"/>
        <w:rPr>
          <w:b/>
          <w:bCs/>
          <w:u w:val="single"/>
        </w:rPr>
      </w:pPr>
    </w:p>
    <w:p w:rsidR="00397CEE" w:rsidRPr="00DD4741" w:rsidRDefault="00E538C2" w:rsidP="00397CEE">
      <w:pPr>
        <w:spacing w:line="240" w:lineRule="auto"/>
        <w:ind w:left="567" w:hanging="567"/>
        <w:rPr>
          <w:b/>
        </w:rPr>
      </w:pPr>
      <w:r w:rsidRPr="00DD4741">
        <w:rPr>
          <w:b/>
        </w:rPr>
        <w:t>3.</w:t>
      </w:r>
      <w:r w:rsidRPr="00DD4741">
        <w:rPr>
          <w:b/>
        </w:rPr>
        <w:tab/>
      </w:r>
      <w:r w:rsidR="00397CEE" w:rsidRPr="00DD4741">
        <w:rPr>
          <w:b/>
        </w:rPr>
        <w:t>Godkännande av A-punktslistan</w:t>
      </w:r>
    </w:p>
    <w:p w:rsidR="00864670" w:rsidRPr="00DD4741" w:rsidRDefault="00864670" w:rsidP="00397CEE">
      <w:pPr>
        <w:spacing w:line="240" w:lineRule="auto"/>
        <w:ind w:left="567" w:hanging="567"/>
      </w:pPr>
    </w:p>
    <w:p w:rsidR="00397CEE" w:rsidRPr="00DD4741" w:rsidRDefault="00E538C2" w:rsidP="00397CEE">
      <w:pPr>
        <w:tabs>
          <w:tab w:val="left" w:pos="1080"/>
        </w:tabs>
        <w:spacing w:line="240" w:lineRule="auto"/>
        <w:ind w:left="567" w:hanging="567"/>
        <w:rPr>
          <w:b/>
          <w:iCs/>
        </w:rPr>
      </w:pPr>
      <w:r w:rsidRPr="00DD4741">
        <w:rPr>
          <w:b/>
          <w:iCs/>
        </w:rPr>
        <w:t>4</w:t>
      </w:r>
      <w:r w:rsidR="00397CEE" w:rsidRPr="00DD4741">
        <w:rPr>
          <w:b/>
          <w:iCs/>
        </w:rPr>
        <w:t>.</w:t>
      </w:r>
      <w:r w:rsidR="00397CEE" w:rsidRPr="00DD4741">
        <w:rPr>
          <w:b/>
          <w:iCs/>
        </w:rPr>
        <w:tab/>
      </w:r>
      <w:r w:rsidRPr="00DD4741">
        <w:rPr>
          <w:b/>
          <w:iCs/>
        </w:rPr>
        <w:t>Bidrag till det Europeiska rådet (24-25 mars)</w:t>
      </w:r>
    </w:p>
    <w:p w:rsidR="00397CEE" w:rsidRPr="00DD4741" w:rsidRDefault="00E538C2" w:rsidP="00397CEE">
      <w:pPr>
        <w:tabs>
          <w:tab w:val="left" w:pos="1134"/>
          <w:tab w:val="left" w:pos="1701"/>
        </w:tabs>
        <w:spacing w:line="240" w:lineRule="auto"/>
        <w:ind w:firstLine="567"/>
        <w:rPr>
          <w:b/>
          <w:iCs/>
        </w:rPr>
      </w:pPr>
      <w:r w:rsidRPr="00DD4741">
        <w:rPr>
          <w:b/>
          <w:iCs/>
        </w:rPr>
        <w:t>=</w:t>
      </w:r>
      <w:r w:rsidR="00397CEE" w:rsidRPr="00DD4741">
        <w:rPr>
          <w:b/>
          <w:iCs/>
        </w:rPr>
        <w:tab/>
      </w:r>
      <w:r w:rsidRPr="00DD4741">
        <w:rPr>
          <w:b/>
          <w:iCs/>
        </w:rPr>
        <w:t xml:space="preserve">Riktlinjedebatt (frågor som rör genomförandet av Europa </w:t>
      </w:r>
      <w:r w:rsidRPr="00DD4741">
        <w:rPr>
          <w:b/>
          <w:iCs/>
        </w:rPr>
        <w:tab/>
        <w:t>2020-strategin, leden a-c)</w:t>
      </w:r>
    </w:p>
    <w:p w:rsidR="00E22CB2" w:rsidRPr="00DD4741" w:rsidRDefault="00E22CB2" w:rsidP="00E22CB2">
      <w:pPr>
        <w:tabs>
          <w:tab w:val="left" w:pos="1134"/>
          <w:tab w:val="left" w:pos="1701"/>
        </w:tabs>
        <w:spacing w:line="240" w:lineRule="auto"/>
        <w:ind w:firstLine="567"/>
        <w:rPr>
          <w:i/>
          <w:iCs/>
        </w:rPr>
      </w:pPr>
    </w:p>
    <w:p w:rsidR="00E22CB2" w:rsidRPr="00DD4741" w:rsidRDefault="00E22CB2" w:rsidP="00E22CB2">
      <w:pPr>
        <w:pStyle w:val="RKnormal"/>
        <w:rPr>
          <w:b/>
        </w:rPr>
      </w:pPr>
      <w:r w:rsidRPr="00DD4741">
        <w:rPr>
          <w:b/>
        </w:rPr>
        <w:t>Dokument</w:t>
      </w:r>
    </w:p>
    <w:p w:rsidR="00E22CB2" w:rsidRPr="00DD4741" w:rsidRDefault="00FC11E9" w:rsidP="00AA3BB4">
      <w:pPr>
        <w:pStyle w:val="EntRefer"/>
        <w:rPr>
          <w:rFonts w:ascii="OrigGarmnd BT" w:hAnsi="OrigGarmnd BT"/>
          <w:b w:val="0"/>
        </w:rPr>
      </w:pPr>
      <w:r w:rsidRPr="00DD4741">
        <w:rPr>
          <w:rFonts w:ascii="OrigGarmnd BT" w:hAnsi="OrigGarmnd BT"/>
          <w:b w:val="0"/>
        </w:rPr>
        <w:t>6912/11</w:t>
      </w:r>
      <w:r w:rsidR="00AA3BB4" w:rsidRPr="00DD4741">
        <w:rPr>
          <w:rFonts w:ascii="OrigGarmnd BT" w:hAnsi="OrigGarmnd BT"/>
          <w:b w:val="0"/>
        </w:rPr>
        <w:t xml:space="preserve"> SOC 158 EDUC 38 ECOFIN 89</w:t>
      </w:r>
    </w:p>
    <w:p w:rsidR="00E22CB2" w:rsidRPr="00DD4741" w:rsidRDefault="00E22CB2" w:rsidP="00E22CB2">
      <w:pPr>
        <w:pStyle w:val="RKnormal"/>
      </w:pPr>
    </w:p>
    <w:p w:rsidR="00E22CB2" w:rsidRPr="00DD4741" w:rsidRDefault="00E22CB2" w:rsidP="00E22CB2">
      <w:pPr>
        <w:pStyle w:val="RKnormal"/>
        <w:rPr>
          <w:b/>
        </w:rPr>
      </w:pPr>
      <w:r w:rsidRPr="00DD4741">
        <w:rPr>
          <w:b/>
        </w:rPr>
        <w:t>Tidigare behandling i nämnden</w:t>
      </w:r>
    </w:p>
    <w:p w:rsidR="00E22CB2" w:rsidRPr="00DD4741" w:rsidRDefault="00E22CB2" w:rsidP="00E22CB2">
      <w:pPr>
        <w:pStyle w:val="RKnormal"/>
      </w:pPr>
      <w:r w:rsidRPr="00DD4741">
        <w:t>Frågan har ej tidigare behandlats i EU-nämnden.</w:t>
      </w:r>
    </w:p>
    <w:p w:rsidR="00E22CB2" w:rsidRPr="00DD4741" w:rsidRDefault="00E22CB2" w:rsidP="00E22CB2">
      <w:pPr>
        <w:pStyle w:val="RKnormal"/>
        <w:rPr>
          <w:b/>
        </w:rPr>
      </w:pPr>
    </w:p>
    <w:p w:rsidR="00E22CB2" w:rsidRPr="00DD4741" w:rsidRDefault="00E22CB2" w:rsidP="00E22CB2">
      <w:pPr>
        <w:pStyle w:val="RKnormal"/>
        <w:rPr>
          <w:b/>
        </w:rPr>
      </w:pPr>
      <w:r w:rsidRPr="00DD4741">
        <w:rPr>
          <w:b/>
        </w:rPr>
        <w:t>Ansvarigt statsråd</w:t>
      </w:r>
    </w:p>
    <w:p w:rsidR="00E22CB2" w:rsidRPr="00DD4741" w:rsidRDefault="00E22CB2" w:rsidP="00E22CB2">
      <w:pPr>
        <w:pStyle w:val="RKnormal"/>
        <w:rPr>
          <w:szCs w:val="24"/>
        </w:rPr>
      </w:pPr>
      <w:r w:rsidRPr="00DD4741">
        <w:rPr>
          <w:color w:val="000000"/>
          <w:szCs w:val="24"/>
        </w:rPr>
        <w:t>Hillevi Engström  (dp a)</w:t>
      </w:r>
    </w:p>
    <w:p w:rsidR="00E22CB2" w:rsidRPr="00DD4741" w:rsidRDefault="00473B83" w:rsidP="00E22CB2">
      <w:pPr>
        <w:tabs>
          <w:tab w:val="left" w:pos="567"/>
          <w:tab w:val="left" w:pos="1134"/>
          <w:tab w:val="left" w:pos="1701"/>
        </w:tabs>
        <w:spacing w:line="240" w:lineRule="auto"/>
        <w:ind w:left="567" w:hanging="567"/>
        <w:rPr>
          <w:iCs/>
        </w:rPr>
      </w:pPr>
      <w:r w:rsidRPr="00DD4741">
        <w:rPr>
          <w:iCs/>
        </w:rPr>
        <w:t>Maria Larsson (dp b och c)</w:t>
      </w:r>
    </w:p>
    <w:p w:rsidR="00E22CB2" w:rsidRPr="00DD4741" w:rsidRDefault="00E22CB2" w:rsidP="00E22CB2">
      <w:pPr>
        <w:tabs>
          <w:tab w:val="left" w:pos="0"/>
        </w:tabs>
        <w:spacing w:line="240" w:lineRule="auto"/>
      </w:pPr>
      <w:r w:rsidRPr="00DD4741">
        <w:lastRenderedPageBreak/>
        <w:t xml:space="preserve">Under denna dagordningspunkt diskuteras frågan om Europa 2020-strategins genomförande inom ramen för den europeiska terminen med utgångspunkt i de underlag som presenteras vid punkt (a) till (c) nedan. </w:t>
      </w:r>
    </w:p>
    <w:p w:rsidR="00E22CB2" w:rsidRPr="00DD4741" w:rsidRDefault="00E22CB2" w:rsidP="00E22CB2">
      <w:pPr>
        <w:rPr>
          <w:lang w:eastAsia="sv-SE"/>
        </w:rPr>
      </w:pPr>
      <w:r w:rsidRPr="00DD4741">
        <w:rPr>
          <w:lang w:eastAsia="sv-SE"/>
        </w:rPr>
        <w:t xml:space="preserve">Det ungerska ordförandeskapet har tagit fram frågor som stöd för diskussionen. </w:t>
      </w:r>
    </w:p>
    <w:p w:rsidR="00E22CB2" w:rsidRPr="00DD4741" w:rsidRDefault="00E22CB2" w:rsidP="00E22CB2">
      <w:pPr>
        <w:rPr>
          <w:lang w:eastAsia="sv-SE"/>
        </w:rPr>
      </w:pPr>
    </w:p>
    <w:p w:rsidR="00E22CB2" w:rsidRPr="00DD4741" w:rsidRDefault="00E22CB2" w:rsidP="00E22CB2">
      <w:r w:rsidRPr="00DD4741">
        <w:rPr>
          <w:lang w:eastAsia="sv-SE"/>
        </w:rPr>
        <w:t xml:space="preserve">Rådets diskussion om den europeiska terminen och </w:t>
      </w:r>
      <w:r w:rsidR="007239C2" w:rsidRPr="00DD4741">
        <w:rPr>
          <w:lang w:eastAsia="sv-SE"/>
        </w:rPr>
        <w:t xml:space="preserve">EU-kommissionens </w:t>
      </w:r>
      <w:r w:rsidRPr="00DD4741">
        <w:rPr>
          <w:lang w:eastAsia="sv-SE"/>
        </w:rPr>
        <w:t>första årliga tillväxtrapport</w:t>
      </w:r>
      <w:r w:rsidR="007239C2" w:rsidRPr="00DD4741">
        <w:rPr>
          <w:lang w:eastAsia="sv-SE"/>
        </w:rPr>
        <w:t xml:space="preserve"> avseende sysselsättningsdelarna,</w:t>
      </w:r>
      <w:r w:rsidRPr="00DD4741">
        <w:rPr>
          <w:lang w:eastAsia="sv-SE"/>
        </w:rPr>
        <w:t xml:space="preserve"> kommer utgöra arbetsmarknads- och socialförsäkringsministrarnas bidrag till Europeiska rådets möte i mars. Vid detta mötet kommer</w:t>
      </w:r>
      <w:r w:rsidRPr="00DD4741">
        <w:t xml:space="preserve"> stats- och regeringscheferna lämna vägledning inför medlemsstaternas rapportering inom E</w:t>
      </w:r>
      <w:r w:rsidR="00FC11E9" w:rsidRPr="00DD4741">
        <w:t xml:space="preserve">uropa </w:t>
      </w:r>
      <w:r w:rsidRPr="00DD4741">
        <w:t>2020-strategin och Stabilitet</w:t>
      </w:r>
      <w:r w:rsidR="00FC11E9" w:rsidRPr="00DD4741">
        <w:t>s</w:t>
      </w:r>
      <w:r w:rsidRPr="00DD4741">
        <w:t xml:space="preserve">- och tillväxtpakten. </w:t>
      </w:r>
    </w:p>
    <w:p w:rsidR="00E22CB2" w:rsidRPr="00DD4741" w:rsidRDefault="00E22CB2" w:rsidP="00E22CB2">
      <w:pPr>
        <w:rPr>
          <w:lang w:eastAsia="sv-SE"/>
        </w:rPr>
      </w:pPr>
    </w:p>
    <w:p w:rsidR="00E22CB2" w:rsidRPr="00DD4741" w:rsidRDefault="00E22CB2" w:rsidP="00E22CB2">
      <w:pPr>
        <w:pStyle w:val="RKnormal"/>
      </w:pPr>
      <w:r w:rsidRPr="00DD4741">
        <w:t>Regeringen välkomnar en diskussion om E</w:t>
      </w:r>
      <w:r w:rsidR="00FC11E9" w:rsidRPr="00DD4741">
        <w:t>uropa</w:t>
      </w:r>
      <w:r w:rsidRPr="00DD4741">
        <w:t>2020-strategins genomförande inom ramen för den europeiska terminen. Diskussionen vid rådsmötet utgör EPSCOs möjlighet att lämna sitt bidrag till Europeiska rådet i fråga om E</w:t>
      </w:r>
      <w:r w:rsidR="00FC11E9" w:rsidRPr="00DD4741">
        <w:t>uropa</w:t>
      </w:r>
      <w:r w:rsidR="00A77BFF" w:rsidRPr="00DD4741">
        <w:t xml:space="preserve"> </w:t>
      </w:r>
      <w:r w:rsidRPr="00DD4741">
        <w:t xml:space="preserve">2020-strategins genomförande på sysselsättningsområdet. </w:t>
      </w:r>
    </w:p>
    <w:p w:rsidR="00E22CB2" w:rsidRPr="00DD4741" w:rsidRDefault="00E22CB2" w:rsidP="00E22CB2">
      <w:pPr>
        <w:pStyle w:val="RKnormal"/>
      </w:pPr>
    </w:p>
    <w:p w:rsidR="00473B83" w:rsidRPr="00DD4741" w:rsidRDefault="00473B83" w:rsidP="00473B83">
      <w:pPr>
        <w:tabs>
          <w:tab w:val="left" w:pos="1080"/>
        </w:tabs>
        <w:spacing w:line="240" w:lineRule="auto"/>
        <w:ind w:left="1134" w:hanging="567"/>
        <w:rPr>
          <w:b/>
        </w:rPr>
      </w:pPr>
      <w:r w:rsidRPr="00DD4741">
        <w:rPr>
          <w:b/>
          <w:iCs/>
        </w:rPr>
        <w:t>a)</w:t>
      </w:r>
      <w:r w:rsidRPr="00DD4741">
        <w:rPr>
          <w:b/>
          <w:iCs/>
        </w:rPr>
        <w:tab/>
        <w:t>Den europeiska planeringsterminen, årlig tillväxtöversik</w:t>
      </w:r>
      <w:r w:rsidRPr="00DD4741">
        <w:rPr>
          <w:b/>
        </w:rPr>
        <w:t>t</w:t>
      </w:r>
    </w:p>
    <w:p w:rsidR="00473B83" w:rsidRPr="00DD4741" w:rsidRDefault="00473B83" w:rsidP="00473B83">
      <w:pPr>
        <w:tabs>
          <w:tab w:val="left" w:pos="1080"/>
        </w:tabs>
        <w:spacing w:line="240" w:lineRule="auto"/>
        <w:ind w:left="1134" w:hanging="567"/>
        <w:rPr>
          <w:b/>
        </w:rPr>
      </w:pPr>
    </w:p>
    <w:p w:rsidR="00473B83" w:rsidRPr="00DD4741" w:rsidRDefault="00473B83" w:rsidP="00473B83">
      <w:pPr>
        <w:tabs>
          <w:tab w:val="left" w:pos="567"/>
          <w:tab w:val="left" w:pos="1134"/>
          <w:tab w:val="left" w:pos="1701"/>
        </w:tabs>
        <w:spacing w:line="240" w:lineRule="auto"/>
        <w:ind w:left="1701" w:hanging="567"/>
        <w:rPr>
          <w:b/>
          <w:iCs/>
        </w:rPr>
      </w:pPr>
      <w:r w:rsidRPr="00DD4741">
        <w:rPr>
          <w:b/>
          <w:iCs/>
        </w:rPr>
        <w:t>i)</w:t>
      </w:r>
      <w:r w:rsidRPr="00DD4741">
        <w:rPr>
          <w:b/>
          <w:iCs/>
        </w:rPr>
        <w:tab/>
        <w:t>Den gemensamma sysselsättningsrapporten i samband med den årliga tillväxtöversikten för 2011: politisk vägledning för sysselsättningspolitiken</w:t>
      </w:r>
    </w:p>
    <w:p w:rsidR="00473B83" w:rsidRPr="00DD4741" w:rsidRDefault="00473B83" w:rsidP="00473B83">
      <w:pPr>
        <w:tabs>
          <w:tab w:val="left" w:pos="567"/>
          <w:tab w:val="left" w:pos="1134"/>
          <w:tab w:val="left" w:pos="1701"/>
        </w:tabs>
        <w:spacing w:line="240" w:lineRule="auto"/>
        <w:ind w:left="1701" w:hanging="567"/>
        <w:rPr>
          <w:b/>
          <w:iCs/>
        </w:rPr>
      </w:pPr>
      <w:r w:rsidRPr="00DD4741">
        <w:rPr>
          <w:b/>
          <w:iCs/>
        </w:rPr>
        <w:tab/>
        <w:t>–</w:t>
      </w:r>
      <w:r w:rsidRPr="00DD4741">
        <w:rPr>
          <w:b/>
          <w:iCs/>
        </w:rPr>
        <w:tab/>
        <w:t>Antagande av rådets slutsatser</w:t>
      </w:r>
    </w:p>
    <w:p w:rsidR="00E22CB2" w:rsidRPr="00DD4741" w:rsidRDefault="00E22CB2" w:rsidP="00E22CB2">
      <w:pPr>
        <w:tabs>
          <w:tab w:val="left" w:pos="567"/>
          <w:tab w:val="left" w:pos="1134"/>
          <w:tab w:val="left" w:pos="1701"/>
        </w:tabs>
        <w:spacing w:line="240" w:lineRule="auto"/>
        <w:ind w:left="567" w:hanging="567"/>
        <w:rPr>
          <w:b/>
          <w:iCs/>
        </w:rPr>
      </w:pPr>
    </w:p>
    <w:p w:rsidR="00E22CB2" w:rsidRPr="00DD4741" w:rsidRDefault="00E22CB2" w:rsidP="00E22CB2">
      <w:pPr>
        <w:pStyle w:val="RKnormal"/>
        <w:rPr>
          <w:b/>
        </w:rPr>
      </w:pPr>
      <w:r w:rsidRPr="00DD4741">
        <w:rPr>
          <w:b/>
        </w:rPr>
        <w:t>Dokument</w:t>
      </w:r>
    </w:p>
    <w:p w:rsidR="00E22CB2" w:rsidRPr="00DD4741" w:rsidRDefault="00AA3BB4" w:rsidP="00AA3BB4">
      <w:pPr>
        <w:pStyle w:val="EntRefer"/>
        <w:rPr>
          <w:rFonts w:ascii="OrigGarmnd BT" w:hAnsi="OrigGarmnd BT"/>
          <w:b w:val="0"/>
        </w:rPr>
      </w:pPr>
      <w:r w:rsidRPr="00DD4741">
        <w:rPr>
          <w:rFonts w:ascii="OrigGarmnd BT" w:hAnsi="OrigGarmnd BT"/>
          <w:b w:val="0"/>
        </w:rPr>
        <w:t>6913/11 SOC 159 ECOFIN 86 EDUC 36</w:t>
      </w:r>
    </w:p>
    <w:p w:rsidR="00E22CB2" w:rsidRPr="00DD4741" w:rsidRDefault="00E22CB2" w:rsidP="00E22CB2">
      <w:pPr>
        <w:pStyle w:val="RKnormal"/>
        <w:rPr>
          <w:b/>
        </w:rPr>
      </w:pPr>
    </w:p>
    <w:p w:rsidR="00E22CB2" w:rsidRPr="00DD4741" w:rsidRDefault="00E22CB2" w:rsidP="00E22CB2">
      <w:pPr>
        <w:pStyle w:val="RKnormal"/>
        <w:rPr>
          <w:b/>
        </w:rPr>
      </w:pPr>
      <w:r w:rsidRPr="00DD4741">
        <w:rPr>
          <w:b/>
        </w:rPr>
        <w:t>Tidigare behandling i nämnden</w:t>
      </w:r>
    </w:p>
    <w:p w:rsidR="00E22CB2" w:rsidRPr="00DD4741" w:rsidRDefault="00E22CB2" w:rsidP="00E22CB2">
      <w:pPr>
        <w:pStyle w:val="RKnormal"/>
      </w:pPr>
      <w:r w:rsidRPr="00DD4741">
        <w:t xml:space="preserve">Frågan har ej tidigare behandlats i EU-nämnden. </w:t>
      </w:r>
    </w:p>
    <w:p w:rsidR="00E22CB2" w:rsidRPr="00DD4741" w:rsidRDefault="00E22CB2" w:rsidP="00E22CB2">
      <w:pPr>
        <w:pStyle w:val="RKnormal"/>
        <w:rPr>
          <w:b/>
        </w:rPr>
      </w:pPr>
    </w:p>
    <w:p w:rsidR="00E22CB2" w:rsidRPr="00DD4741" w:rsidRDefault="00E22CB2" w:rsidP="00E22CB2">
      <w:pPr>
        <w:pStyle w:val="RKnormal"/>
        <w:rPr>
          <w:b/>
        </w:rPr>
      </w:pPr>
      <w:r w:rsidRPr="00DD4741">
        <w:rPr>
          <w:b/>
        </w:rPr>
        <w:t>Ansvarigt statsråd</w:t>
      </w:r>
    </w:p>
    <w:p w:rsidR="00E22CB2" w:rsidRPr="00DD4741" w:rsidRDefault="00E22CB2" w:rsidP="00E22CB2">
      <w:pPr>
        <w:pStyle w:val="RKnormal"/>
        <w:rPr>
          <w:szCs w:val="24"/>
        </w:rPr>
      </w:pPr>
      <w:r w:rsidRPr="00DD4741">
        <w:rPr>
          <w:color w:val="000000"/>
          <w:szCs w:val="24"/>
        </w:rPr>
        <w:t>Hillevi Engström</w:t>
      </w:r>
    </w:p>
    <w:p w:rsidR="00E22CB2" w:rsidRPr="00DD4741" w:rsidRDefault="00E22CB2" w:rsidP="00E22CB2">
      <w:pPr>
        <w:tabs>
          <w:tab w:val="left" w:pos="567"/>
          <w:tab w:val="left" w:pos="1134"/>
          <w:tab w:val="left" w:pos="1701"/>
        </w:tabs>
        <w:spacing w:line="240" w:lineRule="auto"/>
        <w:ind w:left="567" w:hanging="567"/>
        <w:rPr>
          <w:b/>
          <w:iCs/>
        </w:rPr>
      </w:pPr>
    </w:p>
    <w:p w:rsidR="00E22CB2" w:rsidRPr="00DD4741" w:rsidRDefault="00E22CB2" w:rsidP="00E22CB2">
      <w:pPr>
        <w:pStyle w:val="RKnormal"/>
        <w:rPr>
          <w:b/>
          <w:bCs/>
        </w:rPr>
      </w:pPr>
      <w:r w:rsidRPr="00DD4741">
        <w:rPr>
          <w:b/>
          <w:bCs/>
        </w:rPr>
        <w:t>Bakgrund</w:t>
      </w:r>
    </w:p>
    <w:p w:rsidR="00E22CB2" w:rsidRPr="00DD4741" w:rsidRDefault="00E22CB2" w:rsidP="00473B83">
      <w:pPr>
        <w:spacing w:line="240" w:lineRule="auto"/>
        <w:rPr>
          <w:lang w:eastAsia="sv-SE"/>
        </w:rPr>
      </w:pPr>
      <w:r w:rsidRPr="00DD4741">
        <w:rPr>
          <w:lang w:eastAsia="sv-SE"/>
        </w:rPr>
        <w:t xml:space="preserve">Inför Europeiska rådets vårtoppmöte i mars väntas EPSCO </w:t>
      </w:r>
      <w:r w:rsidR="00FC11E9" w:rsidRPr="00DD4741">
        <w:rPr>
          <w:lang w:eastAsia="sv-SE"/>
        </w:rPr>
        <w:t>den 7 mars</w:t>
      </w:r>
      <w:r w:rsidRPr="00DD4741">
        <w:rPr>
          <w:lang w:eastAsia="sv-SE"/>
        </w:rPr>
        <w:t xml:space="preserve"> anta slutsatser om kommissionens första årliga tillväxtrapport och den tillhörande gemensamma sysselsättningsrapporten. </w:t>
      </w:r>
    </w:p>
    <w:p w:rsidR="00E22CB2" w:rsidRPr="00DD4741" w:rsidRDefault="00E22CB2" w:rsidP="00473B83">
      <w:pPr>
        <w:spacing w:line="240" w:lineRule="auto"/>
        <w:rPr>
          <w:lang w:eastAsia="sv-SE"/>
        </w:rPr>
      </w:pPr>
    </w:p>
    <w:p w:rsidR="00E22CB2" w:rsidRPr="00DD4741" w:rsidRDefault="00E22CB2" w:rsidP="00473B83">
      <w:pPr>
        <w:spacing w:line="240" w:lineRule="auto"/>
        <w:rPr>
          <w:lang w:eastAsia="sv-SE"/>
        </w:rPr>
      </w:pPr>
      <w:r w:rsidRPr="00DD4741">
        <w:rPr>
          <w:lang w:eastAsia="sv-SE"/>
        </w:rPr>
        <w:t>Utkastet till råd</w:t>
      </w:r>
      <w:r w:rsidR="00FC11E9" w:rsidRPr="00DD4741">
        <w:rPr>
          <w:lang w:eastAsia="sv-SE"/>
        </w:rPr>
        <w:t>et</w:t>
      </w:r>
      <w:r w:rsidRPr="00DD4741">
        <w:rPr>
          <w:lang w:eastAsia="sv-SE"/>
        </w:rPr>
        <w:t>s</w:t>
      </w:r>
      <w:r w:rsidR="00FC11E9" w:rsidRPr="00DD4741">
        <w:rPr>
          <w:lang w:eastAsia="sv-SE"/>
        </w:rPr>
        <w:t xml:space="preserve"> </w:t>
      </w:r>
      <w:r w:rsidRPr="00DD4741">
        <w:rPr>
          <w:lang w:eastAsia="sv-SE"/>
        </w:rPr>
        <w:t xml:space="preserve">slutsatser innehåller politisk vägledning inför medlemsstaternas fortsatta arbete med genomförandet av sysselsättningsåtgärder inom ramen för Europa 2020-strategin. </w:t>
      </w:r>
    </w:p>
    <w:p w:rsidR="00E22CB2" w:rsidRPr="00DD4741" w:rsidRDefault="00E22CB2" w:rsidP="00473B83">
      <w:pPr>
        <w:spacing w:line="240" w:lineRule="auto"/>
        <w:rPr>
          <w:lang w:eastAsia="sv-SE"/>
        </w:rPr>
      </w:pPr>
    </w:p>
    <w:p w:rsidR="00E22CB2" w:rsidRPr="00DD4741" w:rsidRDefault="00E22CB2" w:rsidP="00473B83">
      <w:pPr>
        <w:spacing w:line="240" w:lineRule="auto"/>
        <w:rPr>
          <w:lang w:eastAsia="sv-SE"/>
        </w:rPr>
      </w:pPr>
      <w:r w:rsidRPr="00DD4741">
        <w:rPr>
          <w:lang w:eastAsia="sv-SE"/>
        </w:rPr>
        <w:t xml:space="preserve">I utkastet till slutsatser uppmanas medlemsländerna att i genomförandet av Europa 2020-strategin fokusera på en rad områden. I detta sammanhang lyfts bl.a. </w:t>
      </w:r>
      <w:r w:rsidR="00FC11E9" w:rsidRPr="00DD4741">
        <w:rPr>
          <w:lang w:eastAsia="sv-SE"/>
        </w:rPr>
        <w:t xml:space="preserve">fram </w:t>
      </w:r>
      <w:r w:rsidRPr="00DD4741">
        <w:rPr>
          <w:lang w:eastAsia="sv-SE"/>
        </w:rPr>
        <w:t xml:space="preserve">behovet av sysselsättningsvänliga skatte- och bidragssystem, flexicurityåtgärder för främjandet av ungas deltagande, pensionsreformer, aktiva åtgärder och satsningar på utbildning. </w:t>
      </w:r>
    </w:p>
    <w:p w:rsidR="00E22CB2" w:rsidRPr="00DD4741" w:rsidRDefault="00E22CB2" w:rsidP="00473B83">
      <w:pPr>
        <w:spacing w:line="240" w:lineRule="auto"/>
        <w:rPr>
          <w:lang w:eastAsia="sv-SE"/>
        </w:rPr>
      </w:pPr>
    </w:p>
    <w:p w:rsidR="00E22CB2" w:rsidRPr="00DD4741" w:rsidRDefault="00E22CB2" w:rsidP="00473B83">
      <w:pPr>
        <w:tabs>
          <w:tab w:val="left" w:pos="567"/>
          <w:tab w:val="left" w:pos="1134"/>
          <w:tab w:val="left" w:pos="1701"/>
        </w:tabs>
        <w:spacing w:line="240" w:lineRule="auto"/>
        <w:ind w:left="567" w:hanging="567"/>
        <w:rPr>
          <w:iCs/>
        </w:rPr>
      </w:pPr>
      <w:r w:rsidRPr="00DD4741">
        <w:rPr>
          <w:iCs/>
        </w:rPr>
        <w:t>(</w:t>
      </w:r>
      <w:r w:rsidR="0054277E" w:rsidRPr="00DD4741">
        <w:rPr>
          <w:iCs/>
        </w:rPr>
        <w:t>S</w:t>
      </w:r>
      <w:r w:rsidRPr="00DD4741">
        <w:rPr>
          <w:iCs/>
        </w:rPr>
        <w:t xml:space="preserve">e </w:t>
      </w:r>
      <w:r w:rsidR="0054277E" w:rsidRPr="00DD4741">
        <w:rPr>
          <w:iCs/>
        </w:rPr>
        <w:t xml:space="preserve">även </w:t>
      </w:r>
      <w:r w:rsidRPr="00DD4741">
        <w:rPr>
          <w:iCs/>
        </w:rPr>
        <w:t>rådsPM</w:t>
      </w:r>
      <w:r w:rsidR="0054277E" w:rsidRPr="00DD4741">
        <w:rPr>
          <w:iCs/>
        </w:rPr>
        <w:t>.</w:t>
      </w:r>
      <w:r w:rsidRPr="00DD4741">
        <w:rPr>
          <w:iCs/>
        </w:rPr>
        <w:t>)</w:t>
      </w:r>
    </w:p>
    <w:p w:rsidR="00E22CB2" w:rsidRPr="00DD4741" w:rsidRDefault="00E22CB2" w:rsidP="00E22CB2">
      <w:pPr>
        <w:rPr>
          <w:lang w:eastAsia="sv-SE"/>
        </w:rPr>
      </w:pPr>
    </w:p>
    <w:p w:rsidR="00E22CB2" w:rsidRPr="00DD4741" w:rsidRDefault="00E22CB2" w:rsidP="00E22CB2">
      <w:pPr>
        <w:pStyle w:val="RKnormal"/>
        <w:rPr>
          <w:b/>
          <w:bCs/>
        </w:rPr>
      </w:pPr>
      <w:r w:rsidRPr="00DD4741">
        <w:rPr>
          <w:b/>
          <w:bCs/>
        </w:rPr>
        <w:t>Förslag till svensk ståndpunkt</w:t>
      </w:r>
    </w:p>
    <w:p w:rsidR="00E22CB2" w:rsidRPr="00DD4741" w:rsidRDefault="00E22CB2" w:rsidP="00E22CB2">
      <w:pPr>
        <w:pStyle w:val="RKnormal"/>
      </w:pPr>
      <w:r w:rsidRPr="00DD4741">
        <w:t xml:space="preserve">Regeringen föreslår att Sverige ställer sig bakom antagandet av rådsslutatserna. Regeringen välkomnar att arbetsmarknads- och socialförsäkringsministrarna i EU genom dessa slutsatser kan bidra med sin vägledning inför medlemsstaternas rapportering inom Europa 2020-strategin. </w:t>
      </w:r>
    </w:p>
    <w:p w:rsidR="00E22CB2" w:rsidRPr="00DD4741" w:rsidRDefault="00E22CB2" w:rsidP="00E22CB2">
      <w:pPr>
        <w:tabs>
          <w:tab w:val="left" w:pos="567"/>
          <w:tab w:val="left" w:pos="1134"/>
          <w:tab w:val="left" w:pos="1701"/>
        </w:tabs>
        <w:spacing w:line="240" w:lineRule="auto"/>
        <w:ind w:left="567" w:hanging="567"/>
        <w:rPr>
          <w:b/>
          <w:iCs/>
        </w:rPr>
      </w:pPr>
    </w:p>
    <w:p w:rsidR="00473B83" w:rsidRPr="00DD4741" w:rsidRDefault="00473B83" w:rsidP="00473B83">
      <w:pPr>
        <w:tabs>
          <w:tab w:val="left" w:pos="567"/>
          <w:tab w:val="left" w:pos="1134"/>
          <w:tab w:val="left" w:pos="1701"/>
        </w:tabs>
        <w:spacing w:line="240" w:lineRule="auto"/>
        <w:ind w:left="1701" w:hanging="567"/>
        <w:rPr>
          <w:b/>
          <w:iCs/>
        </w:rPr>
      </w:pPr>
      <w:r w:rsidRPr="00DD4741">
        <w:rPr>
          <w:b/>
          <w:iCs/>
        </w:rPr>
        <w:t>ii)</w:t>
      </w:r>
      <w:r w:rsidRPr="00DD4741">
        <w:rPr>
          <w:b/>
          <w:iCs/>
        </w:rPr>
        <w:tab/>
        <w:t>Den gemensamma sysselsättningsrapporten</w:t>
      </w:r>
    </w:p>
    <w:p w:rsidR="00473B83" w:rsidRPr="00DD4741" w:rsidRDefault="00473B83" w:rsidP="00473B83">
      <w:pPr>
        <w:tabs>
          <w:tab w:val="left" w:pos="567"/>
          <w:tab w:val="left" w:pos="1134"/>
          <w:tab w:val="left" w:pos="1701"/>
        </w:tabs>
        <w:spacing w:line="240" w:lineRule="auto"/>
        <w:ind w:left="1701" w:hanging="567"/>
        <w:rPr>
          <w:b/>
          <w:iCs/>
        </w:rPr>
      </w:pPr>
      <w:r w:rsidRPr="00DD4741">
        <w:rPr>
          <w:b/>
          <w:iCs/>
        </w:rPr>
        <w:tab/>
        <w:t>- Antagande av rapporten</w:t>
      </w:r>
    </w:p>
    <w:p w:rsidR="00E22CB2" w:rsidRPr="00DD4741" w:rsidRDefault="00E22CB2" w:rsidP="00E22CB2">
      <w:pPr>
        <w:tabs>
          <w:tab w:val="left" w:pos="567"/>
          <w:tab w:val="left" w:pos="1134"/>
          <w:tab w:val="left" w:pos="1701"/>
        </w:tabs>
        <w:spacing w:line="240" w:lineRule="auto"/>
        <w:ind w:left="567" w:hanging="567"/>
        <w:rPr>
          <w:b/>
          <w:iCs/>
        </w:rPr>
      </w:pPr>
    </w:p>
    <w:p w:rsidR="00E22CB2" w:rsidRPr="00DD4741" w:rsidRDefault="00E22CB2" w:rsidP="00E22CB2">
      <w:pPr>
        <w:pStyle w:val="RKnormal"/>
        <w:rPr>
          <w:b/>
        </w:rPr>
      </w:pPr>
      <w:r w:rsidRPr="00DD4741">
        <w:rPr>
          <w:b/>
        </w:rPr>
        <w:t>Dokument</w:t>
      </w:r>
    </w:p>
    <w:p w:rsidR="00E22CB2" w:rsidRPr="00DD4741" w:rsidRDefault="00CA398B" w:rsidP="00CA398B">
      <w:pPr>
        <w:pStyle w:val="EntRefer"/>
        <w:rPr>
          <w:rFonts w:ascii="OrigGarmnd BT" w:hAnsi="OrigGarmnd BT"/>
          <w:b w:val="0"/>
        </w:rPr>
      </w:pPr>
      <w:r w:rsidRPr="00DD4741">
        <w:rPr>
          <w:rFonts w:ascii="OrigGarmnd BT" w:hAnsi="OrigGarmnd BT"/>
          <w:b w:val="0"/>
        </w:rPr>
        <w:t>6914/11 SOC 160 ECOFIN 87 EDUC 37</w:t>
      </w:r>
    </w:p>
    <w:p w:rsidR="00E22CB2" w:rsidRPr="00DD4741" w:rsidRDefault="00E22CB2" w:rsidP="00E22CB2">
      <w:pPr>
        <w:pStyle w:val="RKnormal"/>
        <w:rPr>
          <w:b/>
        </w:rPr>
      </w:pPr>
    </w:p>
    <w:p w:rsidR="00E22CB2" w:rsidRPr="00DD4741" w:rsidRDefault="00E22CB2" w:rsidP="00E22CB2">
      <w:pPr>
        <w:pStyle w:val="RKnormal"/>
        <w:rPr>
          <w:b/>
        </w:rPr>
      </w:pPr>
      <w:r w:rsidRPr="00DD4741">
        <w:rPr>
          <w:b/>
        </w:rPr>
        <w:t>Tidigare behandling i nämnden</w:t>
      </w:r>
    </w:p>
    <w:p w:rsidR="00083B6D" w:rsidRPr="00DD4741" w:rsidRDefault="00E22CB2" w:rsidP="00083B6D">
      <w:pPr>
        <w:pStyle w:val="RKnormal"/>
      </w:pPr>
      <w:r w:rsidRPr="00DD4741">
        <w:t xml:space="preserve">Frågan har ej tidigare behandlats i EU-nämnden. </w:t>
      </w:r>
    </w:p>
    <w:p w:rsidR="00E22CB2" w:rsidRPr="00DD4741" w:rsidRDefault="00E22CB2" w:rsidP="00E22CB2">
      <w:pPr>
        <w:pStyle w:val="RKnormal"/>
        <w:rPr>
          <w:b/>
        </w:rPr>
      </w:pPr>
    </w:p>
    <w:p w:rsidR="00E22CB2" w:rsidRPr="00DD4741" w:rsidRDefault="00E22CB2" w:rsidP="00E22CB2">
      <w:pPr>
        <w:pStyle w:val="RKnormal"/>
        <w:rPr>
          <w:b/>
        </w:rPr>
      </w:pPr>
      <w:r w:rsidRPr="00DD4741">
        <w:rPr>
          <w:b/>
        </w:rPr>
        <w:t>Ansvarigt statsråd</w:t>
      </w:r>
    </w:p>
    <w:p w:rsidR="00E22CB2" w:rsidRPr="00DD4741" w:rsidRDefault="00E22CB2" w:rsidP="00E22CB2">
      <w:pPr>
        <w:pStyle w:val="RKnormal"/>
        <w:rPr>
          <w:szCs w:val="24"/>
        </w:rPr>
      </w:pPr>
      <w:r w:rsidRPr="00DD4741">
        <w:rPr>
          <w:color w:val="000000"/>
          <w:szCs w:val="24"/>
        </w:rPr>
        <w:t>Hillevi Engström</w:t>
      </w:r>
    </w:p>
    <w:p w:rsidR="00E22CB2" w:rsidRPr="00DD4741" w:rsidRDefault="00E22CB2" w:rsidP="00E22CB2">
      <w:pPr>
        <w:tabs>
          <w:tab w:val="left" w:pos="567"/>
          <w:tab w:val="left" w:pos="1134"/>
          <w:tab w:val="left" w:pos="1701"/>
        </w:tabs>
        <w:spacing w:line="240" w:lineRule="auto"/>
        <w:ind w:left="567" w:hanging="567"/>
        <w:rPr>
          <w:b/>
          <w:iCs/>
        </w:rPr>
      </w:pPr>
    </w:p>
    <w:p w:rsidR="00E22CB2" w:rsidRPr="00DD4741" w:rsidRDefault="00E22CB2" w:rsidP="00E22CB2">
      <w:pPr>
        <w:pStyle w:val="RKnormal"/>
        <w:rPr>
          <w:b/>
          <w:bCs/>
        </w:rPr>
      </w:pPr>
      <w:r w:rsidRPr="00DD4741">
        <w:rPr>
          <w:b/>
          <w:bCs/>
        </w:rPr>
        <w:t>Bakgrund</w:t>
      </w:r>
    </w:p>
    <w:p w:rsidR="00E22CB2" w:rsidRPr="00DD4741" w:rsidRDefault="00E22CB2" w:rsidP="00E22CB2">
      <w:pPr>
        <w:rPr>
          <w:lang w:eastAsia="sv-SE"/>
        </w:rPr>
      </w:pPr>
      <w:r w:rsidRPr="00DD4741">
        <w:rPr>
          <w:lang w:eastAsia="sv-SE"/>
        </w:rPr>
        <w:t xml:space="preserve">Inom ramen för den europeiska sysselsättningsstrategin som utgör en integrerad del inom Europa 2020-strategin ska rådet och kommissionen </w:t>
      </w:r>
    </w:p>
    <w:p w:rsidR="00E22CB2" w:rsidRPr="00DD4741" w:rsidRDefault="00E22CB2" w:rsidP="00E22CB2">
      <w:pPr>
        <w:rPr>
          <w:lang w:eastAsia="sv-SE"/>
        </w:rPr>
      </w:pPr>
      <w:r w:rsidRPr="00DD4741">
        <w:rPr>
          <w:lang w:eastAsia="sv-SE"/>
        </w:rPr>
        <w:t xml:space="preserve">årligen upprätta en sysselsättningsrapport till Europeiska rådet om sysselsättningsläget och genomförandet av sysselsättningsriktlinjerna. </w:t>
      </w:r>
    </w:p>
    <w:p w:rsidR="00E22CB2" w:rsidRPr="00DD4741" w:rsidRDefault="00E22CB2" w:rsidP="00E22CB2">
      <w:pPr>
        <w:rPr>
          <w:lang w:eastAsia="sv-SE"/>
        </w:rPr>
      </w:pPr>
    </w:p>
    <w:p w:rsidR="00E22CB2" w:rsidRPr="00DD4741" w:rsidRDefault="00E22CB2" w:rsidP="00473B83">
      <w:pPr>
        <w:rPr>
          <w:lang w:eastAsia="sv-SE"/>
        </w:rPr>
      </w:pPr>
      <w:r w:rsidRPr="00DD4741">
        <w:rPr>
          <w:lang w:eastAsia="sv-SE"/>
        </w:rPr>
        <w:t>Den 12 januari presenterade kommissionen utkast</w:t>
      </w:r>
      <w:r w:rsidR="007239C2" w:rsidRPr="00DD4741">
        <w:rPr>
          <w:lang w:eastAsia="sv-SE"/>
        </w:rPr>
        <w:t>et</w:t>
      </w:r>
      <w:r w:rsidRPr="00DD4741">
        <w:rPr>
          <w:lang w:eastAsia="sv-SE"/>
        </w:rPr>
        <w:t xml:space="preserve"> till denna gemensamma rapport om sysselsättningen. Utkast</w:t>
      </w:r>
      <w:r w:rsidR="007239C2" w:rsidRPr="00DD4741">
        <w:rPr>
          <w:lang w:eastAsia="sv-SE"/>
        </w:rPr>
        <w:t xml:space="preserve">et </w:t>
      </w:r>
      <w:r w:rsidRPr="00DD4741">
        <w:rPr>
          <w:lang w:eastAsia="sv-SE"/>
        </w:rPr>
        <w:t xml:space="preserve"> utg</w:t>
      </w:r>
      <w:r w:rsidR="007239C2" w:rsidRPr="00DD4741">
        <w:rPr>
          <w:lang w:eastAsia="sv-SE"/>
        </w:rPr>
        <w:t>ör</w:t>
      </w:r>
      <w:r w:rsidRPr="00DD4741">
        <w:rPr>
          <w:lang w:eastAsia="sv-SE"/>
        </w:rPr>
        <w:t xml:space="preserve"> en del av kommissionens första årliga tillväxtrapport (se Faktapromemoria  2010/11:FPM70).</w:t>
      </w:r>
    </w:p>
    <w:p w:rsidR="00E22CB2" w:rsidRPr="00DD4741" w:rsidRDefault="00E22CB2" w:rsidP="00473B83">
      <w:pPr>
        <w:rPr>
          <w:lang w:eastAsia="sv-SE"/>
        </w:rPr>
      </w:pPr>
    </w:p>
    <w:p w:rsidR="00E22CB2" w:rsidRPr="00DD4741" w:rsidRDefault="00E22CB2" w:rsidP="006C7D27">
      <w:pPr>
        <w:spacing w:line="240" w:lineRule="auto"/>
        <w:rPr>
          <w:lang w:eastAsia="sv-SE"/>
        </w:rPr>
      </w:pPr>
      <w:r w:rsidRPr="00DD4741">
        <w:rPr>
          <w:lang w:eastAsia="sv-SE"/>
        </w:rPr>
        <w:t>I rapportens huvudbudskap betonas att en ökning av kvinnor och mäns deltagande</w:t>
      </w:r>
      <w:r w:rsidR="00616ED9" w:rsidRPr="00DD4741">
        <w:rPr>
          <w:lang w:eastAsia="sv-SE"/>
        </w:rPr>
        <w:t xml:space="preserve"> på arbetsmarknaden</w:t>
      </w:r>
      <w:r w:rsidRPr="00DD4741">
        <w:rPr>
          <w:lang w:eastAsia="sv-SE"/>
        </w:rPr>
        <w:t xml:space="preserve"> och en minskning av utanförskap utgör huvudmålsättningen för rådet och en utmaning för samtliga medlemsländer. I rapporten</w:t>
      </w:r>
      <w:r w:rsidR="00616ED9" w:rsidRPr="00DD4741">
        <w:rPr>
          <w:lang w:eastAsia="sv-SE"/>
        </w:rPr>
        <w:t>s</w:t>
      </w:r>
      <w:r w:rsidRPr="00DD4741">
        <w:rPr>
          <w:lang w:eastAsia="sv-SE"/>
        </w:rPr>
        <w:t xml:space="preserve"> första del konstateras att läget </w:t>
      </w:r>
      <w:r w:rsidRPr="00DD4741">
        <w:t xml:space="preserve">på arbetsmarknaden förbättrats men att det fortfarande är besvärligt. </w:t>
      </w:r>
      <w:r w:rsidR="00616ED9" w:rsidRPr="00DD4741">
        <w:t>I rapportens andra del redogörs för o</w:t>
      </w:r>
      <w:r w:rsidRPr="00DD4741">
        <w:t xml:space="preserve">mråden på vilka det finns utmaningar som behöver mötas för att uppnå full sysselsättning, främja en kvalificerad och välutbildad arbetskraft </w:t>
      </w:r>
      <w:r w:rsidR="00616ED9" w:rsidRPr="00DD4741">
        <w:t>samt</w:t>
      </w:r>
      <w:r w:rsidRPr="00DD4741">
        <w:t xml:space="preserve"> minskad fattigdom och utanförskap. Mot bakgrund av dessa lyfts i rapporten</w:t>
      </w:r>
      <w:r w:rsidR="00616ED9" w:rsidRPr="00DD4741">
        <w:t>s</w:t>
      </w:r>
      <w:r w:rsidRPr="00DD4741">
        <w:t xml:space="preserve"> sista del fram en rad </w:t>
      </w:r>
      <w:r w:rsidRPr="00DD4741">
        <w:rPr>
          <w:lang w:eastAsia="sv-SE"/>
        </w:rPr>
        <w:t xml:space="preserve">prioriterade områden som utgör vägledning för medlemsstaterna i deras genomförandet av Europa 2020-strategin. </w:t>
      </w:r>
    </w:p>
    <w:p w:rsidR="00E22CB2" w:rsidRPr="00DD4741" w:rsidRDefault="00E22CB2" w:rsidP="006C7D27">
      <w:pPr>
        <w:spacing w:line="240" w:lineRule="auto"/>
      </w:pPr>
    </w:p>
    <w:p w:rsidR="00E22CB2" w:rsidRPr="00DD4741" w:rsidRDefault="00E22CB2" w:rsidP="006C7D27">
      <w:pPr>
        <w:spacing w:line="240" w:lineRule="auto"/>
        <w:jc w:val="both"/>
        <w:rPr>
          <w:lang w:eastAsia="sv-SE"/>
        </w:rPr>
      </w:pPr>
      <w:r w:rsidRPr="00DD4741">
        <w:rPr>
          <w:lang w:eastAsia="sv-SE"/>
        </w:rPr>
        <w:t xml:space="preserve">På </w:t>
      </w:r>
      <w:r w:rsidR="00616ED9" w:rsidRPr="00DD4741">
        <w:rPr>
          <w:lang w:eastAsia="sv-SE"/>
        </w:rPr>
        <w:t>EPSCO den 7 mars</w:t>
      </w:r>
      <w:r w:rsidRPr="00DD4741">
        <w:rPr>
          <w:lang w:eastAsia="sv-SE"/>
        </w:rPr>
        <w:t xml:space="preserve"> väntas rådet anta sysselsättningsrapporten som i och med antagandet blir kommissionens och rådets gemensamma rapport. </w:t>
      </w:r>
    </w:p>
    <w:p w:rsidR="00E22CB2" w:rsidRPr="00DD4741" w:rsidRDefault="00E22CB2" w:rsidP="006C7D27">
      <w:pPr>
        <w:tabs>
          <w:tab w:val="left" w:pos="567"/>
          <w:tab w:val="left" w:pos="1134"/>
          <w:tab w:val="left" w:pos="1701"/>
        </w:tabs>
        <w:spacing w:line="240" w:lineRule="auto"/>
        <w:ind w:left="567" w:hanging="567"/>
        <w:rPr>
          <w:b/>
          <w:iCs/>
        </w:rPr>
      </w:pPr>
    </w:p>
    <w:p w:rsidR="00E22CB2" w:rsidRPr="00DD4741" w:rsidRDefault="00E22CB2" w:rsidP="006C7D27">
      <w:pPr>
        <w:tabs>
          <w:tab w:val="left" w:pos="567"/>
          <w:tab w:val="left" w:pos="1134"/>
          <w:tab w:val="left" w:pos="1701"/>
        </w:tabs>
        <w:spacing w:line="240" w:lineRule="auto"/>
        <w:ind w:left="567" w:hanging="567"/>
        <w:rPr>
          <w:iCs/>
        </w:rPr>
      </w:pPr>
      <w:r w:rsidRPr="00DD4741">
        <w:rPr>
          <w:iCs/>
        </w:rPr>
        <w:t>(</w:t>
      </w:r>
      <w:r w:rsidR="00616ED9" w:rsidRPr="00DD4741">
        <w:rPr>
          <w:iCs/>
        </w:rPr>
        <w:t>S</w:t>
      </w:r>
      <w:r w:rsidRPr="00DD4741">
        <w:rPr>
          <w:iCs/>
        </w:rPr>
        <w:t xml:space="preserve">e </w:t>
      </w:r>
      <w:r w:rsidR="00616ED9" w:rsidRPr="00DD4741">
        <w:rPr>
          <w:iCs/>
        </w:rPr>
        <w:t xml:space="preserve">även </w:t>
      </w:r>
      <w:r w:rsidRPr="00DD4741">
        <w:rPr>
          <w:iCs/>
        </w:rPr>
        <w:t>rådsPM</w:t>
      </w:r>
      <w:r w:rsidR="00616ED9" w:rsidRPr="00DD4741">
        <w:rPr>
          <w:iCs/>
        </w:rPr>
        <w:t>.</w:t>
      </w:r>
      <w:r w:rsidRPr="00DD4741">
        <w:rPr>
          <w:iCs/>
        </w:rPr>
        <w:t>)</w:t>
      </w:r>
    </w:p>
    <w:p w:rsidR="00E22CB2" w:rsidRPr="00DD4741" w:rsidRDefault="00E22CB2" w:rsidP="006C7D27">
      <w:pPr>
        <w:tabs>
          <w:tab w:val="left" w:pos="567"/>
          <w:tab w:val="left" w:pos="1134"/>
          <w:tab w:val="left" w:pos="1701"/>
        </w:tabs>
        <w:spacing w:line="240" w:lineRule="auto"/>
        <w:ind w:left="567" w:hanging="567"/>
        <w:rPr>
          <w:b/>
          <w:iCs/>
        </w:rPr>
      </w:pPr>
    </w:p>
    <w:p w:rsidR="00E22CB2" w:rsidRPr="00DD4741" w:rsidRDefault="00E22CB2" w:rsidP="006C7D27">
      <w:pPr>
        <w:pStyle w:val="RKnormal"/>
        <w:spacing w:line="240" w:lineRule="auto"/>
        <w:rPr>
          <w:b/>
          <w:bCs/>
        </w:rPr>
      </w:pPr>
      <w:r w:rsidRPr="00DD4741">
        <w:rPr>
          <w:b/>
          <w:bCs/>
        </w:rPr>
        <w:t>Förslag till svensk ståndpunkt</w:t>
      </w:r>
    </w:p>
    <w:p w:rsidR="00E22CB2" w:rsidRPr="00DD4741" w:rsidRDefault="00E22CB2" w:rsidP="006C7D27">
      <w:pPr>
        <w:spacing w:line="240" w:lineRule="auto"/>
      </w:pPr>
      <w:r w:rsidRPr="00DD4741">
        <w:t xml:space="preserve">Regeringen föreslår att Sverige ställer sig bakom antagandet av den gemensamma rapporten om sysselsättning. Regeringen välkomnar rapportens budskap om att öka deltagandet på arbetsmarknaden, minska utanförskapet och skapa lika villkor för kvinnor och män på arbetsmarknaden. </w:t>
      </w:r>
    </w:p>
    <w:p w:rsidR="00473B83" w:rsidRPr="00DD4741" w:rsidRDefault="00473B83" w:rsidP="00473B83">
      <w:pPr>
        <w:tabs>
          <w:tab w:val="left" w:pos="567"/>
          <w:tab w:val="left" w:pos="1134"/>
          <w:tab w:val="left" w:pos="1701"/>
        </w:tabs>
        <w:spacing w:line="240" w:lineRule="auto"/>
        <w:ind w:left="567" w:hanging="567"/>
        <w:rPr>
          <w:b/>
          <w:iCs/>
        </w:rPr>
      </w:pPr>
    </w:p>
    <w:p w:rsidR="00473B83" w:rsidRPr="00DD4741" w:rsidRDefault="00473B83" w:rsidP="00473B83">
      <w:pPr>
        <w:tabs>
          <w:tab w:val="left" w:pos="1134"/>
          <w:tab w:val="left" w:pos="1701"/>
        </w:tabs>
        <w:spacing w:line="240" w:lineRule="auto"/>
        <w:ind w:left="1134" w:hanging="567"/>
        <w:rPr>
          <w:b/>
          <w:iCs/>
        </w:rPr>
      </w:pPr>
      <w:r w:rsidRPr="00DD4741">
        <w:rPr>
          <w:iCs/>
        </w:rPr>
        <w:tab/>
      </w:r>
      <w:r w:rsidRPr="00DD4741">
        <w:rPr>
          <w:b/>
          <w:iCs/>
        </w:rPr>
        <w:t>iii)</w:t>
      </w:r>
      <w:r w:rsidRPr="00DD4741">
        <w:rPr>
          <w:b/>
          <w:iCs/>
        </w:rPr>
        <w:tab/>
        <w:t>Förslag till rådets beslut om riktlinjer för medlemsstaternas sysselsättningspolitik</w:t>
      </w:r>
    </w:p>
    <w:p w:rsidR="00473B83" w:rsidRPr="00DD4741" w:rsidRDefault="00473B83" w:rsidP="00473B83">
      <w:pPr>
        <w:tabs>
          <w:tab w:val="left" w:pos="1134"/>
          <w:tab w:val="left" w:pos="1701"/>
        </w:tabs>
        <w:spacing w:line="240" w:lineRule="auto"/>
        <w:ind w:left="1134" w:hanging="567"/>
        <w:rPr>
          <w:b/>
          <w:iCs/>
        </w:rPr>
      </w:pPr>
      <w:r w:rsidRPr="00DD4741">
        <w:rPr>
          <w:b/>
          <w:iCs/>
        </w:rPr>
        <w:tab/>
        <w:t>- Allmän riktlinje</w:t>
      </w:r>
    </w:p>
    <w:p w:rsidR="00473B83" w:rsidRPr="00DD4741" w:rsidRDefault="00473B83" w:rsidP="00473B83">
      <w:pPr>
        <w:tabs>
          <w:tab w:val="left" w:pos="1134"/>
          <w:tab w:val="left" w:pos="1701"/>
        </w:tabs>
        <w:spacing w:line="240" w:lineRule="auto"/>
        <w:ind w:left="1134" w:hanging="567"/>
        <w:rPr>
          <w:b/>
          <w:iCs/>
        </w:rPr>
      </w:pPr>
      <w:r w:rsidRPr="00DD4741">
        <w:rPr>
          <w:iCs/>
        </w:rPr>
        <w:tab/>
      </w:r>
    </w:p>
    <w:p w:rsidR="00E22CB2" w:rsidRPr="00DD4741" w:rsidRDefault="00E22CB2" w:rsidP="00E22CB2">
      <w:pPr>
        <w:pStyle w:val="RKnormal"/>
        <w:rPr>
          <w:b/>
        </w:rPr>
      </w:pPr>
      <w:r w:rsidRPr="00DD4741">
        <w:rPr>
          <w:b/>
        </w:rPr>
        <w:t>Dokument</w:t>
      </w:r>
    </w:p>
    <w:p w:rsidR="007B5109" w:rsidRPr="00DD4741" w:rsidRDefault="007B5109" w:rsidP="007B5109">
      <w:pPr>
        <w:pStyle w:val="EntRefer"/>
        <w:rPr>
          <w:rFonts w:ascii="OrigGarmnd BT" w:hAnsi="OrigGarmnd BT"/>
          <w:b w:val="0"/>
        </w:rPr>
      </w:pPr>
      <w:r w:rsidRPr="00DD4741">
        <w:rPr>
          <w:rFonts w:ascii="OrigGarmnd BT" w:hAnsi="OrigGarmnd BT"/>
          <w:b w:val="0"/>
        </w:rPr>
        <w:t xml:space="preserve">5520/11 SOC 39 ECOFIN 19 EDUC 12 </w:t>
      </w:r>
    </w:p>
    <w:p w:rsidR="007B5109" w:rsidRPr="00DD4741" w:rsidRDefault="007B5109" w:rsidP="007B5109">
      <w:pPr>
        <w:pStyle w:val="EntRefer"/>
        <w:tabs>
          <w:tab w:val="right" w:pos="1984"/>
        </w:tabs>
        <w:rPr>
          <w:rFonts w:ascii="OrigGarmnd BT" w:hAnsi="OrigGarmnd BT"/>
          <w:b w:val="0"/>
        </w:rPr>
      </w:pPr>
      <w:r w:rsidRPr="00DD4741">
        <w:rPr>
          <w:rFonts w:ascii="OrigGarmnd BT" w:hAnsi="OrigGarmnd BT"/>
          <w:b w:val="0"/>
        </w:rPr>
        <w:t xml:space="preserve">5982/11 SOC 73 ECOFIN 40 EDUC 20 </w:t>
      </w:r>
    </w:p>
    <w:p w:rsidR="007B5109" w:rsidRPr="00DD4741" w:rsidRDefault="007B5109" w:rsidP="00E22CB2">
      <w:pPr>
        <w:pStyle w:val="RKnormal"/>
      </w:pPr>
      <w:r w:rsidRPr="00DD4741">
        <w:t>6192/11 SOC 98 ECOFIN 52 EDUC 23</w:t>
      </w:r>
    </w:p>
    <w:p w:rsidR="00E22CB2" w:rsidRPr="00DD4741" w:rsidRDefault="00E22CB2" w:rsidP="00E22CB2">
      <w:pPr>
        <w:pStyle w:val="RKnormal"/>
        <w:rPr>
          <w:b/>
        </w:rPr>
      </w:pPr>
    </w:p>
    <w:p w:rsidR="00E22CB2" w:rsidRPr="00DD4741" w:rsidRDefault="00E22CB2" w:rsidP="00E22CB2">
      <w:pPr>
        <w:pStyle w:val="RKnormal"/>
        <w:rPr>
          <w:b/>
        </w:rPr>
      </w:pPr>
      <w:r w:rsidRPr="00DD4741">
        <w:rPr>
          <w:b/>
        </w:rPr>
        <w:t>Tidigare behandling i nämnden</w:t>
      </w:r>
    </w:p>
    <w:p w:rsidR="00E22CB2" w:rsidRPr="00DD4741" w:rsidRDefault="00E22CB2" w:rsidP="00E22CB2">
      <w:pPr>
        <w:pStyle w:val="RKnormal"/>
      </w:pPr>
      <w:r w:rsidRPr="00DD4741">
        <w:t xml:space="preserve">Förslaget har ej tidigare behandlats i EU-nämnden. </w:t>
      </w:r>
    </w:p>
    <w:p w:rsidR="00E22CB2" w:rsidRPr="00DD4741" w:rsidRDefault="00E22CB2" w:rsidP="00E22CB2">
      <w:pPr>
        <w:pStyle w:val="RKnormal"/>
      </w:pPr>
    </w:p>
    <w:p w:rsidR="00E22CB2" w:rsidRPr="00DD4741" w:rsidRDefault="00E22CB2" w:rsidP="00E22CB2">
      <w:pPr>
        <w:pStyle w:val="RKnormal"/>
        <w:rPr>
          <w:b/>
        </w:rPr>
      </w:pPr>
      <w:r w:rsidRPr="00DD4741">
        <w:rPr>
          <w:b/>
        </w:rPr>
        <w:t>Ansvarigt statsråd</w:t>
      </w:r>
    </w:p>
    <w:p w:rsidR="00E22CB2" w:rsidRPr="00DD4741" w:rsidRDefault="00E22CB2" w:rsidP="00E22CB2">
      <w:pPr>
        <w:pStyle w:val="RKnormal"/>
        <w:rPr>
          <w:szCs w:val="24"/>
        </w:rPr>
      </w:pPr>
      <w:r w:rsidRPr="00DD4741">
        <w:rPr>
          <w:color w:val="000000"/>
          <w:szCs w:val="24"/>
        </w:rPr>
        <w:t>Hillevi Engström</w:t>
      </w:r>
    </w:p>
    <w:p w:rsidR="00E22CB2" w:rsidRPr="00DD4741" w:rsidRDefault="00E22CB2" w:rsidP="00E22CB2">
      <w:pPr>
        <w:tabs>
          <w:tab w:val="left" w:pos="567"/>
          <w:tab w:val="left" w:pos="1134"/>
          <w:tab w:val="left" w:pos="1701"/>
        </w:tabs>
        <w:spacing w:line="240" w:lineRule="auto"/>
        <w:ind w:left="567" w:hanging="567"/>
        <w:rPr>
          <w:b/>
          <w:iCs/>
        </w:rPr>
      </w:pPr>
    </w:p>
    <w:p w:rsidR="00E22CB2" w:rsidRPr="00DD4741" w:rsidRDefault="00E22CB2" w:rsidP="00E22CB2">
      <w:pPr>
        <w:pStyle w:val="RKnormal"/>
        <w:rPr>
          <w:b/>
          <w:bCs/>
        </w:rPr>
      </w:pPr>
      <w:r w:rsidRPr="00DD4741">
        <w:rPr>
          <w:b/>
          <w:bCs/>
        </w:rPr>
        <w:t>Bakgrund</w:t>
      </w:r>
    </w:p>
    <w:p w:rsidR="00E22CB2" w:rsidRPr="00DD4741" w:rsidRDefault="00E22CB2" w:rsidP="00E22CB2">
      <w:pPr>
        <w:pStyle w:val="RKnormal"/>
      </w:pPr>
      <w:r w:rsidRPr="00DD4741">
        <w:rPr>
          <w:bCs/>
        </w:rPr>
        <w:t>Den 12 januari 2011 presenterade kommissionen förslag till rådets beslut om riktlinjer för medlemsstaternas sysselsättningspolitik i enlighet med artikel 148 i fördraget. K</w:t>
      </w:r>
      <w:r w:rsidRPr="00DD4741">
        <w:t>ommissionens föreslår att sysselsättnings</w:t>
      </w:r>
      <w:r w:rsidRPr="00DD4741">
        <w:softHyphen/>
        <w:t xml:space="preserve">riktlinjerna från 2010 (enligt rådets beslut 2010/707/EU av den 21 oktober 2010) ska fortsätta att gälla under 2011. </w:t>
      </w:r>
      <w:r w:rsidR="00616ED9" w:rsidRPr="00DD4741">
        <w:t>Sysselsättningsriktlinjer från 2010 som föreslås förlängas behandlades i EU-nämnden den 4 juni samt den 15 oktober 2010.</w:t>
      </w:r>
    </w:p>
    <w:p w:rsidR="00E22CB2" w:rsidRPr="00DD4741" w:rsidRDefault="00E22CB2" w:rsidP="00E22CB2">
      <w:pPr>
        <w:pStyle w:val="RKnormal"/>
      </w:pPr>
    </w:p>
    <w:p w:rsidR="00E22CB2" w:rsidRPr="00DD4741" w:rsidRDefault="00E22CB2" w:rsidP="00E22CB2">
      <w:pPr>
        <w:pStyle w:val="RKnormal"/>
        <w:rPr>
          <w:bCs/>
        </w:rPr>
      </w:pPr>
      <w:r w:rsidRPr="00DD4741">
        <w:rPr>
          <w:bCs/>
        </w:rPr>
        <w:t xml:space="preserve">Europaparlamentet som antog sitt yttrande i frågan den 17 februari 2011 instämde med kommissionen om att behålla riktlinjerna från 2010. </w:t>
      </w:r>
    </w:p>
    <w:p w:rsidR="00E22CB2" w:rsidRPr="00DD4741" w:rsidRDefault="00E22CB2" w:rsidP="00E22CB2">
      <w:pPr>
        <w:pStyle w:val="RKnormal"/>
        <w:rPr>
          <w:bCs/>
        </w:rPr>
      </w:pPr>
    </w:p>
    <w:p w:rsidR="00E22CB2" w:rsidRPr="00DD4741" w:rsidRDefault="00E22CB2" w:rsidP="00E22CB2">
      <w:pPr>
        <w:pStyle w:val="RKnormal"/>
      </w:pPr>
      <w:r w:rsidRPr="00DD4741">
        <w:t>På EPSCO</w:t>
      </w:r>
      <w:r w:rsidR="00616ED9" w:rsidRPr="00DD4741">
        <w:t xml:space="preserve"> </w:t>
      </w:r>
      <w:r w:rsidRPr="00DD4741">
        <w:t xml:space="preserve">den 7 mars väntas rådet besluta om en allmän inriktning om förslag till riktlinjer för medlemsländernas sysselsättningspolitik. Slutligt antagande av riktlinjerna kommer att ske först efter Europeiska rådets möte i mars. </w:t>
      </w:r>
    </w:p>
    <w:p w:rsidR="00E22CB2" w:rsidRPr="00DD4741" w:rsidRDefault="00E22CB2" w:rsidP="00E22CB2">
      <w:pPr>
        <w:pStyle w:val="RKnormal"/>
      </w:pPr>
    </w:p>
    <w:p w:rsidR="00E22CB2" w:rsidRPr="00DD4741" w:rsidRDefault="00E22CB2" w:rsidP="00E22CB2">
      <w:pPr>
        <w:pStyle w:val="RKnormal"/>
        <w:rPr>
          <w:bCs/>
        </w:rPr>
      </w:pPr>
      <w:r w:rsidRPr="00DD4741">
        <w:t xml:space="preserve">I genomförandet av Europa 2020-strategin ska medlemsländerna beakta sysselsättningsriktlinjerna i sin sysselsättningspolitik. </w:t>
      </w:r>
    </w:p>
    <w:p w:rsidR="00E22CB2" w:rsidRPr="00DD4741" w:rsidRDefault="00E22CB2" w:rsidP="00E22CB2">
      <w:pPr>
        <w:tabs>
          <w:tab w:val="left" w:pos="567"/>
          <w:tab w:val="left" w:pos="1134"/>
          <w:tab w:val="left" w:pos="1701"/>
        </w:tabs>
        <w:spacing w:line="240" w:lineRule="auto"/>
        <w:ind w:left="567" w:hanging="567"/>
        <w:rPr>
          <w:b/>
          <w:iCs/>
        </w:rPr>
      </w:pPr>
    </w:p>
    <w:p w:rsidR="00E22CB2" w:rsidRPr="00DD4741" w:rsidRDefault="00E22CB2" w:rsidP="00E22CB2">
      <w:pPr>
        <w:pStyle w:val="RKnormal"/>
        <w:rPr>
          <w:b/>
          <w:bCs/>
        </w:rPr>
      </w:pPr>
      <w:r w:rsidRPr="00DD4741">
        <w:rPr>
          <w:b/>
          <w:bCs/>
        </w:rPr>
        <w:t>Förslag till svensk ståndpunkt</w:t>
      </w:r>
    </w:p>
    <w:p w:rsidR="00E22CB2" w:rsidRPr="00DD4741" w:rsidRDefault="00E22CB2" w:rsidP="00E22CB2">
      <w:pPr>
        <w:pStyle w:val="RKnormal"/>
        <w:rPr>
          <w:b/>
        </w:rPr>
      </w:pPr>
      <w:r w:rsidRPr="00DD4741">
        <w:t xml:space="preserve">Regeringen föreslår att Sverige ställer sig bakom den allmänna inriktning om förslaget till riktlinjer för medlemsstaternas sysselsättningspolitik. </w:t>
      </w:r>
    </w:p>
    <w:p w:rsidR="00397CEE" w:rsidRPr="00DD4741" w:rsidRDefault="00397CEE" w:rsidP="00397CEE">
      <w:pPr>
        <w:tabs>
          <w:tab w:val="left" w:pos="720"/>
          <w:tab w:val="left" w:pos="1134"/>
          <w:tab w:val="left" w:pos="1701"/>
        </w:tabs>
        <w:spacing w:line="240" w:lineRule="auto"/>
        <w:ind w:left="1134" w:hanging="567"/>
      </w:pPr>
    </w:p>
    <w:p w:rsidR="00A5153D" w:rsidRPr="00DD4741" w:rsidRDefault="00397CEE" w:rsidP="00397CEE">
      <w:pPr>
        <w:tabs>
          <w:tab w:val="left" w:pos="720"/>
          <w:tab w:val="left" w:pos="1134"/>
          <w:tab w:val="left" w:pos="1701"/>
        </w:tabs>
        <w:spacing w:line="240" w:lineRule="auto"/>
        <w:ind w:left="1134" w:hanging="567"/>
        <w:rPr>
          <w:b/>
        </w:rPr>
      </w:pPr>
      <w:r w:rsidRPr="00DD4741">
        <w:rPr>
          <w:b/>
        </w:rPr>
        <w:t>b)</w:t>
      </w:r>
      <w:r w:rsidRPr="00DD4741">
        <w:rPr>
          <w:b/>
        </w:rPr>
        <w:tab/>
      </w:r>
      <w:r w:rsidR="00A5153D" w:rsidRPr="00DD4741">
        <w:rPr>
          <w:b/>
        </w:rPr>
        <w:t>Den europeiska plattformen mot fattigdom och social utestängning</w:t>
      </w:r>
    </w:p>
    <w:p w:rsidR="00473B83" w:rsidRPr="00DD4741" w:rsidRDefault="00473B83" w:rsidP="00397CEE">
      <w:pPr>
        <w:tabs>
          <w:tab w:val="left" w:pos="720"/>
          <w:tab w:val="left" w:pos="1134"/>
          <w:tab w:val="left" w:pos="1701"/>
        </w:tabs>
        <w:spacing w:line="240" w:lineRule="auto"/>
        <w:ind w:left="1134" w:hanging="567"/>
        <w:rPr>
          <w:b/>
        </w:rPr>
      </w:pPr>
    </w:p>
    <w:p w:rsidR="00397CEE" w:rsidRPr="00DD4741" w:rsidRDefault="00A5153D" w:rsidP="00397CEE">
      <w:pPr>
        <w:tabs>
          <w:tab w:val="left" w:pos="720"/>
          <w:tab w:val="left" w:pos="1134"/>
          <w:tab w:val="left" w:pos="1701"/>
        </w:tabs>
        <w:spacing w:line="240" w:lineRule="auto"/>
        <w:ind w:left="1134" w:hanging="567"/>
        <w:rPr>
          <w:b/>
        </w:rPr>
      </w:pPr>
      <w:r w:rsidRPr="00DD4741">
        <w:rPr>
          <w:b/>
        </w:rPr>
        <w:tab/>
      </w:r>
      <w:r w:rsidRPr="00DD4741">
        <w:rPr>
          <w:b/>
        </w:rPr>
        <w:tab/>
        <w:t>i)</w:t>
      </w:r>
      <w:r w:rsidRPr="00DD4741">
        <w:rPr>
          <w:b/>
        </w:rPr>
        <w:tab/>
        <w:t xml:space="preserve">En europeisk ram för social och territoriell </w:t>
      </w:r>
      <w:r w:rsidRPr="00DD4741">
        <w:rPr>
          <w:b/>
        </w:rPr>
        <w:tab/>
        <w:t>sammanhållning</w:t>
      </w:r>
    </w:p>
    <w:p w:rsidR="00397CEE" w:rsidRPr="00DD4741" w:rsidRDefault="00A5153D" w:rsidP="00397CEE">
      <w:pPr>
        <w:tabs>
          <w:tab w:val="left" w:pos="1134"/>
          <w:tab w:val="left" w:pos="1701"/>
        </w:tabs>
        <w:spacing w:line="240" w:lineRule="auto"/>
        <w:ind w:left="1701" w:hanging="567"/>
        <w:rPr>
          <w:b/>
        </w:rPr>
      </w:pPr>
      <w:r w:rsidRPr="00DD4741">
        <w:rPr>
          <w:b/>
        </w:rPr>
        <w:tab/>
      </w:r>
      <w:r w:rsidR="00397CEE" w:rsidRPr="00DD4741">
        <w:rPr>
          <w:b/>
        </w:rPr>
        <w:t>–</w:t>
      </w:r>
      <w:r w:rsidR="00397CEE" w:rsidRPr="00DD4741">
        <w:rPr>
          <w:b/>
        </w:rPr>
        <w:tab/>
      </w:r>
      <w:r w:rsidRPr="00DD4741">
        <w:rPr>
          <w:b/>
        </w:rPr>
        <w:t>Antagande av rådets slutsatser</w:t>
      </w:r>
    </w:p>
    <w:p w:rsidR="00670E53" w:rsidRPr="00DD4741" w:rsidRDefault="00A5153D" w:rsidP="00A5153D">
      <w:pPr>
        <w:tabs>
          <w:tab w:val="left" w:pos="1134"/>
          <w:tab w:val="left" w:pos="1701"/>
        </w:tabs>
        <w:spacing w:line="240" w:lineRule="auto"/>
        <w:ind w:left="1701" w:hanging="567"/>
        <w:rPr>
          <w:b/>
          <w:highlight w:val="yellow"/>
        </w:rPr>
      </w:pPr>
      <w:r w:rsidRPr="00DD4741">
        <w:rPr>
          <w:b/>
        </w:rPr>
        <w:tab/>
      </w:r>
      <w:r w:rsidRPr="00DD4741">
        <w:rPr>
          <w:b/>
        </w:rPr>
        <w:tab/>
      </w:r>
    </w:p>
    <w:p w:rsidR="006560F1" w:rsidRPr="00DD4741" w:rsidRDefault="006560F1" w:rsidP="006560F1">
      <w:pPr>
        <w:pStyle w:val="RKnormal"/>
        <w:rPr>
          <w:b/>
        </w:rPr>
      </w:pPr>
      <w:r w:rsidRPr="00DD4741">
        <w:rPr>
          <w:b/>
        </w:rPr>
        <w:t>Dokument</w:t>
      </w:r>
    </w:p>
    <w:p w:rsidR="006560F1" w:rsidRPr="00DD4741" w:rsidRDefault="006560F1" w:rsidP="006560F1">
      <w:pPr>
        <w:pStyle w:val="RKnormal"/>
        <w:rPr>
          <w:b/>
        </w:rPr>
      </w:pPr>
      <w:r w:rsidRPr="00DD4741">
        <w:t>Slutligt dokument ännu inte tillgängligt.</w:t>
      </w:r>
    </w:p>
    <w:p w:rsidR="006560F1" w:rsidRPr="00DD4741" w:rsidRDefault="006560F1" w:rsidP="006560F1"/>
    <w:p w:rsidR="006560F1" w:rsidRPr="00DD4741" w:rsidRDefault="006560F1" w:rsidP="006560F1">
      <w:pPr>
        <w:pStyle w:val="RKnormal"/>
        <w:rPr>
          <w:b/>
        </w:rPr>
      </w:pPr>
      <w:r w:rsidRPr="00DD4741">
        <w:rPr>
          <w:b/>
        </w:rPr>
        <w:t xml:space="preserve">Tidigare behandling </w:t>
      </w:r>
    </w:p>
    <w:p w:rsidR="006560F1" w:rsidRPr="00DD4741" w:rsidRDefault="006560F1" w:rsidP="006560F1">
      <w:pPr>
        <w:pStyle w:val="RKnormal"/>
      </w:pPr>
      <w:r w:rsidRPr="00DD4741">
        <w:t xml:space="preserve">Regeringen informerade socialutskottet den 10 februari 2011 och informerar socialförsäkringsutskottet den 3 mars 2011. Frågan har ej tidigare behandlats i EU-nämnden. </w:t>
      </w:r>
    </w:p>
    <w:p w:rsidR="006560F1" w:rsidRPr="00DD4741" w:rsidRDefault="006560F1" w:rsidP="006560F1">
      <w:pPr>
        <w:pStyle w:val="RKnormal"/>
      </w:pPr>
    </w:p>
    <w:p w:rsidR="006560F1" w:rsidRPr="00DD4741" w:rsidRDefault="006560F1" w:rsidP="006560F1">
      <w:pPr>
        <w:pStyle w:val="RKnormal"/>
        <w:rPr>
          <w:b/>
        </w:rPr>
      </w:pPr>
      <w:r w:rsidRPr="00DD4741">
        <w:rPr>
          <w:b/>
        </w:rPr>
        <w:t>Ansvarigt statsråd</w:t>
      </w:r>
    </w:p>
    <w:p w:rsidR="006560F1" w:rsidRPr="00DD4741" w:rsidRDefault="006560F1" w:rsidP="006560F1">
      <w:pPr>
        <w:pStyle w:val="RKnormal"/>
        <w:rPr>
          <w:szCs w:val="24"/>
        </w:rPr>
      </w:pPr>
      <w:r w:rsidRPr="00DD4741">
        <w:rPr>
          <w:color w:val="000000"/>
          <w:szCs w:val="24"/>
        </w:rPr>
        <w:t>Maria Larsson</w:t>
      </w:r>
    </w:p>
    <w:p w:rsidR="006560F1" w:rsidRPr="00DD4741" w:rsidRDefault="006560F1" w:rsidP="006560F1">
      <w:pPr>
        <w:pStyle w:val="RKnormal"/>
      </w:pPr>
    </w:p>
    <w:p w:rsidR="006560F1" w:rsidRPr="00DD4741" w:rsidRDefault="006560F1" w:rsidP="006560F1">
      <w:pPr>
        <w:pStyle w:val="RKnormal"/>
        <w:rPr>
          <w:b/>
          <w:bCs/>
        </w:rPr>
      </w:pPr>
      <w:r w:rsidRPr="00DD4741">
        <w:rPr>
          <w:b/>
          <w:bCs/>
        </w:rPr>
        <w:t>Bakgrund</w:t>
      </w:r>
    </w:p>
    <w:p w:rsidR="006560F1" w:rsidRPr="00DD4741" w:rsidRDefault="006560F1" w:rsidP="006560F1">
      <w:pPr>
        <w:pStyle w:val="RKrubrik"/>
        <w:spacing w:before="0" w:after="0" w:line="240" w:lineRule="auto"/>
        <w:rPr>
          <w:rFonts w:ascii="OrigGarmnd BT" w:hAnsi="OrigGarmnd BT"/>
          <w:b w:val="0"/>
          <w:sz w:val="24"/>
        </w:rPr>
      </w:pPr>
      <w:r w:rsidRPr="00DD4741">
        <w:rPr>
          <w:rFonts w:ascii="OrigGarmnd BT" w:hAnsi="OrigGarmnd BT"/>
          <w:b w:val="0"/>
          <w:sz w:val="24"/>
        </w:rPr>
        <w:t>Den 16 december presenterades kommissionens meddelande ”Europeisk plattform mot fattigdom och social utestängning: Ett europeiskt ramverk för social och territoriell sammanhållning”. Plattformen utgör kommissionens bidrag för att uppnå Europa 2020-strategins målsättning att till år 2020 öka social delaktighet, särskilt genom att minska fattigdomen genom att minst 20 miljoner människor ska lyftas ur fattigdom eller social utestängning. Det ungerska ordförandeskapet har tagit fram rådslutsatserna om plattformen. I rådslutsatserna formulerar medlemsstaterna sin gemensamma syn på plattformens syfte och innehåll, bl.a. nämns insatser inom följande områden; sociala innovationer, förstärkt samarbete mellan medlemsstaterna samt utökat partnerskap med berörda intressenter.  Implementering av plattformen beskrivs i slutsatserna och de fokusområden för åtgärder som utpekats i plattformen välkomnas.</w:t>
      </w:r>
    </w:p>
    <w:p w:rsidR="006560F1" w:rsidRPr="00DD4741" w:rsidRDefault="006560F1" w:rsidP="006560F1">
      <w:pPr>
        <w:pStyle w:val="RKnormal"/>
        <w:jc w:val="both"/>
      </w:pPr>
    </w:p>
    <w:p w:rsidR="006560F1" w:rsidRPr="00DD4741" w:rsidRDefault="006560F1" w:rsidP="006560F1">
      <w:pPr>
        <w:pStyle w:val="RKnormal"/>
        <w:rPr>
          <w:b/>
          <w:bCs/>
        </w:rPr>
      </w:pPr>
      <w:r w:rsidRPr="00DD4741">
        <w:rPr>
          <w:b/>
          <w:bCs/>
        </w:rPr>
        <w:t>Förslag till svensk ståndpunkt</w:t>
      </w:r>
    </w:p>
    <w:p w:rsidR="006560F1" w:rsidRPr="00DD4741" w:rsidRDefault="006560F1" w:rsidP="006560F1">
      <w:pPr>
        <w:spacing w:line="240" w:lineRule="auto"/>
        <w:rPr>
          <w:i/>
        </w:rPr>
      </w:pPr>
      <w:r w:rsidRPr="00DD4741">
        <w:t xml:space="preserve">Regeringen anser att Sverige kan välkomna rådslutsatserna och ser positivt på kommissionens initiativ Europeisk plattform mot fattigdom och social utestängning. Regeringen anser att plattformen utgör ett stöd för medlemsstaterna i deras arbete mot nationellt uppsatta målsättningar. Regeringen anser också att det är positivt att plattformen innehåller insatser som syftar till att främja arbete för personer som står långt från arbetsmarknaden. </w:t>
      </w:r>
      <w:r w:rsidRPr="00DD4741">
        <w:rPr>
          <w:i/>
        </w:rPr>
        <w:t xml:space="preserve"> </w:t>
      </w:r>
    </w:p>
    <w:p w:rsidR="006560F1" w:rsidRPr="00DD4741" w:rsidRDefault="006560F1" w:rsidP="00A5153D">
      <w:pPr>
        <w:pStyle w:val="RKnormal"/>
        <w:rPr>
          <w:b/>
        </w:rPr>
      </w:pPr>
    </w:p>
    <w:p w:rsidR="00397CEE" w:rsidRPr="00DD4741" w:rsidRDefault="00397CEE" w:rsidP="00397CEE">
      <w:pPr>
        <w:tabs>
          <w:tab w:val="left" w:pos="567"/>
          <w:tab w:val="left" w:pos="1134"/>
          <w:tab w:val="left" w:pos="1701"/>
        </w:tabs>
        <w:spacing w:line="240" w:lineRule="auto"/>
        <w:ind w:firstLine="567"/>
        <w:rPr>
          <w:iCs/>
        </w:rPr>
      </w:pPr>
    </w:p>
    <w:p w:rsidR="00A5153D" w:rsidRPr="00DD4741" w:rsidRDefault="00A5153D" w:rsidP="00397CEE">
      <w:pPr>
        <w:tabs>
          <w:tab w:val="left" w:pos="567"/>
          <w:tab w:val="left" w:pos="1134"/>
          <w:tab w:val="left" w:pos="1701"/>
        </w:tabs>
        <w:spacing w:line="240" w:lineRule="auto"/>
        <w:ind w:firstLine="567"/>
        <w:rPr>
          <w:b/>
          <w:iCs/>
        </w:rPr>
      </w:pPr>
      <w:r w:rsidRPr="00DD4741">
        <w:rPr>
          <w:b/>
          <w:iCs/>
        </w:rPr>
        <w:t>ii)</w:t>
      </w:r>
      <w:r w:rsidRPr="00DD4741">
        <w:rPr>
          <w:b/>
          <w:iCs/>
        </w:rPr>
        <w:tab/>
        <w:t>Flaggskeppsinitiativ inom Europa 2020-strategin</w:t>
      </w:r>
    </w:p>
    <w:p w:rsidR="00A5153D" w:rsidRPr="00DD4741" w:rsidRDefault="00A5153D" w:rsidP="00397CEE">
      <w:pPr>
        <w:tabs>
          <w:tab w:val="left" w:pos="567"/>
          <w:tab w:val="left" w:pos="1134"/>
          <w:tab w:val="left" w:pos="1701"/>
        </w:tabs>
        <w:spacing w:line="240" w:lineRule="auto"/>
        <w:ind w:firstLine="567"/>
        <w:rPr>
          <w:b/>
          <w:iCs/>
        </w:rPr>
      </w:pPr>
      <w:r w:rsidRPr="00DD4741">
        <w:rPr>
          <w:b/>
          <w:iCs/>
        </w:rPr>
        <w:tab/>
        <w:t>-</w:t>
      </w:r>
      <w:r w:rsidRPr="00DD4741">
        <w:rPr>
          <w:b/>
          <w:iCs/>
        </w:rPr>
        <w:tab/>
        <w:t>Yttrande från kommittén för socialt skydd</w:t>
      </w:r>
    </w:p>
    <w:p w:rsidR="00A5153D" w:rsidRPr="00DD4741" w:rsidRDefault="00A5153D" w:rsidP="00397CEE">
      <w:pPr>
        <w:tabs>
          <w:tab w:val="left" w:pos="567"/>
          <w:tab w:val="left" w:pos="1134"/>
          <w:tab w:val="left" w:pos="1701"/>
        </w:tabs>
        <w:spacing w:line="240" w:lineRule="auto"/>
        <w:ind w:firstLine="567"/>
        <w:rPr>
          <w:b/>
          <w:iCs/>
        </w:rPr>
      </w:pPr>
    </w:p>
    <w:p w:rsidR="006560F1" w:rsidRPr="00DD4741" w:rsidRDefault="006560F1" w:rsidP="006560F1">
      <w:pPr>
        <w:pStyle w:val="RKnormal"/>
        <w:rPr>
          <w:b/>
        </w:rPr>
      </w:pPr>
      <w:r w:rsidRPr="00DD4741">
        <w:rPr>
          <w:b/>
        </w:rPr>
        <w:t>Dokument</w:t>
      </w:r>
    </w:p>
    <w:p w:rsidR="006560F1" w:rsidRPr="00DD4741" w:rsidRDefault="006560F1" w:rsidP="006560F1">
      <w:r w:rsidRPr="00DD4741">
        <w:t>6491/11 SOC 124</w:t>
      </w:r>
    </w:p>
    <w:p w:rsidR="006560F1" w:rsidRPr="00DD4741" w:rsidRDefault="006560F1" w:rsidP="006560F1"/>
    <w:p w:rsidR="006560F1" w:rsidRPr="00DD4741" w:rsidRDefault="006560F1" w:rsidP="006560F1">
      <w:pPr>
        <w:pStyle w:val="RKnormal"/>
        <w:rPr>
          <w:b/>
        </w:rPr>
      </w:pPr>
      <w:r w:rsidRPr="00DD4741">
        <w:rPr>
          <w:b/>
        </w:rPr>
        <w:t xml:space="preserve">Tidigare behandling </w:t>
      </w:r>
    </w:p>
    <w:p w:rsidR="006560F1" w:rsidRPr="00DD4741" w:rsidRDefault="006560F1" w:rsidP="006560F1">
      <w:pPr>
        <w:pStyle w:val="RKnormal"/>
      </w:pPr>
      <w:r w:rsidRPr="00DD4741">
        <w:t xml:space="preserve">Regeringen informerade socialutskottet den 10 februari 2011 och informerar socialförsäkringsutskottet den 3 mars 2011. Frågan har ej tidigare behandlats i EU-nämnden. </w:t>
      </w:r>
    </w:p>
    <w:p w:rsidR="006560F1" w:rsidRPr="00DD4741" w:rsidRDefault="006560F1" w:rsidP="006560F1">
      <w:pPr>
        <w:pStyle w:val="RKnormal"/>
      </w:pPr>
    </w:p>
    <w:p w:rsidR="006560F1" w:rsidRPr="00DD4741" w:rsidRDefault="006560F1" w:rsidP="006560F1">
      <w:pPr>
        <w:pStyle w:val="RKnormal"/>
        <w:rPr>
          <w:b/>
        </w:rPr>
      </w:pPr>
      <w:r w:rsidRPr="00DD4741">
        <w:rPr>
          <w:b/>
        </w:rPr>
        <w:t>Ansvarigt statsråd</w:t>
      </w:r>
    </w:p>
    <w:p w:rsidR="006560F1" w:rsidRPr="00DD4741" w:rsidRDefault="006560F1" w:rsidP="006560F1">
      <w:pPr>
        <w:pStyle w:val="RKnormal"/>
        <w:rPr>
          <w:szCs w:val="24"/>
        </w:rPr>
      </w:pPr>
      <w:r w:rsidRPr="00DD4741">
        <w:rPr>
          <w:color w:val="000000"/>
          <w:szCs w:val="24"/>
        </w:rPr>
        <w:t>Maria Larsson</w:t>
      </w:r>
    </w:p>
    <w:p w:rsidR="006560F1" w:rsidRPr="00DD4741" w:rsidRDefault="006560F1" w:rsidP="006560F1">
      <w:pPr>
        <w:pStyle w:val="RKnormal"/>
      </w:pPr>
    </w:p>
    <w:p w:rsidR="006560F1" w:rsidRPr="00DD4741" w:rsidRDefault="006560F1" w:rsidP="006560F1">
      <w:pPr>
        <w:pStyle w:val="RKnormal"/>
        <w:rPr>
          <w:b/>
          <w:bCs/>
        </w:rPr>
      </w:pPr>
      <w:r w:rsidRPr="00DD4741">
        <w:rPr>
          <w:b/>
          <w:bCs/>
        </w:rPr>
        <w:t>Bakgrund</w:t>
      </w:r>
    </w:p>
    <w:p w:rsidR="006560F1" w:rsidRPr="00DD4741" w:rsidRDefault="006560F1" w:rsidP="006560F1">
      <w:pPr>
        <w:pStyle w:val="RKnormal"/>
      </w:pPr>
      <w:r w:rsidRPr="00DD4741">
        <w:t xml:space="preserve">I ett yttrande presenterar kommittén för social trygghet sin syn på Kommissionens initiativ Europeisk plattform mot fattigdom och social utestängning. Kommittén stödjer det tvärsektoriella anslag som plattformen har och kommer aktivt att delta i </w:t>
      </w:r>
      <w:r w:rsidRPr="00DD4741">
        <w:rPr>
          <w:bCs/>
        </w:rPr>
        <w:t xml:space="preserve">arbetet med implementering av plattformen. Bland annat kommer man att samarbeta med andra kommittéer för att identifiera beröringspunkter mellan plattformen och andra flaggskeppsinitiativ inom ramen för Europa 2020. </w:t>
      </w:r>
    </w:p>
    <w:p w:rsidR="006560F1" w:rsidRPr="00DD4741" w:rsidRDefault="006560F1" w:rsidP="006560F1">
      <w:pPr>
        <w:pStyle w:val="RKnormal"/>
        <w:jc w:val="both"/>
      </w:pPr>
    </w:p>
    <w:p w:rsidR="006560F1" w:rsidRPr="00DD4741" w:rsidRDefault="006560F1" w:rsidP="006560F1">
      <w:pPr>
        <w:pStyle w:val="RKnormal"/>
        <w:rPr>
          <w:b/>
          <w:bCs/>
        </w:rPr>
      </w:pPr>
      <w:r w:rsidRPr="00DD4741">
        <w:rPr>
          <w:b/>
          <w:bCs/>
        </w:rPr>
        <w:t>Förslag till svensk ståndpunkt</w:t>
      </w:r>
    </w:p>
    <w:p w:rsidR="006560F1" w:rsidRPr="00DD4741" w:rsidRDefault="006560F1" w:rsidP="006560F1">
      <w:pPr>
        <w:pStyle w:val="RKnormal"/>
        <w:rPr>
          <w:bCs/>
        </w:rPr>
      </w:pPr>
      <w:r w:rsidRPr="00DD4741">
        <w:rPr>
          <w:bCs/>
        </w:rPr>
        <w:t>Regeringen välkomnar att kommittén framöver kommer att ha en aktiv roll i arbetet med implementering av plattformen. Yttrandet från kommittén för social trygghet är ingen beslutspunkt och föranleder därför ingen ytterligare ståndpunkt.</w:t>
      </w:r>
    </w:p>
    <w:p w:rsidR="006560F1" w:rsidRPr="00DD4741" w:rsidRDefault="006560F1" w:rsidP="006560F1">
      <w:pPr>
        <w:spacing w:line="240" w:lineRule="auto"/>
      </w:pPr>
    </w:p>
    <w:p w:rsidR="00A5153D" w:rsidRPr="00DD4741" w:rsidRDefault="00A5153D" w:rsidP="00397CEE">
      <w:pPr>
        <w:tabs>
          <w:tab w:val="left" w:pos="567"/>
          <w:tab w:val="left" w:pos="1134"/>
          <w:tab w:val="left" w:pos="1701"/>
        </w:tabs>
        <w:spacing w:line="240" w:lineRule="auto"/>
        <w:ind w:firstLine="567"/>
        <w:rPr>
          <w:iCs/>
        </w:rPr>
      </w:pPr>
    </w:p>
    <w:p w:rsidR="00397CEE" w:rsidRPr="00DD4741" w:rsidRDefault="00397CEE" w:rsidP="00397CEE">
      <w:pPr>
        <w:tabs>
          <w:tab w:val="left" w:pos="720"/>
          <w:tab w:val="left" w:pos="1134"/>
          <w:tab w:val="left" w:pos="1701"/>
        </w:tabs>
        <w:spacing w:line="240" w:lineRule="auto"/>
        <w:ind w:left="1134" w:hanging="567"/>
        <w:rPr>
          <w:b/>
        </w:rPr>
      </w:pPr>
      <w:r w:rsidRPr="00DD4741">
        <w:rPr>
          <w:b/>
        </w:rPr>
        <w:t>c)</w:t>
      </w:r>
      <w:r w:rsidRPr="00DD4741">
        <w:rPr>
          <w:b/>
        </w:rPr>
        <w:tab/>
      </w:r>
      <w:r w:rsidR="00A5153D" w:rsidRPr="00DD4741">
        <w:rPr>
          <w:b/>
        </w:rPr>
        <w:t>Bedömning av Europa 2020-strategin</w:t>
      </w:r>
      <w:r w:rsidR="006264AB" w:rsidRPr="00DD4741">
        <w:rPr>
          <w:b/>
        </w:rPr>
        <w:t>s sociala dimension: 2011 års rapport från kommittén för socialt skydd</w:t>
      </w:r>
      <w:r w:rsidRPr="00DD4741">
        <w:rPr>
          <w:b/>
        </w:rPr>
        <w:t xml:space="preserve"> </w:t>
      </w:r>
    </w:p>
    <w:p w:rsidR="00397CEE" w:rsidRPr="00DD4741" w:rsidRDefault="00397CEE" w:rsidP="00397CEE">
      <w:pPr>
        <w:tabs>
          <w:tab w:val="left" w:pos="567"/>
          <w:tab w:val="left" w:pos="1134"/>
          <w:tab w:val="left" w:pos="1701"/>
        </w:tabs>
        <w:spacing w:line="240" w:lineRule="auto"/>
        <w:ind w:left="1701" w:hanging="567"/>
        <w:rPr>
          <w:b/>
          <w:iCs/>
        </w:rPr>
      </w:pPr>
      <w:r w:rsidRPr="00DD4741">
        <w:rPr>
          <w:b/>
          <w:iCs/>
        </w:rPr>
        <w:t>–</w:t>
      </w:r>
      <w:r w:rsidR="006264AB" w:rsidRPr="00DD4741">
        <w:rPr>
          <w:b/>
          <w:iCs/>
        </w:rPr>
        <w:tab/>
        <w:t>Antagande av rapportens huvudbudskap</w:t>
      </w:r>
    </w:p>
    <w:p w:rsidR="00A5153D" w:rsidRPr="00DD4741" w:rsidRDefault="00A5153D" w:rsidP="00397CEE">
      <w:pPr>
        <w:tabs>
          <w:tab w:val="left" w:pos="567"/>
          <w:tab w:val="left" w:pos="1134"/>
          <w:tab w:val="left" w:pos="1701"/>
        </w:tabs>
        <w:spacing w:line="240" w:lineRule="auto"/>
        <w:ind w:left="1701" w:hanging="567"/>
        <w:rPr>
          <w:iCs/>
        </w:rPr>
      </w:pPr>
    </w:p>
    <w:p w:rsidR="006560F1" w:rsidRPr="00DD4741" w:rsidRDefault="006560F1" w:rsidP="006560F1">
      <w:pPr>
        <w:pStyle w:val="RKnormal"/>
        <w:rPr>
          <w:b/>
        </w:rPr>
      </w:pPr>
      <w:r w:rsidRPr="00DD4741">
        <w:rPr>
          <w:b/>
        </w:rPr>
        <w:t>Dokument</w:t>
      </w:r>
    </w:p>
    <w:p w:rsidR="006560F1" w:rsidRPr="00DD4741" w:rsidRDefault="006560F1" w:rsidP="006560F1">
      <w:r w:rsidRPr="00DD4741">
        <w:t>6624/11 SOC 135 EKOFIN 76 SAN 30</w:t>
      </w:r>
    </w:p>
    <w:p w:rsidR="006560F1" w:rsidRPr="00DD4741" w:rsidRDefault="006560F1" w:rsidP="006560F1">
      <w:r w:rsidRPr="00DD4741">
        <w:t>+ ADD 1</w:t>
      </w:r>
    </w:p>
    <w:p w:rsidR="006560F1" w:rsidRPr="00DD4741" w:rsidRDefault="006560F1" w:rsidP="006560F1"/>
    <w:p w:rsidR="006560F1" w:rsidRPr="00DD4741" w:rsidRDefault="006560F1" w:rsidP="006560F1">
      <w:pPr>
        <w:pStyle w:val="RKnormal"/>
        <w:rPr>
          <w:b/>
        </w:rPr>
      </w:pPr>
      <w:r w:rsidRPr="00DD4741">
        <w:rPr>
          <w:b/>
        </w:rPr>
        <w:t xml:space="preserve">Tidigare behandling </w:t>
      </w:r>
    </w:p>
    <w:p w:rsidR="006560F1" w:rsidRPr="00DD4741" w:rsidRDefault="006560F1" w:rsidP="006560F1">
      <w:pPr>
        <w:pStyle w:val="RKnormal"/>
      </w:pPr>
      <w:r w:rsidRPr="00DD4741">
        <w:t xml:space="preserve">Regeringen informerade socialutskottet den 10 februari 2011 och informerar socialförsäkringsutskottet den 3 mars 2011. Frågan har ej tidigare behandlats i EU-nämnden. </w:t>
      </w:r>
    </w:p>
    <w:p w:rsidR="006560F1" w:rsidRPr="00DD4741" w:rsidRDefault="006560F1" w:rsidP="006560F1">
      <w:pPr>
        <w:pStyle w:val="RKnormal"/>
      </w:pPr>
    </w:p>
    <w:p w:rsidR="006560F1" w:rsidRPr="00DD4741" w:rsidRDefault="006560F1" w:rsidP="006560F1">
      <w:pPr>
        <w:pStyle w:val="RKnormal"/>
        <w:rPr>
          <w:b/>
        </w:rPr>
      </w:pPr>
      <w:r w:rsidRPr="00DD4741">
        <w:rPr>
          <w:b/>
        </w:rPr>
        <w:t>Ansvarigt statsråd</w:t>
      </w:r>
    </w:p>
    <w:p w:rsidR="006560F1" w:rsidRPr="00DD4741" w:rsidRDefault="006560F1" w:rsidP="006560F1">
      <w:pPr>
        <w:pStyle w:val="RKnormal"/>
        <w:rPr>
          <w:szCs w:val="24"/>
        </w:rPr>
      </w:pPr>
      <w:r w:rsidRPr="00DD4741">
        <w:rPr>
          <w:color w:val="000000"/>
          <w:szCs w:val="24"/>
        </w:rPr>
        <w:t>Maria Larsson</w:t>
      </w:r>
    </w:p>
    <w:p w:rsidR="006560F1" w:rsidRPr="00DD4741" w:rsidRDefault="006560F1" w:rsidP="006560F1">
      <w:pPr>
        <w:pStyle w:val="RKnormal"/>
      </w:pPr>
    </w:p>
    <w:p w:rsidR="006560F1" w:rsidRPr="00DD4741" w:rsidRDefault="006560F1" w:rsidP="006560F1">
      <w:pPr>
        <w:pStyle w:val="RKnormal"/>
        <w:rPr>
          <w:b/>
          <w:bCs/>
        </w:rPr>
      </w:pPr>
      <w:r w:rsidRPr="00DD4741">
        <w:rPr>
          <w:b/>
          <w:bCs/>
        </w:rPr>
        <w:t>Bakgrund</w:t>
      </w:r>
    </w:p>
    <w:p w:rsidR="006560F1" w:rsidRPr="00DD4741" w:rsidRDefault="006560F1" w:rsidP="006560F1">
      <w:pPr>
        <w:pStyle w:val="RKnormal"/>
      </w:pPr>
      <w:r w:rsidRPr="00DD4741">
        <w:t xml:space="preserve">I kommittén för social trygghet har en rapport om den sociala dimensionen i Europa 2020 tagits fram. Utifrån denna rapport har ett antal huvudbudskap valts ut för att presenteras för Europeiska rådet 24-25 mars. </w:t>
      </w:r>
    </w:p>
    <w:p w:rsidR="006560F1" w:rsidRPr="00DD4741" w:rsidRDefault="006560F1" w:rsidP="006560F1">
      <w:pPr>
        <w:pStyle w:val="RKnormal"/>
      </w:pPr>
    </w:p>
    <w:p w:rsidR="006560F1" w:rsidRPr="00DD4741" w:rsidRDefault="006560F1" w:rsidP="006560F1">
      <w:pPr>
        <w:pStyle w:val="RKnormal"/>
      </w:pPr>
      <w:r w:rsidRPr="00DD4741">
        <w:t>Rapporten är en lägesrapport över den sociala situationen i EU och ger en överblick av EU:s och medlemsstaternas målsättningar i arbetet för att minska fattigdom och utanförskap. Ett antal åtgärder för det fortsatta arbetet föreslås i rapporten, bland annat vad gäller active inclusion strategier och arbetet mot överföring av fattigdom mellan generationer. I rapporten sammanfattas också de tematiska aktiviteter som utförts inom ramen för öppna samordningsmetoden, exempelvis rörande pensioner. Genom huvudbudskapen belyses de områden som är särskilt viktiga att arbeta vidare med.</w:t>
      </w:r>
    </w:p>
    <w:p w:rsidR="006560F1" w:rsidRPr="00DD4741" w:rsidRDefault="006560F1" w:rsidP="006560F1">
      <w:pPr>
        <w:pStyle w:val="RKnormal"/>
        <w:jc w:val="both"/>
      </w:pPr>
    </w:p>
    <w:p w:rsidR="006560F1" w:rsidRPr="00DD4741" w:rsidRDefault="006560F1" w:rsidP="006560F1">
      <w:pPr>
        <w:pStyle w:val="RKnormal"/>
        <w:rPr>
          <w:b/>
          <w:bCs/>
        </w:rPr>
      </w:pPr>
      <w:r w:rsidRPr="00DD4741">
        <w:rPr>
          <w:b/>
          <w:bCs/>
        </w:rPr>
        <w:t>Förslag till svensk ståndpunkt</w:t>
      </w:r>
    </w:p>
    <w:p w:rsidR="006560F1" w:rsidRPr="00DD4741" w:rsidRDefault="006560F1" w:rsidP="006560F1">
      <w:pPr>
        <w:spacing w:line="240" w:lineRule="auto"/>
        <w:jc w:val="both"/>
      </w:pPr>
      <w:r w:rsidRPr="00DD4741">
        <w:t>Regeringen välkomnar huvudbudskapen och den tillhörande rapporten. Regeringen anser att det är viktigt att den sociala dimensionen belyses i samband med kommissionens årliga tillväxtrapport samt att den öppna samordningsmetoden på det sociala området fortsätter utvecklas.</w:t>
      </w:r>
    </w:p>
    <w:p w:rsidR="00397CEE" w:rsidRPr="00DD4741" w:rsidRDefault="00397CEE" w:rsidP="006560F1">
      <w:pPr>
        <w:tabs>
          <w:tab w:val="left" w:pos="567"/>
          <w:tab w:val="left" w:pos="1134"/>
          <w:tab w:val="left" w:pos="1701"/>
        </w:tabs>
        <w:spacing w:line="240" w:lineRule="auto"/>
        <w:jc w:val="both"/>
        <w:rPr>
          <w:iCs/>
        </w:rPr>
      </w:pPr>
    </w:p>
    <w:p w:rsidR="006560F1" w:rsidRPr="00DD4741" w:rsidRDefault="006560F1" w:rsidP="006560F1">
      <w:pPr>
        <w:tabs>
          <w:tab w:val="left" w:pos="567"/>
          <w:tab w:val="left" w:pos="1134"/>
          <w:tab w:val="left" w:pos="1701"/>
        </w:tabs>
        <w:spacing w:line="240" w:lineRule="auto"/>
        <w:jc w:val="both"/>
        <w:rPr>
          <w:iCs/>
        </w:rPr>
      </w:pPr>
    </w:p>
    <w:p w:rsidR="00397CEE" w:rsidRPr="00DD4741" w:rsidRDefault="00397CEE" w:rsidP="00397CEE">
      <w:pPr>
        <w:tabs>
          <w:tab w:val="left" w:pos="1080"/>
        </w:tabs>
        <w:spacing w:line="240" w:lineRule="auto"/>
        <w:ind w:left="1134" w:hanging="567"/>
        <w:rPr>
          <w:b/>
          <w:iCs/>
        </w:rPr>
      </w:pPr>
      <w:r w:rsidRPr="00DD4741">
        <w:rPr>
          <w:b/>
          <w:iCs/>
        </w:rPr>
        <w:t>d)</w:t>
      </w:r>
      <w:r w:rsidRPr="00DD4741">
        <w:rPr>
          <w:b/>
          <w:iCs/>
        </w:rPr>
        <w:tab/>
      </w:r>
      <w:r w:rsidR="006264AB" w:rsidRPr="00DD4741">
        <w:rPr>
          <w:b/>
          <w:iCs/>
        </w:rPr>
        <w:t>Förberedelser inför det social</w:t>
      </w:r>
      <w:r w:rsidR="00F50AFE" w:rsidRPr="00DD4741">
        <w:rPr>
          <w:b/>
          <w:iCs/>
        </w:rPr>
        <w:t>a</w:t>
      </w:r>
      <w:r w:rsidR="006264AB" w:rsidRPr="00DD4741">
        <w:rPr>
          <w:b/>
          <w:iCs/>
        </w:rPr>
        <w:t xml:space="preserve"> trepartstoppmötet</w:t>
      </w:r>
      <w:r w:rsidRPr="00DD4741">
        <w:rPr>
          <w:b/>
          <w:iCs/>
        </w:rPr>
        <w:t xml:space="preserve"> </w:t>
      </w:r>
    </w:p>
    <w:p w:rsidR="00096FBC" w:rsidRPr="00DD4741" w:rsidRDefault="00297E6B" w:rsidP="006264AB">
      <w:pPr>
        <w:tabs>
          <w:tab w:val="left" w:pos="1080"/>
        </w:tabs>
        <w:spacing w:line="240" w:lineRule="auto"/>
        <w:ind w:left="1134" w:hanging="567"/>
        <w:rPr>
          <w:iCs/>
        </w:rPr>
      </w:pPr>
      <w:r w:rsidRPr="00DD4741">
        <w:rPr>
          <w:iCs/>
        </w:rPr>
        <w:tab/>
        <w:t>-</w:t>
      </w:r>
      <w:r w:rsidRPr="00DD4741">
        <w:rPr>
          <w:iCs/>
        </w:rPr>
        <w:tab/>
        <w:t>Muntlig i</w:t>
      </w:r>
      <w:r w:rsidR="006264AB" w:rsidRPr="00DD4741">
        <w:rPr>
          <w:iCs/>
        </w:rPr>
        <w:t>nformation från ordförandeskapet</w:t>
      </w:r>
    </w:p>
    <w:p w:rsidR="00096FBC" w:rsidRPr="00DD4741" w:rsidRDefault="00096FBC" w:rsidP="00096FBC"/>
    <w:p w:rsidR="00096FBC" w:rsidRPr="00DD4741" w:rsidRDefault="00096FBC" w:rsidP="00096FBC">
      <w:pPr>
        <w:pStyle w:val="RKnormal"/>
        <w:rPr>
          <w:b/>
        </w:rPr>
      </w:pPr>
      <w:r w:rsidRPr="00DD4741">
        <w:rPr>
          <w:b/>
        </w:rPr>
        <w:t>Tidigare behandling i nämnden</w:t>
      </w:r>
    </w:p>
    <w:p w:rsidR="006264AB" w:rsidRPr="00DD4741" w:rsidRDefault="006264AB" w:rsidP="006264AB">
      <w:pPr>
        <w:pStyle w:val="RKnormal"/>
      </w:pPr>
      <w:r w:rsidRPr="00DD4741">
        <w:t xml:space="preserve">Frågan har ej tidigare behandlats i EU-nämnden. </w:t>
      </w:r>
    </w:p>
    <w:p w:rsidR="00096FBC" w:rsidRPr="00DD4741" w:rsidRDefault="00096FBC" w:rsidP="00096FBC">
      <w:pPr>
        <w:pStyle w:val="RKnormal"/>
      </w:pPr>
    </w:p>
    <w:p w:rsidR="00096FBC" w:rsidRPr="00DD4741" w:rsidRDefault="00096FBC" w:rsidP="00096FBC">
      <w:pPr>
        <w:pStyle w:val="RKnormal"/>
        <w:rPr>
          <w:b/>
        </w:rPr>
      </w:pPr>
      <w:r w:rsidRPr="00DD4741">
        <w:rPr>
          <w:b/>
        </w:rPr>
        <w:t>Ansvarigt statsråd</w:t>
      </w:r>
    </w:p>
    <w:p w:rsidR="00096FBC" w:rsidRPr="00DD4741" w:rsidRDefault="00096FBC" w:rsidP="00096FBC">
      <w:pPr>
        <w:pStyle w:val="RKnormal"/>
        <w:rPr>
          <w:szCs w:val="24"/>
        </w:rPr>
      </w:pPr>
      <w:r w:rsidRPr="00DD4741">
        <w:rPr>
          <w:color w:val="000000"/>
          <w:szCs w:val="24"/>
        </w:rPr>
        <w:t>Hillevi Engström</w:t>
      </w:r>
    </w:p>
    <w:p w:rsidR="00096FBC" w:rsidRPr="00DD4741" w:rsidRDefault="00096FBC" w:rsidP="00096FBC">
      <w:pPr>
        <w:pStyle w:val="RKnormal"/>
      </w:pPr>
    </w:p>
    <w:p w:rsidR="00096FBC" w:rsidRPr="00DD4741" w:rsidRDefault="00096FBC" w:rsidP="00096FBC">
      <w:pPr>
        <w:pStyle w:val="RKnormal"/>
        <w:rPr>
          <w:b/>
          <w:bCs/>
        </w:rPr>
      </w:pPr>
      <w:r w:rsidRPr="00DD4741">
        <w:rPr>
          <w:b/>
          <w:bCs/>
        </w:rPr>
        <w:t>Bakgrund</w:t>
      </w:r>
    </w:p>
    <w:p w:rsidR="00297E6B" w:rsidRPr="00DD4741" w:rsidRDefault="00297E6B" w:rsidP="00297E6B">
      <w:pPr>
        <w:spacing w:line="240" w:lineRule="auto"/>
        <w:jc w:val="both"/>
      </w:pPr>
      <w:r w:rsidRPr="00DD4741">
        <w:t>Vid europeiska rådets möte i  mars 2003 beslutades att varje år ha ett trepartstoppmöte för tillväxt och sysselsättning i samband med Europeiska rådets vårtoppmöte. Ordförandeskapet avser informera inför detta.</w:t>
      </w:r>
    </w:p>
    <w:p w:rsidR="00096FBC" w:rsidRPr="00DD4741" w:rsidRDefault="00096FBC" w:rsidP="00096FBC">
      <w:pPr>
        <w:tabs>
          <w:tab w:val="left" w:pos="567"/>
          <w:tab w:val="left" w:pos="1134"/>
        </w:tabs>
        <w:spacing w:line="240" w:lineRule="auto"/>
        <w:ind w:left="2268" w:hanging="567"/>
        <w:rPr>
          <w:iCs/>
        </w:rPr>
      </w:pPr>
    </w:p>
    <w:p w:rsidR="00096FBC" w:rsidRPr="00DD4741" w:rsidRDefault="00096FBC" w:rsidP="00397CEE">
      <w:pPr>
        <w:tabs>
          <w:tab w:val="left" w:pos="567"/>
          <w:tab w:val="left" w:pos="1134"/>
          <w:tab w:val="left" w:pos="1701"/>
        </w:tabs>
        <w:spacing w:line="240" w:lineRule="auto"/>
        <w:ind w:firstLine="567"/>
        <w:rPr>
          <w:iCs/>
        </w:rPr>
      </w:pPr>
    </w:p>
    <w:p w:rsidR="006264AB" w:rsidRPr="00DD4741" w:rsidRDefault="006264AB" w:rsidP="00C47A84">
      <w:pPr>
        <w:pStyle w:val="numeracionod"/>
        <w:numPr>
          <w:ilvl w:val="0"/>
          <w:numId w:val="0"/>
        </w:numPr>
        <w:tabs>
          <w:tab w:val="left" w:pos="851"/>
          <w:tab w:val="left" w:pos="993"/>
        </w:tabs>
        <w:ind w:left="567" w:hanging="567"/>
        <w:rPr>
          <w:rFonts w:ascii="OrigGarmnd BT" w:hAnsi="OrigGarmnd BT" w:cs="Times New Roman"/>
          <w:bCs w:val="0"/>
          <w:sz w:val="24"/>
          <w:szCs w:val="24"/>
          <w:lang w:val="sv-SE"/>
        </w:rPr>
      </w:pPr>
      <w:r w:rsidRPr="00DD4741">
        <w:rPr>
          <w:rFonts w:ascii="OrigGarmnd BT" w:hAnsi="OrigGarmnd BT" w:cs="Times New Roman"/>
          <w:bCs w:val="0"/>
          <w:sz w:val="24"/>
          <w:szCs w:val="24"/>
          <w:lang w:val="sv-SE"/>
        </w:rPr>
        <w:t>5</w:t>
      </w:r>
      <w:r w:rsidR="00397CEE" w:rsidRPr="00DD4741">
        <w:rPr>
          <w:rFonts w:ascii="OrigGarmnd BT" w:hAnsi="OrigGarmnd BT" w:cs="Times New Roman"/>
          <w:bCs w:val="0"/>
          <w:sz w:val="24"/>
          <w:szCs w:val="24"/>
          <w:lang w:val="sv-SE"/>
        </w:rPr>
        <w:t>.</w:t>
      </w:r>
      <w:r w:rsidR="00397CEE" w:rsidRPr="00DD4741">
        <w:rPr>
          <w:rFonts w:ascii="OrigGarmnd BT" w:hAnsi="OrigGarmnd BT" w:cs="Times New Roman"/>
          <w:bCs w:val="0"/>
          <w:sz w:val="24"/>
          <w:szCs w:val="24"/>
          <w:lang w:val="sv-SE"/>
        </w:rPr>
        <w:tab/>
      </w:r>
      <w:r w:rsidRPr="00DD4741">
        <w:rPr>
          <w:rFonts w:ascii="OrigGarmnd BT" w:hAnsi="OrigGarmnd BT" w:cs="Times New Roman"/>
          <w:bCs w:val="0"/>
          <w:sz w:val="24"/>
          <w:szCs w:val="24"/>
          <w:lang w:val="sv-SE"/>
        </w:rPr>
        <w:t xml:space="preserve">Fortsatt utveckling av ett elektroniskt system för informationsutbyte som ska underlätta det administrativa samarbetet inom ramen för direktivet om utstationering av arbetstagare </w:t>
      </w:r>
    </w:p>
    <w:p w:rsidR="00397CEE" w:rsidRPr="00DD4741" w:rsidRDefault="006264AB" w:rsidP="00C47A84">
      <w:pPr>
        <w:pStyle w:val="numeracionod"/>
        <w:numPr>
          <w:ilvl w:val="0"/>
          <w:numId w:val="0"/>
        </w:numPr>
        <w:tabs>
          <w:tab w:val="left" w:pos="1134"/>
        </w:tabs>
        <w:ind w:left="567" w:hanging="567"/>
        <w:rPr>
          <w:rFonts w:ascii="OrigGarmnd BT" w:hAnsi="OrigGarmnd BT" w:cs="Times New Roman"/>
          <w:b w:val="0"/>
          <w:bCs w:val="0"/>
          <w:sz w:val="24"/>
          <w:szCs w:val="24"/>
          <w:lang w:val="sv-SE"/>
        </w:rPr>
      </w:pPr>
      <w:r w:rsidRPr="00DD4741">
        <w:rPr>
          <w:rFonts w:ascii="OrigGarmnd BT" w:hAnsi="OrigGarmnd BT" w:cs="Times New Roman"/>
          <w:b w:val="0"/>
          <w:bCs w:val="0"/>
          <w:sz w:val="24"/>
          <w:szCs w:val="24"/>
          <w:lang w:val="sv-SE"/>
        </w:rPr>
        <w:tab/>
        <w:t xml:space="preserve">- </w:t>
      </w:r>
      <w:r w:rsidR="00C47A84" w:rsidRPr="00DD4741">
        <w:rPr>
          <w:rFonts w:ascii="OrigGarmnd BT" w:hAnsi="OrigGarmnd BT" w:cs="Times New Roman"/>
          <w:b w:val="0"/>
          <w:bCs w:val="0"/>
          <w:sz w:val="24"/>
          <w:szCs w:val="24"/>
          <w:lang w:val="sv-SE"/>
        </w:rPr>
        <w:tab/>
      </w:r>
      <w:r w:rsidRPr="00DD4741">
        <w:rPr>
          <w:rFonts w:ascii="OrigGarmnd BT" w:hAnsi="OrigGarmnd BT" w:cs="Times New Roman"/>
          <w:b w:val="0"/>
          <w:bCs w:val="0"/>
          <w:sz w:val="24"/>
          <w:szCs w:val="24"/>
          <w:lang w:val="sv-SE"/>
        </w:rPr>
        <w:t>Antagande av rådets slutsatser</w:t>
      </w:r>
    </w:p>
    <w:p w:rsidR="00BE5B14" w:rsidRPr="00DD4741" w:rsidRDefault="00BE5B14" w:rsidP="00BE5B14">
      <w:pPr>
        <w:ind w:left="567" w:hanging="567"/>
      </w:pPr>
      <w:r w:rsidRPr="00DD4741">
        <w:t xml:space="preserve"> </w:t>
      </w:r>
    </w:p>
    <w:p w:rsidR="00BE5B14" w:rsidRPr="00DD4741" w:rsidRDefault="00BE5B14" w:rsidP="00BE5B14">
      <w:pPr>
        <w:pStyle w:val="RKnormal"/>
        <w:rPr>
          <w:b/>
          <w:iCs/>
        </w:rPr>
      </w:pPr>
      <w:r w:rsidRPr="00DD4741">
        <w:rPr>
          <w:b/>
          <w:iCs/>
        </w:rPr>
        <w:t>Dokument</w:t>
      </w:r>
    </w:p>
    <w:p w:rsidR="00BE5B14" w:rsidRPr="00DD4741" w:rsidRDefault="00BE5B14" w:rsidP="00BE5B14">
      <w:pPr>
        <w:pStyle w:val="RKnormal"/>
      </w:pPr>
      <w:r w:rsidRPr="00DD4741">
        <w:t>6196/1/11 SOC 99 COMPET 34 REV 1</w:t>
      </w:r>
    </w:p>
    <w:p w:rsidR="00BE5B14" w:rsidRPr="00DD4741" w:rsidRDefault="00BE5B14" w:rsidP="00BE5B14">
      <w:pPr>
        <w:pStyle w:val="EntEmet0"/>
        <w:rPr>
          <w:rFonts w:ascii="OrigGarmnd BT" w:hAnsi="OrigGarmnd BT"/>
        </w:rPr>
      </w:pPr>
    </w:p>
    <w:p w:rsidR="00BE5B14" w:rsidRPr="00DD4741" w:rsidRDefault="00BE5B14" w:rsidP="00BE5B14">
      <w:pPr>
        <w:pStyle w:val="RKnormal"/>
        <w:rPr>
          <w:b/>
        </w:rPr>
      </w:pPr>
      <w:r w:rsidRPr="00DD4741">
        <w:rPr>
          <w:b/>
        </w:rPr>
        <w:t>Ansvarig minister</w:t>
      </w:r>
    </w:p>
    <w:p w:rsidR="00BE5B14" w:rsidRPr="00DD4741" w:rsidRDefault="00BE5B14" w:rsidP="00BE5B14">
      <w:pPr>
        <w:pStyle w:val="RKnormal"/>
      </w:pPr>
      <w:r w:rsidRPr="00DD4741">
        <w:t>Hillevi Engström</w:t>
      </w:r>
    </w:p>
    <w:p w:rsidR="00BE5B14" w:rsidRPr="00DD4741" w:rsidRDefault="00BE5B14" w:rsidP="00BE5B14">
      <w:pPr>
        <w:pStyle w:val="RKnormal"/>
      </w:pPr>
      <w:r w:rsidRPr="00DD4741">
        <w:t xml:space="preserve"> </w:t>
      </w:r>
    </w:p>
    <w:p w:rsidR="00BE5B14" w:rsidRPr="00DD4741" w:rsidRDefault="00BE5B14" w:rsidP="00BE5B14">
      <w:pPr>
        <w:pStyle w:val="RKnormal"/>
        <w:rPr>
          <w:b/>
        </w:rPr>
      </w:pPr>
      <w:r w:rsidRPr="00DD4741">
        <w:rPr>
          <w:b/>
        </w:rPr>
        <w:t>Tidigare behandling i nämnden</w:t>
      </w:r>
    </w:p>
    <w:p w:rsidR="00BE5B14" w:rsidRPr="00DD4741" w:rsidRDefault="00BE5B14" w:rsidP="00BE5B14">
      <w:pPr>
        <w:pStyle w:val="RKnormal"/>
      </w:pPr>
      <w:r w:rsidRPr="00DD4741">
        <w:t xml:space="preserve">Frågan har </w:t>
      </w:r>
      <w:r w:rsidR="00041C02" w:rsidRPr="00DD4741">
        <w:t>ej</w:t>
      </w:r>
      <w:r w:rsidRPr="00DD4741">
        <w:t xml:space="preserve"> tidigare behandlats i EU-nämnden. </w:t>
      </w:r>
    </w:p>
    <w:p w:rsidR="00BE5B14" w:rsidRPr="00DD4741" w:rsidRDefault="00BE5B14" w:rsidP="00BE5B14">
      <w:pPr>
        <w:pStyle w:val="RKnormal"/>
      </w:pPr>
    </w:p>
    <w:p w:rsidR="00BE5B14" w:rsidRPr="00DD4741" w:rsidRDefault="00BE5B14" w:rsidP="00BE5B14">
      <w:pPr>
        <w:pStyle w:val="RKnormal"/>
        <w:rPr>
          <w:b/>
          <w:bCs/>
        </w:rPr>
      </w:pPr>
      <w:r w:rsidRPr="00DD4741">
        <w:rPr>
          <w:b/>
          <w:bCs/>
        </w:rPr>
        <w:t>Bakgrund</w:t>
      </w:r>
    </w:p>
    <w:p w:rsidR="00BE5B14" w:rsidRPr="00DD4741" w:rsidRDefault="00BE5B14" w:rsidP="00BE5B14">
      <w:pPr>
        <w:pStyle w:val="RKnormal"/>
      </w:pPr>
      <w:r w:rsidRPr="00DD4741">
        <w:t xml:space="preserve">Ordförandeskapet har tagit fram förslag till rådsslutsatser om att utveckla en speciell modul av det befintliga elektroniska informationssystemet IMI för administrativt samarbete gällande utstationeringsdirektivet. I rådsslutsatserna föreslås  även  ett pilotprojekt för att testa IMI för detta ändamål.  </w:t>
      </w:r>
    </w:p>
    <w:p w:rsidR="00BE5B14" w:rsidRPr="00DD4741" w:rsidRDefault="00BE5B14" w:rsidP="00BE5B14">
      <w:pPr>
        <w:pStyle w:val="RKnormal"/>
      </w:pPr>
    </w:p>
    <w:p w:rsidR="00BE5B14" w:rsidRPr="00DD4741" w:rsidRDefault="00BE5B14" w:rsidP="00BE5B14">
      <w:pPr>
        <w:pStyle w:val="RKnormal"/>
      </w:pPr>
      <w:r w:rsidRPr="00DD4741">
        <w:t xml:space="preserve">Pilotprojektet ska börja under våren 2011. I Sverige ska systemet användas främst av Arbetsmiljöverket som är förbindelsekontor enligt utstationeringsdirektivet. IMI ska kunna användas för utbyte av information med myndigheter i andra medlemsstater. Information som ska kunna utbytas kan gälla t.ex. det utstationerande företaget och vilka villkor som ska tillämpas i värdmedlemsstaten. </w:t>
      </w:r>
    </w:p>
    <w:p w:rsidR="00BE5B14" w:rsidRPr="00DD4741" w:rsidRDefault="00BE5B14" w:rsidP="00BE5B14">
      <w:pPr>
        <w:pStyle w:val="RKnormal"/>
      </w:pPr>
    </w:p>
    <w:p w:rsidR="00BE5B14" w:rsidRPr="00DD4741" w:rsidRDefault="00BE5B14" w:rsidP="00BE5B14">
      <w:pPr>
        <w:pStyle w:val="RKnormal"/>
        <w:rPr>
          <w:b/>
          <w:bCs/>
        </w:rPr>
      </w:pPr>
      <w:r w:rsidRPr="00DD4741">
        <w:rPr>
          <w:b/>
          <w:bCs/>
        </w:rPr>
        <w:t>Förslag till svensk ståndpunkt</w:t>
      </w:r>
    </w:p>
    <w:p w:rsidR="00BE5B14" w:rsidRPr="00DD4741" w:rsidRDefault="00BE5B14" w:rsidP="00BE5B14">
      <w:pPr>
        <w:pStyle w:val="RKnormal"/>
      </w:pPr>
      <w:r w:rsidRPr="00DD4741">
        <w:rPr>
          <w:rFonts w:cs="Helv"/>
          <w:lang w:eastAsia="sv-SE"/>
        </w:rPr>
        <w:t xml:space="preserve">Regeringen föreslår att Sverige på rådsmötet </w:t>
      </w:r>
      <w:r w:rsidRPr="00DD4741">
        <w:t>ställer sig bakom antagandet av rådsslutsatserna</w:t>
      </w:r>
      <w:r w:rsidR="00041C02" w:rsidRPr="00DD4741">
        <w:t>.</w:t>
      </w:r>
      <w:r w:rsidRPr="00DD4741">
        <w:t xml:space="preserve"> </w:t>
      </w:r>
    </w:p>
    <w:p w:rsidR="006264AB" w:rsidRPr="00DD4741" w:rsidRDefault="00BE5B14" w:rsidP="00BE5B14">
      <w:r w:rsidRPr="00DD4741">
        <w:t xml:space="preserve"> </w:t>
      </w:r>
    </w:p>
    <w:p w:rsidR="006264AB" w:rsidRPr="00DD4741" w:rsidRDefault="006264AB" w:rsidP="006264AB">
      <w:pPr>
        <w:pStyle w:val="RKnormal"/>
      </w:pPr>
    </w:p>
    <w:p w:rsidR="00C47A84" w:rsidRPr="00DD4741" w:rsidRDefault="00C47A84" w:rsidP="00C47A84">
      <w:pPr>
        <w:pStyle w:val="RKnormal"/>
        <w:tabs>
          <w:tab w:val="clear" w:pos="2835"/>
          <w:tab w:val="left" w:pos="567"/>
        </w:tabs>
        <w:rPr>
          <w:b/>
        </w:rPr>
      </w:pPr>
      <w:r w:rsidRPr="00DD4741">
        <w:rPr>
          <w:b/>
        </w:rPr>
        <w:t>6.</w:t>
      </w:r>
      <w:r w:rsidRPr="00DD4741">
        <w:rPr>
          <w:b/>
        </w:rPr>
        <w:tab/>
      </w:r>
      <w:r w:rsidR="006264AB" w:rsidRPr="00DD4741">
        <w:rPr>
          <w:b/>
        </w:rPr>
        <w:t>Den europeiska jämställdhetspakten</w:t>
      </w:r>
      <w:r w:rsidRPr="00DD4741">
        <w:rPr>
          <w:b/>
        </w:rPr>
        <w:t xml:space="preserve"> (2011-2020)</w:t>
      </w:r>
    </w:p>
    <w:p w:rsidR="00397CEE" w:rsidRPr="00DD4741" w:rsidRDefault="00C47A84" w:rsidP="00C47A84">
      <w:pPr>
        <w:pStyle w:val="RKnormal"/>
        <w:tabs>
          <w:tab w:val="clear" w:pos="2835"/>
          <w:tab w:val="left" w:pos="567"/>
          <w:tab w:val="left" w:pos="993"/>
        </w:tabs>
        <w:rPr>
          <w:b/>
          <w:bCs/>
        </w:rPr>
      </w:pPr>
      <w:r w:rsidRPr="00DD4741">
        <w:rPr>
          <w:szCs w:val="24"/>
        </w:rPr>
        <w:tab/>
        <w:t>–</w:t>
      </w:r>
      <w:r w:rsidRPr="00DD4741">
        <w:rPr>
          <w:szCs w:val="24"/>
        </w:rPr>
        <w:tab/>
        <w:t>A</w:t>
      </w:r>
      <w:r w:rsidR="00397CEE" w:rsidRPr="00DD4741">
        <w:rPr>
          <w:szCs w:val="24"/>
        </w:rPr>
        <w:t>ntagande av rådets slutsatser</w:t>
      </w:r>
    </w:p>
    <w:p w:rsidR="00397CEE" w:rsidRPr="00DD4741" w:rsidRDefault="00397CEE" w:rsidP="00397CEE">
      <w:pPr>
        <w:tabs>
          <w:tab w:val="left" w:pos="1134"/>
          <w:tab w:val="left" w:pos="1701"/>
        </w:tabs>
        <w:spacing w:line="240" w:lineRule="auto"/>
        <w:rPr>
          <w:iCs/>
        </w:rPr>
      </w:pPr>
    </w:p>
    <w:p w:rsidR="00DC5D93" w:rsidRPr="00DD4741" w:rsidRDefault="00C47A84" w:rsidP="00BE628F">
      <w:pPr>
        <w:pStyle w:val="RKnormal"/>
        <w:rPr>
          <w:b/>
        </w:rPr>
      </w:pPr>
      <w:r w:rsidRPr="00DD4741">
        <w:rPr>
          <w:b/>
        </w:rPr>
        <w:t>Dokument</w:t>
      </w:r>
    </w:p>
    <w:p w:rsidR="00742F80" w:rsidRPr="00DD4741" w:rsidRDefault="00742F80" w:rsidP="00742F80">
      <w:pPr>
        <w:pStyle w:val="RKnormal"/>
      </w:pPr>
      <w:r w:rsidRPr="00DD4741">
        <w:t>6558/11 SOC 128</w:t>
      </w:r>
    </w:p>
    <w:p w:rsidR="00742F80" w:rsidRPr="00DD4741" w:rsidRDefault="00742F80" w:rsidP="00742F80">
      <w:pPr>
        <w:pStyle w:val="RKnormal"/>
        <w:rPr>
          <w:b/>
        </w:rPr>
      </w:pPr>
    </w:p>
    <w:p w:rsidR="00742F80" w:rsidRPr="00DD4741" w:rsidRDefault="00742F80" w:rsidP="00742F80">
      <w:pPr>
        <w:pStyle w:val="RKnormal"/>
        <w:rPr>
          <w:b/>
        </w:rPr>
      </w:pPr>
      <w:r w:rsidRPr="00DD4741">
        <w:rPr>
          <w:b/>
        </w:rPr>
        <w:t>Tidigare behandling i nämnden</w:t>
      </w:r>
    </w:p>
    <w:p w:rsidR="00742F80" w:rsidRPr="00DD4741" w:rsidRDefault="00041C02" w:rsidP="00742F80">
      <w:pPr>
        <w:pStyle w:val="RKnormal"/>
      </w:pPr>
      <w:r w:rsidRPr="00DD4741">
        <w:t>Frågan har ej tidigare behandlats</w:t>
      </w:r>
      <w:r w:rsidR="00742F80" w:rsidRPr="00DD4741">
        <w:t xml:space="preserve"> i </w:t>
      </w:r>
      <w:r w:rsidRPr="00DD4741">
        <w:t>EU-</w:t>
      </w:r>
      <w:r w:rsidR="00742F80" w:rsidRPr="00DD4741">
        <w:t xml:space="preserve">nämnden. </w:t>
      </w:r>
    </w:p>
    <w:p w:rsidR="00742F80" w:rsidRPr="00DD4741" w:rsidRDefault="00742F80" w:rsidP="00742F80">
      <w:pPr>
        <w:pStyle w:val="RKnormal"/>
        <w:rPr>
          <w:b/>
        </w:rPr>
      </w:pPr>
    </w:p>
    <w:p w:rsidR="00742F80" w:rsidRPr="00DD4741" w:rsidRDefault="00742F80" w:rsidP="00742F80">
      <w:pPr>
        <w:pStyle w:val="RKnormal"/>
        <w:rPr>
          <w:b/>
        </w:rPr>
      </w:pPr>
      <w:r w:rsidRPr="00DD4741">
        <w:rPr>
          <w:b/>
        </w:rPr>
        <w:t>Ansvarig minister</w:t>
      </w:r>
    </w:p>
    <w:p w:rsidR="00742F80" w:rsidRPr="00DD4741" w:rsidRDefault="00742F80" w:rsidP="00742F80">
      <w:pPr>
        <w:pStyle w:val="RKnormal"/>
      </w:pPr>
      <w:r w:rsidRPr="00DD4741">
        <w:t>Nyamko Sabuni</w:t>
      </w:r>
    </w:p>
    <w:p w:rsidR="00742F80" w:rsidRPr="00DD4741" w:rsidRDefault="00742F80" w:rsidP="00742F80">
      <w:pPr>
        <w:pStyle w:val="RKnormal"/>
      </w:pPr>
    </w:p>
    <w:p w:rsidR="00742F80" w:rsidRPr="00DD4741" w:rsidRDefault="00742F80" w:rsidP="00742F80">
      <w:pPr>
        <w:pStyle w:val="RKnormal"/>
        <w:rPr>
          <w:b/>
          <w:bCs/>
        </w:rPr>
      </w:pPr>
      <w:r w:rsidRPr="00DD4741">
        <w:rPr>
          <w:b/>
          <w:bCs/>
        </w:rPr>
        <w:t>Bakgrund</w:t>
      </w:r>
    </w:p>
    <w:p w:rsidR="00742F80" w:rsidRPr="00DD4741" w:rsidRDefault="00742F80" w:rsidP="00742F80">
      <w:pPr>
        <w:pStyle w:val="RKnormal"/>
      </w:pPr>
      <w:r w:rsidRPr="00DD4741">
        <w:t>Den europeiska jämställdhetspakten antogs vid Europeiska rådets toppmöte i mars 2006. Pakten var ett initiativ på stats- och regeringschefsnivå för att ge stöd åt jämställdhet i Lissabonstrategin och för att belysa dess betydelsen för tillväxt, välstånd och konkurrenskraft i Europa med fokus på arbetsmarknaden.</w:t>
      </w:r>
    </w:p>
    <w:p w:rsidR="00742F80" w:rsidRPr="00DD4741" w:rsidRDefault="00742F80" w:rsidP="00742F80">
      <w:pPr>
        <w:pStyle w:val="RKnormal"/>
      </w:pPr>
    </w:p>
    <w:p w:rsidR="00742F80" w:rsidRPr="00DD4741" w:rsidRDefault="00742F80" w:rsidP="00742F80">
      <w:pPr>
        <w:pStyle w:val="RKnormal"/>
      </w:pPr>
      <w:r w:rsidRPr="00DD4741">
        <w:t>I slutsatser som antogs i december 2010 till stöd för EU-kommissionens strategi för jämställdhet 2010-2015 bjöd man in det Europeiska rådet att anpassa den europeiska jämställdhetspakten vid sitt toppmöte i mars 2011. Det ungerska ordförandeskapet har mot denna bakgrund tagit fram slutsatser om en förnyad pakt. Slutsatserna om en förnyad pakt tar upp rådande utmaningar på jämställdhetsområdet och är anpassad efter EU2020 samt kommissionens jämställdhetsstrategi. Pakten utgör annexet till slutsatserna och kommer efter antagande i rådet att utgöra ett annex till Europeiska Rådets slutsatser.</w:t>
      </w:r>
    </w:p>
    <w:p w:rsidR="00742F80" w:rsidRPr="00DD4741" w:rsidRDefault="00742F80" w:rsidP="00742F80">
      <w:pPr>
        <w:pStyle w:val="RKnormal"/>
      </w:pPr>
    </w:p>
    <w:p w:rsidR="00742F80" w:rsidRPr="00DD4741" w:rsidRDefault="00742F80" w:rsidP="00742F80">
      <w:pPr>
        <w:pStyle w:val="RKnormal"/>
        <w:rPr>
          <w:b/>
          <w:bCs/>
        </w:rPr>
      </w:pPr>
      <w:r w:rsidRPr="00DD4741">
        <w:rPr>
          <w:b/>
          <w:bCs/>
        </w:rPr>
        <w:t>Förslag till svensk ståndpunkt</w:t>
      </w:r>
    </w:p>
    <w:p w:rsidR="00742F80" w:rsidRPr="00DD4741" w:rsidRDefault="00742F80" w:rsidP="00742F80">
      <w:pPr>
        <w:pStyle w:val="RKnormal"/>
      </w:pPr>
      <w:r w:rsidRPr="00DD4741">
        <w:t xml:space="preserve">Regeringen välkomnar slutsatserna om en förnyad och anpassad europeisk jämställdhetspakt som en viktig signal från rådet att jämställdhetsåtgärder och jämställdhetsintegrering är fortsatt viktigt för ekonomisk tillväxt, välstånd och konkurrenskraft i EU. </w:t>
      </w:r>
    </w:p>
    <w:p w:rsidR="00742F80" w:rsidRPr="00DD4741" w:rsidRDefault="00742F80" w:rsidP="00BE628F">
      <w:pPr>
        <w:pStyle w:val="RKnormal"/>
        <w:rPr>
          <w:b/>
        </w:rPr>
      </w:pPr>
    </w:p>
    <w:p w:rsidR="00BE628F" w:rsidRPr="00DD4741" w:rsidRDefault="00BE628F" w:rsidP="00BE628F">
      <w:pPr>
        <w:pStyle w:val="RKnormal"/>
        <w:rPr>
          <w:b/>
          <w:bCs/>
        </w:rPr>
      </w:pPr>
    </w:p>
    <w:p w:rsidR="00397CEE" w:rsidRPr="00DD4741" w:rsidRDefault="00C47A84" w:rsidP="00473B83">
      <w:pPr>
        <w:tabs>
          <w:tab w:val="left" w:pos="567"/>
          <w:tab w:val="left" w:pos="1701"/>
        </w:tabs>
        <w:spacing w:line="240" w:lineRule="auto"/>
        <w:rPr>
          <w:b/>
        </w:rPr>
      </w:pPr>
      <w:r w:rsidRPr="00DD4741">
        <w:rPr>
          <w:b/>
        </w:rPr>
        <w:t>7</w:t>
      </w:r>
      <w:r w:rsidR="00397CEE" w:rsidRPr="00DD4741">
        <w:rPr>
          <w:b/>
        </w:rPr>
        <w:t>.</w:t>
      </w:r>
      <w:r w:rsidR="00397CEE" w:rsidRPr="00DD4741">
        <w:rPr>
          <w:b/>
        </w:rPr>
        <w:tab/>
      </w:r>
      <w:r w:rsidRPr="00DD4741">
        <w:rPr>
          <w:b/>
        </w:rPr>
        <w:t xml:space="preserve">Framsteg i fråga om jämställdhet mellan kvinnor och män </w:t>
      </w:r>
      <w:r w:rsidR="00473B83" w:rsidRPr="00DD4741">
        <w:rPr>
          <w:b/>
        </w:rPr>
        <w:tab/>
      </w:r>
      <w:r w:rsidRPr="00DD4741">
        <w:rPr>
          <w:b/>
        </w:rPr>
        <w:t xml:space="preserve">under 2010: rapport från kommissionen till Europaparlamentet, </w:t>
      </w:r>
      <w:r w:rsidR="00041C02" w:rsidRPr="00DD4741">
        <w:rPr>
          <w:b/>
        </w:rPr>
        <w:tab/>
      </w:r>
      <w:r w:rsidRPr="00DD4741">
        <w:rPr>
          <w:b/>
        </w:rPr>
        <w:t>rådet, E</w:t>
      </w:r>
      <w:r w:rsidR="00041C02" w:rsidRPr="00DD4741">
        <w:rPr>
          <w:b/>
        </w:rPr>
        <w:t xml:space="preserve">uropeiska ekonomiska och sociala </w:t>
      </w:r>
      <w:r w:rsidRPr="00DD4741">
        <w:rPr>
          <w:b/>
        </w:rPr>
        <w:t xml:space="preserve">kommittén samt </w:t>
      </w:r>
      <w:r w:rsidR="00041C02" w:rsidRPr="00DD4741">
        <w:rPr>
          <w:b/>
        </w:rPr>
        <w:tab/>
      </w:r>
      <w:r w:rsidRPr="00DD4741">
        <w:rPr>
          <w:b/>
        </w:rPr>
        <w:t>Regionkommittén</w:t>
      </w:r>
    </w:p>
    <w:p w:rsidR="00C47A84" w:rsidRPr="00DD4741" w:rsidRDefault="00C47A84" w:rsidP="00397CEE">
      <w:pPr>
        <w:tabs>
          <w:tab w:val="left" w:pos="540"/>
          <w:tab w:val="left" w:pos="1134"/>
          <w:tab w:val="left" w:pos="1701"/>
        </w:tabs>
        <w:spacing w:line="240" w:lineRule="auto"/>
        <w:ind w:left="567" w:hanging="567"/>
      </w:pPr>
      <w:r w:rsidRPr="00DD4741">
        <w:tab/>
      </w:r>
      <w:r w:rsidR="009227B2" w:rsidRPr="00DD4741">
        <w:rPr>
          <w:iCs/>
        </w:rPr>
        <w:t>–</w:t>
      </w:r>
      <w:r w:rsidRPr="00DD4741">
        <w:tab/>
        <w:t>Presentation av kommissionens årsrapport</w:t>
      </w:r>
      <w:r w:rsidRPr="00DD4741">
        <w:tab/>
      </w:r>
    </w:p>
    <w:p w:rsidR="00397CEE" w:rsidRPr="00DD4741" w:rsidRDefault="00397CEE" w:rsidP="002074FA">
      <w:pPr>
        <w:tabs>
          <w:tab w:val="left" w:pos="0"/>
          <w:tab w:val="left" w:pos="1134"/>
          <w:tab w:val="left" w:pos="1701"/>
        </w:tabs>
        <w:spacing w:line="240" w:lineRule="auto"/>
        <w:ind w:left="567" w:hanging="567"/>
      </w:pPr>
    </w:p>
    <w:p w:rsidR="00C47A84" w:rsidRPr="00DD4741" w:rsidRDefault="00C47A84" w:rsidP="002074FA">
      <w:pPr>
        <w:tabs>
          <w:tab w:val="left" w:pos="0"/>
          <w:tab w:val="left" w:pos="1134"/>
          <w:tab w:val="left" w:pos="1701"/>
        </w:tabs>
        <w:spacing w:line="240" w:lineRule="auto"/>
        <w:ind w:left="567" w:hanging="567"/>
        <w:rPr>
          <w:b/>
          <w:iCs/>
        </w:rPr>
      </w:pPr>
      <w:r w:rsidRPr="00DD4741">
        <w:rPr>
          <w:b/>
          <w:iCs/>
        </w:rPr>
        <w:t>Dokument</w:t>
      </w:r>
    </w:p>
    <w:p w:rsidR="003B43B3" w:rsidRPr="00DD4741" w:rsidRDefault="00C47A84" w:rsidP="002074FA">
      <w:pPr>
        <w:tabs>
          <w:tab w:val="left" w:pos="0"/>
          <w:tab w:val="left" w:pos="1134"/>
          <w:tab w:val="left" w:pos="1701"/>
        </w:tabs>
        <w:spacing w:line="240" w:lineRule="auto"/>
        <w:ind w:left="567" w:hanging="567"/>
        <w:rPr>
          <w:iCs/>
        </w:rPr>
      </w:pPr>
      <w:r w:rsidRPr="00DD4741">
        <w:rPr>
          <w:iCs/>
        </w:rPr>
        <w:t>6571/11 SOC 129 ECOFIN 73 EDUC 31 JAI 116 COHOM 51</w:t>
      </w:r>
    </w:p>
    <w:p w:rsidR="003B43B3" w:rsidRPr="00DD4741" w:rsidRDefault="003B43B3" w:rsidP="002074FA">
      <w:pPr>
        <w:tabs>
          <w:tab w:val="left" w:pos="0"/>
          <w:tab w:val="left" w:pos="1134"/>
          <w:tab w:val="left" w:pos="1701"/>
        </w:tabs>
        <w:spacing w:line="240" w:lineRule="auto"/>
        <w:ind w:left="567" w:hanging="567"/>
        <w:rPr>
          <w:b/>
          <w:iCs/>
        </w:rPr>
      </w:pPr>
    </w:p>
    <w:p w:rsidR="00C224E9" w:rsidRPr="00DD4741" w:rsidRDefault="003B43B3" w:rsidP="003B43B3">
      <w:pPr>
        <w:tabs>
          <w:tab w:val="left" w:pos="0"/>
          <w:tab w:val="left" w:pos="1134"/>
          <w:tab w:val="left" w:pos="1701"/>
        </w:tabs>
        <w:spacing w:line="240" w:lineRule="auto"/>
        <w:ind w:left="567" w:hanging="567"/>
        <w:rPr>
          <w:b/>
          <w:iCs/>
        </w:rPr>
      </w:pPr>
      <w:r w:rsidRPr="00DD4741">
        <w:rPr>
          <w:b/>
          <w:iCs/>
        </w:rPr>
        <w:t>Tidigare behandling i nämnden</w:t>
      </w:r>
    </w:p>
    <w:p w:rsidR="00041C02" w:rsidRPr="00DD4741" w:rsidRDefault="00041C02" w:rsidP="00041C02">
      <w:pPr>
        <w:pStyle w:val="RKnormal"/>
      </w:pPr>
      <w:r w:rsidRPr="00DD4741">
        <w:t xml:space="preserve">Frågan har ej tidigare behandlats i EU-nämnden. </w:t>
      </w:r>
    </w:p>
    <w:p w:rsidR="00C224E9" w:rsidRPr="00DD4741" w:rsidRDefault="00C224E9" w:rsidP="003B43B3">
      <w:pPr>
        <w:tabs>
          <w:tab w:val="left" w:pos="0"/>
          <w:tab w:val="left" w:pos="1134"/>
          <w:tab w:val="left" w:pos="1701"/>
        </w:tabs>
        <w:spacing w:line="240" w:lineRule="auto"/>
        <w:ind w:left="567" w:hanging="567"/>
        <w:rPr>
          <w:b/>
          <w:iCs/>
        </w:rPr>
      </w:pPr>
    </w:p>
    <w:p w:rsidR="003B43B3" w:rsidRPr="00DD4741" w:rsidRDefault="003B43B3" w:rsidP="003B43B3">
      <w:pPr>
        <w:tabs>
          <w:tab w:val="left" w:pos="0"/>
          <w:tab w:val="left" w:pos="1134"/>
          <w:tab w:val="left" w:pos="1701"/>
        </w:tabs>
        <w:spacing w:line="240" w:lineRule="auto"/>
        <w:ind w:left="567" w:hanging="567"/>
        <w:rPr>
          <w:b/>
          <w:iCs/>
        </w:rPr>
      </w:pPr>
      <w:r w:rsidRPr="00DD4741">
        <w:rPr>
          <w:b/>
          <w:iCs/>
        </w:rPr>
        <w:t>Ansvarig statsråd</w:t>
      </w:r>
    </w:p>
    <w:p w:rsidR="003B43B3" w:rsidRPr="00DD4741" w:rsidRDefault="00C47A84" w:rsidP="003B43B3">
      <w:pPr>
        <w:tabs>
          <w:tab w:val="left" w:pos="0"/>
          <w:tab w:val="left" w:pos="1134"/>
          <w:tab w:val="left" w:pos="1701"/>
        </w:tabs>
        <w:spacing w:line="240" w:lineRule="auto"/>
        <w:ind w:left="567" w:hanging="567"/>
        <w:rPr>
          <w:iCs/>
        </w:rPr>
      </w:pPr>
      <w:r w:rsidRPr="00DD4741">
        <w:rPr>
          <w:iCs/>
        </w:rPr>
        <w:t>Nyamko Sabuni</w:t>
      </w:r>
    </w:p>
    <w:p w:rsidR="00C224E9" w:rsidRPr="00DD4741" w:rsidRDefault="00C224E9" w:rsidP="00C224E9">
      <w:pPr>
        <w:pStyle w:val="RKnormal"/>
      </w:pPr>
    </w:p>
    <w:p w:rsidR="00C224E9" w:rsidRPr="00DD4741" w:rsidRDefault="00C224E9" w:rsidP="00C224E9">
      <w:pPr>
        <w:pStyle w:val="RKnormal"/>
        <w:rPr>
          <w:b/>
          <w:bCs/>
        </w:rPr>
      </w:pPr>
      <w:r w:rsidRPr="00DD4741">
        <w:rPr>
          <w:b/>
          <w:bCs/>
        </w:rPr>
        <w:t>Bakgrund</w:t>
      </w:r>
    </w:p>
    <w:p w:rsidR="00C224E9" w:rsidRPr="00DD4741" w:rsidRDefault="00C224E9" w:rsidP="00C224E9">
      <w:pPr>
        <w:pStyle w:val="RKnormal"/>
      </w:pPr>
      <w:r w:rsidRPr="00DD4741">
        <w:t>EU-kommissionen tar sedan några år tillbaka fram en årlig rapport om utvecklingen på jämställdhetsområdet i EU. Årets rapport är den första sedan man beslutat om EU-kommissionens nya strategi för jämställdhet (2010-2015). Rapporten redovisar utvecklingen på EU- samt nationell nivå enligt de fem prioriterade områden som ingår i jämställdhetsstrategin samt redovisar goda exempel från medlemsstaterna. Regeringen ombeds inte ha särskilda synpunkter på kommissionens rapport.</w:t>
      </w:r>
    </w:p>
    <w:p w:rsidR="00C224E9" w:rsidRPr="00DD4741" w:rsidRDefault="00C224E9" w:rsidP="00C224E9">
      <w:pPr>
        <w:pStyle w:val="RKnormal"/>
      </w:pPr>
    </w:p>
    <w:p w:rsidR="00C224E9" w:rsidRPr="00DD4741" w:rsidRDefault="00C224E9" w:rsidP="00C224E9">
      <w:pPr>
        <w:pStyle w:val="RKnormal"/>
      </w:pPr>
    </w:p>
    <w:p w:rsidR="00C224E9" w:rsidRPr="00DD4741" w:rsidRDefault="00C224E9" w:rsidP="00C224E9">
      <w:pPr>
        <w:pStyle w:val="RKnormal"/>
        <w:rPr>
          <w:b/>
          <w:bCs/>
        </w:rPr>
      </w:pPr>
      <w:r w:rsidRPr="00DD4741">
        <w:rPr>
          <w:b/>
          <w:bCs/>
        </w:rPr>
        <w:t>Förslag till svensk ståndpunkt</w:t>
      </w:r>
    </w:p>
    <w:p w:rsidR="00C224E9" w:rsidRPr="00DD4741" w:rsidRDefault="00C224E9" w:rsidP="00C224E9">
      <w:r w:rsidRPr="00DD4741">
        <w:t>-</w:t>
      </w:r>
    </w:p>
    <w:p w:rsidR="006168FF" w:rsidRPr="00DD4741" w:rsidRDefault="006168FF" w:rsidP="002074FA">
      <w:pPr>
        <w:pStyle w:val="Normalwebb"/>
        <w:tabs>
          <w:tab w:val="left" w:pos="0"/>
        </w:tabs>
        <w:spacing w:before="0" w:beforeAutospacing="0" w:after="0" w:afterAutospacing="0"/>
        <w:ind w:left="567" w:hanging="567"/>
        <w:rPr>
          <w:rFonts w:ascii="OrigGarmnd BT" w:hAnsi="OrigGarmnd BT"/>
          <w:lang w:val="sv-SE"/>
        </w:rPr>
      </w:pPr>
    </w:p>
    <w:p w:rsidR="00473B83" w:rsidRPr="00DD4741" w:rsidRDefault="00473B83" w:rsidP="002074FA">
      <w:pPr>
        <w:pStyle w:val="Normalwebb"/>
        <w:tabs>
          <w:tab w:val="left" w:pos="0"/>
        </w:tabs>
        <w:spacing w:before="0" w:beforeAutospacing="0" w:after="0" w:afterAutospacing="0"/>
        <w:ind w:left="567" w:hanging="567"/>
        <w:rPr>
          <w:rFonts w:ascii="OrigGarmnd BT" w:hAnsi="OrigGarmnd BT"/>
          <w:lang w:val="sv-SE"/>
        </w:rPr>
      </w:pPr>
    </w:p>
    <w:p w:rsidR="00C47A84" w:rsidRPr="00DD4741" w:rsidRDefault="00C47A84" w:rsidP="002074FA">
      <w:pPr>
        <w:pStyle w:val="Normalwebb"/>
        <w:tabs>
          <w:tab w:val="left" w:pos="0"/>
        </w:tabs>
        <w:spacing w:before="0" w:beforeAutospacing="0" w:after="0" w:afterAutospacing="0"/>
        <w:ind w:left="567" w:hanging="567"/>
        <w:rPr>
          <w:rFonts w:ascii="OrigGarmnd BT" w:hAnsi="OrigGarmnd BT"/>
          <w:b/>
          <w:lang w:val="sv-SE"/>
        </w:rPr>
      </w:pPr>
      <w:r w:rsidRPr="00DD4741">
        <w:rPr>
          <w:rFonts w:ascii="OrigGarmnd BT" w:hAnsi="OrigGarmnd BT"/>
          <w:b/>
          <w:lang w:val="sv-SE"/>
        </w:rPr>
        <w:t>8.</w:t>
      </w:r>
      <w:r w:rsidRPr="00DD4741">
        <w:rPr>
          <w:rFonts w:ascii="OrigGarmnd BT" w:hAnsi="OrigGarmnd BT"/>
          <w:b/>
          <w:lang w:val="sv-SE"/>
        </w:rPr>
        <w:tab/>
        <w:t>Mot ett adekvat, hållbart, och säkert europeiskt pensionssystem: rapport om samrådet avseende grönboken</w:t>
      </w:r>
    </w:p>
    <w:p w:rsidR="00397CEE" w:rsidRPr="00DD4741" w:rsidRDefault="00C47A84" w:rsidP="002074FA">
      <w:pPr>
        <w:pStyle w:val="Normalwebb"/>
        <w:tabs>
          <w:tab w:val="left" w:pos="0"/>
        </w:tabs>
        <w:spacing w:before="0" w:beforeAutospacing="0" w:after="0" w:afterAutospacing="0"/>
        <w:ind w:left="567" w:hanging="567"/>
        <w:rPr>
          <w:rFonts w:ascii="OrigGarmnd BT" w:hAnsi="OrigGarmnd BT"/>
          <w:lang w:val="sv-SE"/>
        </w:rPr>
      </w:pPr>
      <w:r w:rsidRPr="00DD4741">
        <w:rPr>
          <w:rFonts w:ascii="OrigGarmnd BT" w:hAnsi="OrigGarmnd BT"/>
          <w:b/>
          <w:lang w:val="sv-SE"/>
        </w:rPr>
        <w:tab/>
      </w:r>
      <w:r w:rsidR="009227B2" w:rsidRPr="00DD4741">
        <w:rPr>
          <w:rFonts w:ascii="OrigGarmnd BT" w:hAnsi="OrigGarmnd BT"/>
          <w:iCs/>
          <w:lang w:val="sv-SE"/>
        </w:rPr>
        <w:t>–</w:t>
      </w:r>
      <w:r w:rsidR="009227B2" w:rsidRPr="00DD4741">
        <w:rPr>
          <w:rFonts w:ascii="OrigGarmnd BT" w:hAnsi="OrigGarmnd BT"/>
          <w:iCs/>
          <w:lang w:val="sv-SE"/>
        </w:rPr>
        <w:tab/>
      </w:r>
      <w:r w:rsidR="009227B2" w:rsidRPr="00DD4741">
        <w:rPr>
          <w:rFonts w:ascii="OrigGarmnd BT" w:hAnsi="OrigGarmnd BT"/>
          <w:iCs/>
          <w:lang w:val="sv-SE"/>
        </w:rPr>
        <w:tab/>
      </w:r>
      <w:r w:rsidR="009227B2" w:rsidRPr="00DD4741">
        <w:rPr>
          <w:rFonts w:ascii="OrigGarmnd BT" w:hAnsi="OrigGarmnd BT"/>
          <w:lang w:val="sv-SE"/>
        </w:rPr>
        <w:t>Presen</w:t>
      </w:r>
      <w:r w:rsidRPr="00DD4741">
        <w:rPr>
          <w:rFonts w:ascii="OrigGarmnd BT" w:hAnsi="OrigGarmnd BT"/>
          <w:lang w:val="sv-SE"/>
        </w:rPr>
        <w:t>ta</w:t>
      </w:r>
      <w:r w:rsidR="009227B2" w:rsidRPr="00DD4741">
        <w:rPr>
          <w:rFonts w:ascii="OrigGarmnd BT" w:hAnsi="OrigGarmnd BT"/>
          <w:lang w:val="sv-SE"/>
        </w:rPr>
        <w:t>t</w:t>
      </w:r>
      <w:r w:rsidRPr="00DD4741">
        <w:rPr>
          <w:rFonts w:ascii="OrigGarmnd BT" w:hAnsi="OrigGarmnd BT"/>
          <w:lang w:val="sv-SE"/>
        </w:rPr>
        <w:t>ion av kommissionens årsrapport</w:t>
      </w:r>
      <w:r w:rsidR="00397CEE" w:rsidRPr="00DD4741">
        <w:rPr>
          <w:rFonts w:ascii="OrigGarmnd BT" w:hAnsi="OrigGarmnd BT"/>
          <w:lang w:val="sv-SE"/>
        </w:rPr>
        <w:t xml:space="preserve"> </w:t>
      </w:r>
    </w:p>
    <w:p w:rsidR="00397CEE" w:rsidRPr="00DD4741" w:rsidRDefault="00397CEE" w:rsidP="002074FA">
      <w:pPr>
        <w:pStyle w:val="Normalwebb"/>
        <w:tabs>
          <w:tab w:val="left" w:pos="0"/>
        </w:tabs>
        <w:spacing w:before="0" w:beforeAutospacing="0" w:after="0" w:afterAutospacing="0"/>
        <w:ind w:left="567" w:hanging="540"/>
        <w:rPr>
          <w:iCs/>
          <w:lang w:val="sv-SE"/>
        </w:rPr>
      </w:pPr>
    </w:p>
    <w:p w:rsidR="006E26EC" w:rsidRPr="00DD4741" w:rsidRDefault="006E26EC" w:rsidP="006E26EC">
      <w:pPr>
        <w:tabs>
          <w:tab w:val="left" w:pos="2835"/>
        </w:tabs>
        <w:overflowPunct/>
        <w:spacing w:line="240" w:lineRule="auto"/>
        <w:textAlignment w:val="auto"/>
        <w:rPr>
          <w:rFonts w:cs="OrigGarmnd BT"/>
          <w:b/>
          <w:bCs/>
          <w:color w:val="000000"/>
          <w:szCs w:val="24"/>
          <w:lang w:eastAsia="sv-SE"/>
        </w:rPr>
      </w:pPr>
      <w:r w:rsidRPr="00DD4741">
        <w:rPr>
          <w:rFonts w:cs="OrigGarmnd BT"/>
          <w:b/>
          <w:bCs/>
          <w:color w:val="000000"/>
          <w:szCs w:val="24"/>
          <w:lang w:eastAsia="sv-SE"/>
        </w:rPr>
        <w:t xml:space="preserve">Dokument </w:t>
      </w:r>
    </w:p>
    <w:p w:rsidR="006E26EC" w:rsidRPr="00DD4741" w:rsidRDefault="006E26EC" w:rsidP="006E26EC">
      <w:pPr>
        <w:overflowPunct/>
        <w:spacing w:line="240" w:lineRule="auto"/>
        <w:textAlignment w:val="auto"/>
        <w:rPr>
          <w:rFonts w:cs="OrigGarmnd BT"/>
          <w:color w:val="000000"/>
          <w:szCs w:val="24"/>
          <w:lang w:eastAsia="sv-SE"/>
        </w:rPr>
      </w:pPr>
      <w:r w:rsidRPr="00DD4741">
        <w:rPr>
          <w:rFonts w:cs="OrigGarmnd BT"/>
          <w:color w:val="000000"/>
          <w:szCs w:val="24"/>
          <w:lang w:eastAsia="sv-SE"/>
        </w:rPr>
        <w:t>6918/11 SOC 163 ECOFIN 88</w:t>
      </w:r>
    </w:p>
    <w:p w:rsidR="006E26EC" w:rsidRPr="00DD4741" w:rsidRDefault="006E26EC" w:rsidP="006E26EC">
      <w:pPr>
        <w:overflowPunct/>
        <w:spacing w:line="240" w:lineRule="auto"/>
        <w:textAlignment w:val="auto"/>
        <w:rPr>
          <w:rFonts w:cs="OrigGarmnd BT"/>
          <w:color w:val="000000"/>
          <w:szCs w:val="24"/>
          <w:lang w:eastAsia="sv-SE"/>
        </w:rPr>
      </w:pPr>
    </w:p>
    <w:p w:rsidR="006E26EC" w:rsidRPr="00DD4741" w:rsidRDefault="006E26EC" w:rsidP="006E26EC">
      <w:pPr>
        <w:tabs>
          <w:tab w:val="left" w:pos="2835"/>
        </w:tabs>
        <w:overflowPunct/>
        <w:spacing w:line="240" w:lineRule="auto"/>
        <w:textAlignment w:val="auto"/>
        <w:rPr>
          <w:rFonts w:cs="OrigGarmnd BT"/>
          <w:b/>
          <w:bCs/>
          <w:color w:val="000000"/>
          <w:szCs w:val="24"/>
          <w:lang w:eastAsia="sv-SE"/>
        </w:rPr>
      </w:pPr>
      <w:r w:rsidRPr="00DD4741">
        <w:rPr>
          <w:rFonts w:cs="OrigGarmnd BT"/>
          <w:b/>
          <w:bCs/>
          <w:color w:val="000000"/>
          <w:szCs w:val="24"/>
          <w:lang w:eastAsia="sv-SE"/>
        </w:rPr>
        <w:t xml:space="preserve">Tidigare behandling </w:t>
      </w:r>
    </w:p>
    <w:p w:rsidR="006E26EC" w:rsidRPr="00DD4741" w:rsidRDefault="006E26EC" w:rsidP="006E26EC">
      <w:pPr>
        <w:tabs>
          <w:tab w:val="left" w:pos="2835"/>
        </w:tabs>
        <w:overflowPunct/>
        <w:spacing w:line="240" w:lineRule="auto"/>
        <w:textAlignment w:val="auto"/>
        <w:rPr>
          <w:rFonts w:cs="OrigGarmnd BT"/>
          <w:color w:val="000000"/>
          <w:szCs w:val="24"/>
          <w:lang w:eastAsia="sv-SE"/>
        </w:rPr>
      </w:pPr>
      <w:r w:rsidRPr="00DD4741">
        <w:rPr>
          <w:rFonts w:cs="OrigGarmnd BT"/>
          <w:color w:val="000000"/>
          <w:szCs w:val="24"/>
          <w:lang w:eastAsia="sv-SE"/>
        </w:rPr>
        <w:t>Regeringen har tidigare överlagt om rådets slutsatser beträffande tillräckliga, säkra och hållbara pensioner för europeiska medborgare,</w:t>
      </w:r>
    </w:p>
    <w:p w:rsidR="006E26EC" w:rsidRPr="00DD4741" w:rsidRDefault="006E26EC" w:rsidP="006E26EC">
      <w:pPr>
        <w:tabs>
          <w:tab w:val="left" w:pos="2835"/>
        </w:tabs>
        <w:overflowPunct/>
        <w:spacing w:line="240" w:lineRule="auto"/>
        <w:textAlignment w:val="auto"/>
        <w:rPr>
          <w:rFonts w:cs="OrigGarmnd BT"/>
          <w:color w:val="000000"/>
          <w:szCs w:val="24"/>
          <w:lang w:eastAsia="sv-SE"/>
        </w:rPr>
      </w:pPr>
      <w:r w:rsidRPr="00DD4741">
        <w:rPr>
          <w:rFonts w:cs="OrigGarmnd BT"/>
          <w:color w:val="000000"/>
          <w:szCs w:val="24"/>
          <w:lang w:eastAsia="sv-SE"/>
        </w:rPr>
        <w:t xml:space="preserve"> i socialförsäkringsutskottet 2 december 2010 och i EU-nämnden 3 december. De ståndpunkter regeringen redogjorde för då avseende slutsatserna är i princip desamma som avseende grönboken. Riksdagen har även tagit del av det svar regeringen lämnade i den öppna konsultationen samt faktapromemoria. Socialförsäkringsutskottet har också lämnat sitt utlåtande vad avser grönboken. </w:t>
      </w:r>
    </w:p>
    <w:p w:rsidR="006E26EC" w:rsidRPr="00DD4741" w:rsidRDefault="006E26EC" w:rsidP="006E26EC">
      <w:pPr>
        <w:tabs>
          <w:tab w:val="left" w:pos="2835"/>
        </w:tabs>
        <w:overflowPunct/>
        <w:spacing w:line="240" w:lineRule="auto"/>
        <w:textAlignment w:val="auto"/>
        <w:rPr>
          <w:rFonts w:cs="OrigGarmnd BT"/>
          <w:color w:val="000000"/>
          <w:szCs w:val="24"/>
          <w:lang w:eastAsia="sv-SE"/>
        </w:rPr>
      </w:pPr>
    </w:p>
    <w:p w:rsidR="006E26EC" w:rsidRPr="00DD4741" w:rsidRDefault="006E26EC" w:rsidP="006E26EC">
      <w:pPr>
        <w:tabs>
          <w:tab w:val="left" w:pos="2835"/>
        </w:tabs>
        <w:overflowPunct/>
        <w:spacing w:line="240" w:lineRule="auto"/>
        <w:textAlignment w:val="auto"/>
        <w:rPr>
          <w:rFonts w:cs="OrigGarmnd BT"/>
          <w:b/>
          <w:bCs/>
          <w:color w:val="000000"/>
          <w:szCs w:val="24"/>
          <w:lang w:eastAsia="sv-SE"/>
        </w:rPr>
      </w:pPr>
      <w:r w:rsidRPr="00DD4741">
        <w:rPr>
          <w:rFonts w:cs="OrigGarmnd BT"/>
          <w:b/>
          <w:bCs/>
          <w:color w:val="000000"/>
          <w:szCs w:val="24"/>
          <w:lang w:eastAsia="sv-SE"/>
        </w:rPr>
        <w:t>Ansvarigt statsråd</w:t>
      </w:r>
    </w:p>
    <w:p w:rsidR="006E26EC" w:rsidRPr="00DD4741" w:rsidRDefault="006E26EC" w:rsidP="006E26EC">
      <w:pPr>
        <w:tabs>
          <w:tab w:val="left" w:pos="2835"/>
        </w:tabs>
        <w:overflowPunct/>
        <w:spacing w:line="240" w:lineRule="auto"/>
        <w:textAlignment w:val="auto"/>
        <w:rPr>
          <w:rFonts w:cs="OrigGarmnd BT"/>
          <w:color w:val="000000"/>
          <w:szCs w:val="24"/>
          <w:lang w:eastAsia="sv-SE"/>
        </w:rPr>
      </w:pPr>
      <w:r w:rsidRPr="00DD4741">
        <w:rPr>
          <w:rFonts w:cs="OrigGarmnd BT"/>
          <w:color w:val="000000"/>
          <w:szCs w:val="24"/>
          <w:lang w:eastAsia="sv-SE"/>
        </w:rPr>
        <w:t xml:space="preserve">Ulf Kristersson </w:t>
      </w:r>
    </w:p>
    <w:p w:rsidR="006E26EC" w:rsidRPr="00DD4741" w:rsidRDefault="006E26EC" w:rsidP="006E26EC">
      <w:pPr>
        <w:tabs>
          <w:tab w:val="left" w:pos="2835"/>
        </w:tabs>
        <w:overflowPunct/>
        <w:spacing w:line="240" w:lineRule="auto"/>
        <w:textAlignment w:val="auto"/>
        <w:rPr>
          <w:rFonts w:cs="OrigGarmnd BT"/>
          <w:color w:val="000000"/>
          <w:szCs w:val="24"/>
          <w:lang w:eastAsia="sv-SE"/>
        </w:rPr>
      </w:pPr>
    </w:p>
    <w:p w:rsidR="006E26EC" w:rsidRPr="00DD4741" w:rsidRDefault="006E26EC" w:rsidP="006E26EC">
      <w:pPr>
        <w:tabs>
          <w:tab w:val="left" w:pos="2835"/>
        </w:tabs>
        <w:overflowPunct/>
        <w:spacing w:line="240" w:lineRule="auto"/>
        <w:textAlignment w:val="auto"/>
        <w:rPr>
          <w:rFonts w:cs="OrigGarmnd BT"/>
          <w:b/>
          <w:bCs/>
          <w:color w:val="000000"/>
          <w:szCs w:val="24"/>
          <w:lang w:eastAsia="sv-SE"/>
        </w:rPr>
      </w:pPr>
      <w:r w:rsidRPr="00DD4741">
        <w:rPr>
          <w:rFonts w:cs="OrigGarmnd BT"/>
          <w:b/>
          <w:bCs/>
          <w:color w:val="000000"/>
          <w:szCs w:val="24"/>
          <w:lang w:eastAsia="sv-SE"/>
        </w:rPr>
        <w:t>Bakgrund</w:t>
      </w:r>
    </w:p>
    <w:p w:rsidR="006E26EC" w:rsidRPr="00DD4741" w:rsidRDefault="006E26EC" w:rsidP="006E26EC">
      <w:pPr>
        <w:overflowPunct/>
        <w:spacing w:line="240" w:lineRule="auto"/>
        <w:textAlignment w:val="auto"/>
        <w:rPr>
          <w:rFonts w:cs="OrigGarmnd BT"/>
          <w:color w:val="000000"/>
          <w:szCs w:val="24"/>
          <w:lang w:eastAsia="sv-SE"/>
        </w:rPr>
      </w:pPr>
      <w:r w:rsidRPr="00DD4741">
        <w:rPr>
          <w:rFonts w:cs="OrigGarmnd BT"/>
          <w:color w:val="000000"/>
          <w:szCs w:val="24"/>
          <w:lang w:eastAsia="sv-SE"/>
        </w:rPr>
        <w:t xml:space="preserve">Den demografiska utvecklingen med en allt äldre befolkning i Europa och den ekonomiska krisen har visat på vikten av tillräckliga, långsiktigt bärkraftiga och trygga pensionssystem i EU. Syftet med grönboken är att, i ett tidigt skede, inleda en europeisk debatt om de huvudutmaningar som pensionssystemen står inför samt hur EU kan stödja medlemsstaternas insatser för att garantera tillräckliga och långsiktigt bärkraftiga pensioner. </w:t>
      </w:r>
    </w:p>
    <w:p w:rsidR="006E26EC" w:rsidRPr="00DD4741" w:rsidRDefault="006E26EC" w:rsidP="006E26EC">
      <w:pPr>
        <w:overflowPunct/>
        <w:spacing w:line="240" w:lineRule="auto"/>
        <w:textAlignment w:val="auto"/>
        <w:rPr>
          <w:rFonts w:cs="OrigGarmnd BT"/>
          <w:color w:val="000000"/>
          <w:szCs w:val="24"/>
          <w:lang w:eastAsia="sv-SE"/>
        </w:rPr>
      </w:pPr>
    </w:p>
    <w:p w:rsidR="006E26EC" w:rsidRPr="00DD4741" w:rsidRDefault="006E26EC" w:rsidP="006E26EC">
      <w:pPr>
        <w:overflowPunct/>
        <w:spacing w:line="240" w:lineRule="auto"/>
        <w:textAlignment w:val="auto"/>
        <w:rPr>
          <w:rFonts w:cs="OrigGarmnd BT"/>
          <w:color w:val="000000"/>
          <w:szCs w:val="24"/>
          <w:lang w:eastAsia="sv-SE"/>
        </w:rPr>
      </w:pPr>
      <w:r w:rsidRPr="00DD4741">
        <w:rPr>
          <w:rFonts w:cs="OrigGarmnd BT"/>
          <w:color w:val="000000"/>
          <w:szCs w:val="24"/>
          <w:lang w:eastAsia="sv-SE"/>
        </w:rPr>
        <w:t>Vid rådsmötet kommer kommissionen att presentera de preliminära resultaten från den öppna konsultationen om grönboken och i höst kommer en vitbok om pensioner att läggas fram. Europaparlamentet har också röstat igenom en rapport som redogör för deras reaktioner på kommissionens grönbok.</w:t>
      </w:r>
    </w:p>
    <w:p w:rsidR="006E26EC" w:rsidRPr="00DD4741" w:rsidRDefault="006E26EC" w:rsidP="006E26EC">
      <w:pPr>
        <w:tabs>
          <w:tab w:val="left" w:pos="2835"/>
        </w:tabs>
        <w:overflowPunct/>
        <w:spacing w:line="240" w:lineRule="auto"/>
        <w:jc w:val="both"/>
        <w:textAlignment w:val="auto"/>
        <w:rPr>
          <w:rFonts w:cs="OrigGarmnd BT"/>
          <w:color w:val="000000"/>
          <w:szCs w:val="24"/>
          <w:lang w:eastAsia="sv-SE"/>
        </w:rPr>
      </w:pPr>
    </w:p>
    <w:p w:rsidR="006E26EC" w:rsidRPr="00DD4741" w:rsidRDefault="006E26EC" w:rsidP="006E26EC">
      <w:pPr>
        <w:tabs>
          <w:tab w:val="left" w:pos="2835"/>
        </w:tabs>
        <w:overflowPunct/>
        <w:spacing w:line="240" w:lineRule="auto"/>
        <w:textAlignment w:val="auto"/>
        <w:rPr>
          <w:rFonts w:cs="OrigGarmnd BT"/>
          <w:b/>
          <w:bCs/>
          <w:color w:val="000000"/>
          <w:szCs w:val="24"/>
          <w:lang w:eastAsia="sv-SE"/>
        </w:rPr>
      </w:pPr>
      <w:r w:rsidRPr="00DD4741">
        <w:rPr>
          <w:rFonts w:cs="OrigGarmnd BT"/>
          <w:b/>
          <w:bCs/>
          <w:color w:val="000000"/>
          <w:szCs w:val="24"/>
          <w:lang w:eastAsia="sv-SE"/>
        </w:rPr>
        <w:t>Förslag till svensk ståndpunkt</w:t>
      </w:r>
    </w:p>
    <w:p w:rsidR="00397CEE" w:rsidRPr="00DD4741" w:rsidRDefault="006E26EC" w:rsidP="00397CEE">
      <w:pPr>
        <w:pStyle w:val="numeracionod"/>
        <w:numPr>
          <w:ilvl w:val="0"/>
          <w:numId w:val="0"/>
        </w:numPr>
        <w:outlineLvl w:val="0"/>
        <w:rPr>
          <w:rFonts w:ascii="OrigGarmnd BT" w:hAnsi="OrigGarmnd BT" w:cs="OrigGarmnd BT"/>
          <w:bCs w:val="0"/>
          <w:color w:val="000000"/>
          <w:sz w:val="24"/>
          <w:szCs w:val="24"/>
          <w:lang w:val="sv-SE" w:eastAsia="sv-SE"/>
        </w:rPr>
      </w:pPr>
      <w:r w:rsidRPr="00DD4741">
        <w:rPr>
          <w:rFonts w:ascii="OrigGarmnd BT" w:hAnsi="OrigGarmnd BT" w:cs="OrigGarmnd BT"/>
          <w:color w:val="000000"/>
          <w:sz w:val="24"/>
          <w:szCs w:val="24"/>
          <w:lang w:val="sv-SE" w:eastAsia="sv-SE"/>
        </w:rPr>
        <w:t>Kompletteras med svensk ståndpunkt.</w:t>
      </w:r>
    </w:p>
    <w:p w:rsidR="006E26EC" w:rsidRPr="00DD4741" w:rsidRDefault="006E26EC" w:rsidP="00397CEE">
      <w:pPr>
        <w:pStyle w:val="numeracionod"/>
        <w:numPr>
          <w:ilvl w:val="0"/>
          <w:numId w:val="0"/>
        </w:numPr>
        <w:outlineLvl w:val="0"/>
        <w:rPr>
          <w:rFonts w:ascii="Times New Roman" w:hAnsi="Times New Roman" w:cs="Times New Roman"/>
          <w:caps/>
          <w:sz w:val="24"/>
          <w:szCs w:val="24"/>
          <w:u w:val="single"/>
          <w:lang w:val="sv-SE"/>
        </w:rPr>
      </w:pPr>
    </w:p>
    <w:p w:rsidR="00397CEE" w:rsidRPr="00DD4741" w:rsidRDefault="00DF0361" w:rsidP="00397CEE">
      <w:pPr>
        <w:pStyle w:val="numeracionod"/>
        <w:numPr>
          <w:ilvl w:val="0"/>
          <w:numId w:val="0"/>
        </w:numPr>
        <w:outlineLvl w:val="0"/>
        <w:rPr>
          <w:rFonts w:ascii="OrigGarmnd BT" w:hAnsi="OrigGarmnd BT" w:cs="Times New Roman"/>
          <w:sz w:val="24"/>
          <w:szCs w:val="24"/>
          <w:u w:val="single"/>
          <w:lang w:val="sv-SE"/>
        </w:rPr>
      </w:pPr>
      <w:r w:rsidRPr="00DD4741">
        <w:rPr>
          <w:rFonts w:ascii="OrigGarmnd BT" w:hAnsi="OrigGarmnd BT" w:cs="Times New Roman"/>
          <w:sz w:val="24"/>
          <w:szCs w:val="24"/>
          <w:u w:val="single"/>
          <w:lang w:val="sv-SE"/>
        </w:rPr>
        <w:t>ÖVRIGA FRÅGOR</w:t>
      </w:r>
    </w:p>
    <w:p w:rsidR="00AC7B0C" w:rsidRPr="00DD4741" w:rsidRDefault="00AC7B0C" w:rsidP="00397CEE">
      <w:pPr>
        <w:pStyle w:val="numeracionod"/>
        <w:numPr>
          <w:ilvl w:val="0"/>
          <w:numId w:val="0"/>
        </w:numPr>
        <w:outlineLvl w:val="0"/>
        <w:rPr>
          <w:rFonts w:ascii="OrigGarmnd BT" w:hAnsi="OrigGarmnd BT" w:cs="Times New Roman"/>
          <w:sz w:val="24"/>
          <w:szCs w:val="24"/>
          <w:u w:val="single"/>
          <w:lang w:val="sv-SE"/>
        </w:rPr>
      </w:pPr>
    </w:p>
    <w:p w:rsidR="00397CEE" w:rsidRPr="00DD4741" w:rsidRDefault="00397CEE" w:rsidP="00397CEE">
      <w:pPr>
        <w:pStyle w:val="numeracionod"/>
        <w:numPr>
          <w:ilvl w:val="0"/>
          <w:numId w:val="0"/>
        </w:numPr>
        <w:outlineLvl w:val="0"/>
        <w:rPr>
          <w:rFonts w:ascii="Times New Roman" w:hAnsi="Times New Roman" w:cs="Times New Roman"/>
          <w:sz w:val="24"/>
          <w:szCs w:val="24"/>
          <w:u w:val="single"/>
          <w:lang w:val="sv-SE"/>
        </w:rPr>
      </w:pPr>
    </w:p>
    <w:p w:rsidR="00397CEE" w:rsidRPr="00DD4741" w:rsidRDefault="00397CEE" w:rsidP="00397CEE">
      <w:pPr>
        <w:tabs>
          <w:tab w:val="left" w:pos="540"/>
          <w:tab w:val="left" w:pos="1701"/>
        </w:tabs>
        <w:spacing w:line="240" w:lineRule="auto"/>
        <w:ind w:firstLine="567"/>
        <w:rPr>
          <w:snapToGrid w:val="0"/>
          <w:u w:val="single"/>
        </w:rPr>
      </w:pPr>
      <w:r w:rsidRPr="00DD4741">
        <w:rPr>
          <w:snapToGrid w:val="0"/>
          <w:u w:val="single"/>
        </w:rPr>
        <w:t>Sysselsättning och socialpolitik</w:t>
      </w:r>
    </w:p>
    <w:p w:rsidR="00397CEE" w:rsidRPr="00DD4741" w:rsidRDefault="00397CEE" w:rsidP="00397CEE">
      <w:pPr>
        <w:tabs>
          <w:tab w:val="left" w:pos="540"/>
          <w:tab w:val="left" w:pos="1701"/>
        </w:tabs>
        <w:spacing w:line="240" w:lineRule="auto"/>
        <w:rPr>
          <w:b/>
          <w:snapToGrid w:val="0"/>
          <w:u w:val="single"/>
        </w:rPr>
      </w:pPr>
    </w:p>
    <w:p w:rsidR="009227B2" w:rsidRPr="00DD4741" w:rsidRDefault="00397CEE" w:rsidP="00397CEE">
      <w:pPr>
        <w:tabs>
          <w:tab w:val="left" w:pos="540"/>
          <w:tab w:val="left" w:pos="1134"/>
        </w:tabs>
        <w:spacing w:line="240" w:lineRule="auto"/>
        <w:ind w:left="567" w:hanging="567"/>
        <w:rPr>
          <w:snapToGrid w:val="0"/>
        </w:rPr>
      </w:pPr>
      <w:r w:rsidRPr="00DD4741">
        <w:rPr>
          <w:snapToGrid w:val="0"/>
        </w:rPr>
        <w:t>9.</w:t>
      </w:r>
      <w:r w:rsidRPr="00DD4741">
        <w:rPr>
          <w:snapToGrid w:val="0"/>
        </w:rPr>
        <w:tab/>
      </w:r>
      <w:r w:rsidRPr="00DD4741">
        <w:rPr>
          <w:b/>
          <w:snapToGrid w:val="0"/>
        </w:rPr>
        <w:t>a)</w:t>
      </w:r>
      <w:r w:rsidRPr="00DD4741">
        <w:rPr>
          <w:b/>
          <w:snapToGrid w:val="0"/>
        </w:rPr>
        <w:tab/>
      </w:r>
      <w:r w:rsidR="009227B2" w:rsidRPr="00DD4741">
        <w:rPr>
          <w:b/>
          <w:snapToGrid w:val="0"/>
        </w:rPr>
        <w:t>Arbetsmarknadsministrarnas informella möte</w:t>
      </w:r>
    </w:p>
    <w:p w:rsidR="009227B2" w:rsidRPr="00DD4741" w:rsidRDefault="009227B2" w:rsidP="009227B2">
      <w:pPr>
        <w:tabs>
          <w:tab w:val="left" w:pos="540"/>
          <w:tab w:val="left" w:pos="1134"/>
          <w:tab w:val="left" w:pos="1701"/>
        </w:tabs>
        <w:spacing w:line="240" w:lineRule="auto"/>
        <w:ind w:left="567" w:hanging="567"/>
        <w:rPr>
          <w:iCs/>
        </w:rPr>
      </w:pPr>
      <w:r w:rsidRPr="00DD4741">
        <w:rPr>
          <w:snapToGrid w:val="0"/>
        </w:rPr>
        <w:tab/>
      </w:r>
      <w:r w:rsidRPr="00DD4741">
        <w:rPr>
          <w:snapToGrid w:val="0"/>
        </w:rPr>
        <w:tab/>
      </w:r>
      <w:r w:rsidRPr="00DD4741">
        <w:rPr>
          <w:snapToGrid w:val="0"/>
        </w:rPr>
        <w:tab/>
      </w:r>
      <w:r w:rsidRPr="00DD4741">
        <w:rPr>
          <w:iCs/>
        </w:rPr>
        <w:t>–</w:t>
      </w:r>
      <w:r w:rsidRPr="00DD4741">
        <w:rPr>
          <w:iCs/>
        </w:rPr>
        <w:tab/>
      </w:r>
      <w:r w:rsidRPr="00DD4741">
        <w:rPr>
          <w:snapToGrid w:val="0"/>
        </w:rPr>
        <w:t>Information från ordförandeskapet</w:t>
      </w:r>
      <w:r w:rsidR="00397CEE" w:rsidRPr="00DD4741">
        <w:rPr>
          <w:snapToGrid w:val="0"/>
        </w:rPr>
        <w:t xml:space="preserve"> </w:t>
      </w:r>
    </w:p>
    <w:p w:rsidR="009227B2" w:rsidRPr="00DD4741" w:rsidRDefault="009227B2" w:rsidP="009227B2">
      <w:pPr>
        <w:tabs>
          <w:tab w:val="left" w:pos="540"/>
          <w:tab w:val="left" w:pos="1134"/>
          <w:tab w:val="left" w:pos="1701"/>
        </w:tabs>
        <w:spacing w:line="240" w:lineRule="auto"/>
        <w:ind w:left="567" w:hanging="567"/>
        <w:rPr>
          <w:iCs/>
        </w:rPr>
      </w:pPr>
    </w:p>
    <w:p w:rsidR="00DE0FBA" w:rsidRPr="00DD4741" w:rsidRDefault="00DE0FBA" w:rsidP="00DE0FBA">
      <w:pPr>
        <w:pStyle w:val="Normalwebb"/>
        <w:tabs>
          <w:tab w:val="left" w:pos="0"/>
        </w:tabs>
        <w:spacing w:before="0" w:beforeAutospacing="0" w:after="0" w:afterAutospacing="0"/>
        <w:ind w:left="567" w:hanging="540"/>
        <w:rPr>
          <w:rFonts w:ascii="OrigGarmnd BT" w:hAnsi="OrigGarmnd BT"/>
          <w:b/>
          <w:iCs/>
          <w:lang w:val="sv-SE"/>
        </w:rPr>
      </w:pPr>
      <w:r w:rsidRPr="00DD4741">
        <w:rPr>
          <w:rFonts w:ascii="OrigGarmnd BT" w:hAnsi="OrigGarmnd BT"/>
          <w:b/>
          <w:iCs/>
          <w:lang w:val="sv-SE"/>
        </w:rPr>
        <w:t>Dokument</w:t>
      </w:r>
    </w:p>
    <w:p w:rsidR="00907A4A" w:rsidRPr="00DD4741" w:rsidRDefault="009F6E7F" w:rsidP="00DE0FBA">
      <w:pPr>
        <w:pStyle w:val="Normalwebb"/>
        <w:tabs>
          <w:tab w:val="left" w:pos="0"/>
        </w:tabs>
        <w:spacing w:before="0" w:beforeAutospacing="0" w:after="0" w:afterAutospacing="0"/>
        <w:ind w:left="567" w:hanging="540"/>
        <w:rPr>
          <w:rFonts w:ascii="OrigGarmnd BT" w:hAnsi="OrigGarmnd BT"/>
          <w:iCs/>
          <w:lang w:val="sv-SE"/>
        </w:rPr>
      </w:pPr>
      <w:r w:rsidRPr="00DD4741">
        <w:rPr>
          <w:rFonts w:ascii="OrigGarmnd BT" w:hAnsi="OrigGarmnd BT"/>
          <w:iCs/>
          <w:lang w:val="sv-SE"/>
        </w:rPr>
        <w:t>-</w:t>
      </w:r>
    </w:p>
    <w:p w:rsidR="009F6E7F" w:rsidRPr="00DD4741" w:rsidRDefault="009F6E7F" w:rsidP="00DE0FBA">
      <w:pPr>
        <w:pStyle w:val="Normalwebb"/>
        <w:tabs>
          <w:tab w:val="left" w:pos="0"/>
        </w:tabs>
        <w:spacing w:before="0" w:beforeAutospacing="0" w:after="0" w:afterAutospacing="0"/>
        <w:ind w:left="567" w:hanging="540"/>
        <w:rPr>
          <w:iCs/>
          <w:lang w:val="sv-SE"/>
        </w:rPr>
      </w:pPr>
    </w:p>
    <w:p w:rsidR="00DE0FBA" w:rsidRPr="00DD4741" w:rsidRDefault="00DE0FBA" w:rsidP="00DE0FBA">
      <w:pPr>
        <w:tabs>
          <w:tab w:val="left" w:pos="0"/>
          <w:tab w:val="left" w:pos="1134"/>
          <w:tab w:val="left" w:pos="1701"/>
        </w:tabs>
        <w:spacing w:line="240" w:lineRule="auto"/>
        <w:ind w:left="567" w:hanging="567"/>
        <w:rPr>
          <w:b/>
          <w:iCs/>
        </w:rPr>
      </w:pPr>
      <w:r w:rsidRPr="00DD4741">
        <w:rPr>
          <w:b/>
          <w:iCs/>
        </w:rPr>
        <w:t>Tidigare behandling i nämnden</w:t>
      </w:r>
    </w:p>
    <w:p w:rsidR="00DE0FBA" w:rsidRPr="00DD4741" w:rsidRDefault="009F6E7F" w:rsidP="009F6E7F">
      <w:pPr>
        <w:tabs>
          <w:tab w:val="left" w:pos="0"/>
          <w:tab w:val="left" w:pos="1134"/>
          <w:tab w:val="left" w:pos="1701"/>
        </w:tabs>
        <w:spacing w:line="240" w:lineRule="auto"/>
        <w:rPr>
          <w:iCs/>
        </w:rPr>
      </w:pPr>
      <w:r w:rsidRPr="00DD4741">
        <w:rPr>
          <w:iCs/>
        </w:rPr>
        <w:t xml:space="preserve">Frågan har ej tidigare behandlats i EU-nämnden. </w:t>
      </w:r>
    </w:p>
    <w:p w:rsidR="00297E6B" w:rsidRPr="00DD4741" w:rsidRDefault="00297E6B" w:rsidP="00DE0FBA">
      <w:pPr>
        <w:tabs>
          <w:tab w:val="left" w:pos="0"/>
          <w:tab w:val="left" w:pos="1134"/>
          <w:tab w:val="left" w:pos="1701"/>
        </w:tabs>
        <w:spacing w:line="240" w:lineRule="auto"/>
        <w:ind w:left="567" w:hanging="567"/>
        <w:rPr>
          <w:iCs/>
        </w:rPr>
      </w:pPr>
    </w:p>
    <w:p w:rsidR="00DE0FBA" w:rsidRPr="00DD4741" w:rsidRDefault="00DE0FBA" w:rsidP="00DE0FBA">
      <w:pPr>
        <w:tabs>
          <w:tab w:val="left" w:pos="0"/>
          <w:tab w:val="left" w:pos="1134"/>
          <w:tab w:val="left" w:pos="1701"/>
        </w:tabs>
        <w:spacing w:line="240" w:lineRule="auto"/>
        <w:ind w:left="567" w:hanging="567"/>
        <w:rPr>
          <w:b/>
          <w:iCs/>
        </w:rPr>
      </w:pPr>
      <w:r w:rsidRPr="00DD4741">
        <w:rPr>
          <w:b/>
          <w:iCs/>
        </w:rPr>
        <w:t>Ansvarig</w:t>
      </w:r>
      <w:r w:rsidR="00297E6B" w:rsidRPr="00DD4741">
        <w:rPr>
          <w:b/>
          <w:iCs/>
        </w:rPr>
        <w:t>t</w:t>
      </w:r>
      <w:r w:rsidRPr="00DD4741">
        <w:rPr>
          <w:b/>
          <w:iCs/>
        </w:rPr>
        <w:t xml:space="preserve"> statsråd</w:t>
      </w:r>
    </w:p>
    <w:p w:rsidR="00DE0FBA" w:rsidRPr="00DD4741" w:rsidRDefault="00DE0FBA" w:rsidP="00DE0FBA">
      <w:pPr>
        <w:tabs>
          <w:tab w:val="left" w:pos="0"/>
          <w:tab w:val="left" w:pos="1134"/>
          <w:tab w:val="left" w:pos="1701"/>
        </w:tabs>
        <w:spacing w:line="240" w:lineRule="auto"/>
        <w:ind w:left="567" w:hanging="567"/>
        <w:rPr>
          <w:iCs/>
        </w:rPr>
      </w:pPr>
      <w:r w:rsidRPr="00DD4741">
        <w:rPr>
          <w:iCs/>
        </w:rPr>
        <w:t>Hillevi Engström</w:t>
      </w:r>
    </w:p>
    <w:p w:rsidR="00DE0FBA" w:rsidRPr="00DD4741" w:rsidRDefault="00DE0FBA" w:rsidP="00DE0FBA">
      <w:pPr>
        <w:tabs>
          <w:tab w:val="left" w:pos="0"/>
          <w:tab w:val="left" w:pos="1134"/>
          <w:tab w:val="left" w:pos="1701"/>
        </w:tabs>
        <w:spacing w:line="240" w:lineRule="auto"/>
        <w:ind w:left="567" w:hanging="567"/>
        <w:rPr>
          <w:b/>
          <w:iCs/>
        </w:rPr>
      </w:pPr>
    </w:p>
    <w:p w:rsidR="00DE0FBA" w:rsidRPr="00DD4741" w:rsidRDefault="00DE0FBA" w:rsidP="00DE0FBA">
      <w:pPr>
        <w:tabs>
          <w:tab w:val="left" w:pos="0"/>
          <w:tab w:val="left" w:pos="1134"/>
          <w:tab w:val="left" w:pos="1701"/>
        </w:tabs>
        <w:spacing w:line="240" w:lineRule="auto"/>
        <w:ind w:left="567" w:hanging="567"/>
        <w:rPr>
          <w:b/>
          <w:iCs/>
        </w:rPr>
      </w:pPr>
      <w:r w:rsidRPr="00DD4741">
        <w:rPr>
          <w:b/>
          <w:iCs/>
        </w:rPr>
        <w:t>Bakgrund</w:t>
      </w:r>
    </w:p>
    <w:p w:rsidR="009F6E7F" w:rsidRPr="00DD4741" w:rsidRDefault="009F6E7F" w:rsidP="009F6E7F">
      <w:pPr>
        <w:tabs>
          <w:tab w:val="left" w:pos="0"/>
          <w:tab w:val="left" w:pos="1134"/>
          <w:tab w:val="left" w:pos="1701"/>
        </w:tabs>
        <w:spacing w:line="240" w:lineRule="auto"/>
        <w:ind w:hanging="567"/>
        <w:rPr>
          <w:iCs/>
        </w:rPr>
      </w:pPr>
      <w:r w:rsidRPr="00DD4741">
        <w:rPr>
          <w:b/>
          <w:iCs/>
        </w:rPr>
        <w:tab/>
      </w:r>
      <w:r w:rsidRPr="00DD4741">
        <w:rPr>
          <w:iCs/>
        </w:rPr>
        <w:t>Ordförandeskapet kommer att informera från det informella mötet för arbetsmarknadsministrarna som hölls i Gödöllö utanför Budapest den 17-18 januari 2011.</w:t>
      </w:r>
    </w:p>
    <w:p w:rsidR="00DE0FBA" w:rsidRPr="00DD4741" w:rsidRDefault="00DE0FBA" w:rsidP="009227B2">
      <w:pPr>
        <w:tabs>
          <w:tab w:val="left" w:pos="540"/>
          <w:tab w:val="left" w:pos="1134"/>
          <w:tab w:val="left" w:pos="1701"/>
        </w:tabs>
        <w:spacing w:line="240" w:lineRule="auto"/>
        <w:ind w:left="567" w:hanging="567"/>
        <w:rPr>
          <w:iCs/>
        </w:rPr>
      </w:pPr>
    </w:p>
    <w:p w:rsidR="009227B2" w:rsidRPr="00DD4741" w:rsidRDefault="009227B2" w:rsidP="009227B2">
      <w:pPr>
        <w:tabs>
          <w:tab w:val="left" w:pos="540"/>
          <w:tab w:val="left" w:pos="1134"/>
          <w:tab w:val="left" w:pos="1701"/>
        </w:tabs>
        <w:spacing w:line="240" w:lineRule="auto"/>
        <w:ind w:left="567" w:hanging="567"/>
        <w:rPr>
          <w:b/>
          <w:iCs/>
        </w:rPr>
      </w:pPr>
      <w:r w:rsidRPr="00DD4741">
        <w:rPr>
          <w:iCs/>
        </w:rPr>
        <w:tab/>
      </w:r>
      <w:r w:rsidRPr="00DD4741">
        <w:rPr>
          <w:b/>
          <w:iCs/>
        </w:rPr>
        <w:t>b)</w:t>
      </w:r>
      <w:r w:rsidRPr="00DD4741">
        <w:rPr>
          <w:b/>
          <w:iCs/>
        </w:rPr>
        <w:tab/>
        <w:t>Lagstiftande verksamhet</w:t>
      </w:r>
      <w:r w:rsidR="00397CEE" w:rsidRPr="00DD4741">
        <w:rPr>
          <w:b/>
        </w:rPr>
        <w:t xml:space="preserve"> </w:t>
      </w:r>
    </w:p>
    <w:p w:rsidR="00397CEE" w:rsidRPr="00DD4741" w:rsidRDefault="009227B2" w:rsidP="009227B2">
      <w:pPr>
        <w:tabs>
          <w:tab w:val="left" w:pos="540"/>
          <w:tab w:val="left" w:pos="1134"/>
          <w:tab w:val="left" w:pos="1701"/>
        </w:tabs>
        <w:spacing w:line="240" w:lineRule="auto"/>
        <w:ind w:left="567" w:hanging="567"/>
        <w:rPr>
          <w:iCs/>
        </w:rPr>
      </w:pPr>
      <w:r w:rsidRPr="00DD4741">
        <w:rPr>
          <w:iCs/>
        </w:rPr>
        <w:tab/>
      </w:r>
      <w:r w:rsidRPr="00DD4741">
        <w:rPr>
          <w:iCs/>
        </w:rPr>
        <w:tab/>
      </w:r>
      <w:r w:rsidRPr="00DD4741">
        <w:rPr>
          <w:iCs/>
        </w:rPr>
        <w:tab/>
      </w:r>
      <w:r w:rsidR="00397CEE" w:rsidRPr="00DD4741">
        <w:rPr>
          <w:iCs/>
        </w:rPr>
        <w:t>–</w:t>
      </w:r>
      <w:r w:rsidR="00397CEE" w:rsidRPr="00DD4741">
        <w:rPr>
          <w:iCs/>
        </w:rPr>
        <w:tab/>
      </w:r>
      <w:r w:rsidRPr="00DD4741">
        <w:rPr>
          <w:iCs/>
        </w:rPr>
        <w:t>Information från ordförandeskapet</w:t>
      </w:r>
    </w:p>
    <w:p w:rsidR="009F6E7F" w:rsidRPr="00DD4741" w:rsidRDefault="009F6E7F" w:rsidP="009227B2">
      <w:pPr>
        <w:tabs>
          <w:tab w:val="left" w:pos="540"/>
          <w:tab w:val="left" w:pos="1134"/>
          <w:tab w:val="left" w:pos="1701"/>
        </w:tabs>
        <w:spacing w:line="240" w:lineRule="auto"/>
        <w:ind w:left="567" w:hanging="567"/>
        <w:rPr>
          <w:iCs/>
        </w:rPr>
      </w:pPr>
    </w:p>
    <w:p w:rsidR="00DE0FBA" w:rsidRPr="00DD4741" w:rsidRDefault="009F6E7F" w:rsidP="009227B2">
      <w:pPr>
        <w:tabs>
          <w:tab w:val="left" w:pos="540"/>
          <w:tab w:val="left" w:pos="1134"/>
          <w:tab w:val="left" w:pos="1701"/>
        </w:tabs>
        <w:spacing w:line="240" w:lineRule="auto"/>
        <w:ind w:left="567" w:hanging="567"/>
        <w:rPr>
          <w:b/>
          <w:iCs/>
        </w:rPr>
      </w:pPr>
      <w:r w:rsidRPr="00DD4741">
        <w:rPr>
          <w:b/>
          <w:iCs/>
        </w:rPr>
        <w:t>Dokument</w:t>
      </w:r>
    </w:p>
    <w:p w:rsidR="009F6E7F" w:rsidRPr="00DD4741" w:rsidRDefault="009F6E7F" w:rsidP="009227B2">
      <w:pPr>
        <w:tabs>
          <w:tab w:val="left" w:pos="540"/>
          <w:tab w:val="left" w:pos="1134"/>
          <w:tab w:val="left" w:pos="1701"/>
        </w:tabs>
        <w:spacing w:line="240" w:lineRule="auto"/>
        <w:ind w:left="567" w:hanging="567"/>
        <w:rPr>
          <w:iCs/>
        </w:rPr>
      </w:pPr>
      <w:r w:rsidRPr="00DD4741">
        <w:rPr>
          <w:iCs/>
        </w:rPr>
        <w:t>-</w:t>
      </w:r>
    </w:p>
    <w:p w:rsidR="009F6E7F" w:rsidRPr="00DD4741" w:rsidRDefault="009F6E7F" w:rsidP="00DE0FBA">
      <w:pPr>
        <w:tabs>
          <w:tab w:val="left" w:pos="0"/>
          <w:tab w:val="left" w:pos="1134"/>
          <w:tab w:val="left" w:pos="1701"/>
        </w:tabs>
        <w:spacing w:line="240" w:lineRule="auto"/>
        <w:ind w:left="567" w:hanging="567"/>
        <w:rPr>
          <w:b/>
          <w:iCs/>
        </w:rPr>
      </w:pPr>
    </w:p>
    <w:p w:rsidR="00DE0FBA" w:rsidRPr="00DD4741" w:rsidRDefault="00DE0FBA" w:rsidP="00DE0FBA">
      <w:pPr>
        <w:tabs>
          <w:tab w:val="left" w:pos="0"/>
          <w:tab w:val="left" w:pos="1134"/>
          <w:tab w:val="left" w:pos="1701"/>
        </w:tabs>
        <w:spacing w:line="240" w:lineRule="auto"/>
        <w:ind w:left="567" w:hanging="567"/>
        <w:rPr>
          <w:b/>
          <w:iCs/>
        </w:rPr>
      </w:pPr>
      <w:r w:rsidRPr="00DD4741">
        <w:rPr>
          <w:b/>
          <w:iCs/>
        </w:rPr>
        <w:t>Bakgrund</w:t>
      </w:r>
    </w:p>
    <w:p w:rsidR="00DE0FBA" w:rsidRPr="00DD4741" w:rsidRDefault="009F6E7F" w:rsidP="009F6E7F">
      <w:pPr>
        <w:tabs>
          <w:tab w:val="left" w:pos="0"/>
          <w:tab w:val="left" w:pos="1134"/>
          <w:tab w:val="left" w:pos="1701"/>
        </w:tabs>
        <w:spacing w:line="240" w:lineRule="auto"/>
        <w:rPr>
          <w:iCs/>
        </w:rPr>
      </w:pPr>
      <w:r w:rsidRPr="00DD4741">
        <w:rPr>
          <w:iCs/>
        </w:rPr>
        <w:t>Det ungerska ordförandeskapet kommer att informera om pågående lagstiftande verksamhet.</w:t>
      </w:r>
    </w:p>
    <w:p w:rsidR="009F6E7F" w:rsidRPr="00DD4741" w:rsidRDefault="009F6E7F" w:rsidP="009227B2">
      <w:pPr>
        <w:tabs>
          <w:tab w:val="left" w:pos="540"/>
          <w:tab w:val="left" w:pos="1134"/>
          <w:tab w:val="left" w:pos="1701"/>
        </w:tabs>
        <w:spacing w:line="240" w:lineRule="auto"/>
        <w:ind w:left="567" w:hanging="567"/>
        <w:rPr>
          <w:iCs/>
        </w:rPr>
      </w:pPr>
    </w:p>
    <w:p w:rsidR="00397CEE" w:rsidRPr="00DD4741" w:rsidRDefault="00397CEE" w:rsidP="009227B2">
      <w:pPr>
        <w:tabs>
          <w:tab w:val="left" w:pos="1134"/>
        </w:tabs>
        <w:spacing w:line="240" w:lineRule="auto"/>
        <w:ind w:left="567"/>
        <w:rPr>
          <w:b/>
        </w:rPr>
      </w:pPr>
      <w:r w:rsidRPr="00DD4741">
        <w:rPr>
          <w:b/>
        </w:rPr>
        <w:t>c)</w:t>
      </w:r>
      <w:r w:rsidRPr="00DD4741">
        <w:rPr>
          <w:b/>
        </w:rPr>
        <w:tab/>
      </w:r>
      <w:r w:rsidR="009227B2" w:rsidRPr="00DD4741">
        <w:rPr>
          <w:b/>
        </w:rPr>
        <w:t>Sysselsättningskommitténs arbetsprogram för 2011</w:t>
      </w:r>
      <w:r w:rsidRPr="00DD4741">
        <w:rPr>
          <w:b/>
        </w:rPr>
        <w:t xml:space="preserve"> </w:t>
      </w:r>
    </w:p>
    <w:p w:rsidR="009227B2" w:rsidRPr="00DD4741" w:rsidRDefault="00514108" w:rsidP="00397CEE">
      <w:pPr>
        <w:spacing w:line="240" w:lineRule="auto"/>
        <w:ind w:left="1134"/>
      </w:pPr>
      <w:r w:rsidRPr="00DD4741">
        <w:tab/>
        <w:t>-</w:t>
      </w:r>
      <w:r w:rsidRPr="00DD4741">
        <w:tab/>
        <w:t>Muntlig i</w:t>
      </w:r>
      <w:r w:rsidR="009227B2" w:rsidRPr="00DD4741">
        <w:t>nformation från kommitténs ordförande</w:t>
      </w:r>
      <w:r w:rsidR="009227B2" w:rsidRPr="00DD4741">
        <w:tab/>
      </w:r>
    </w:p>
    <w:p w:rsidR="00DE0FBA" w:rsidRPr="00DD4741" w:rsidRDefault="00DE0FBA" w:rsidP="00DE0FBA">
      <w:pPr>
        <w:tabs>
          <w:tab w:val="left" w:pos="0"/>
          <w:tab w:val="left" w:pos="1134"/>
          <w:tab w:val="left" w:pos="1701"/>
        </w:tabs>
        <w:spacing w:line="240" w:lineRule="auto"/>
        <w:ind w:left="567" w:hanging="567"/>
        <w:rPr>
          <w:iCs/>
        </w:rPr>
      </w:pPr>
    </w:p>
    <w:p w:rsidR="00D32617" w:rsidRPr="00DD4741" w:rsidRDefault="00D32617" w:rsidP="00D32617">
      <w:pPr>
        <w:tabs>
          <w:tab w:val="left" w:pos="0"/>
          <w:tab w:val="left" w:pos="1134"/>
          <w:tab w:val="left" w:pos="1701"/>
        </w:tabs>
        <w:spacing w:line="240" w:lineRule="auto"/>
        <w:ind w:left="567" w:hanging="567"/>
        <w:rPr>
          <w:iCs/>
        </w:rPr>
      </w:pPr>
      <w:r w:rsidRPr="00DD4741">
        <w:rPr>
          <w:b/>
        </w:rPr>
        <w:t>Dokument</w:t>
      </w:r>
    </w:p>
    <w:p w:rsidR="00F50AFE" w:rsidRPr="00DD4741" w:rsidRDefault="00F50AFE" w:rsidP="00D32617">
      <w:pPr>
        <w:pStyle w:val="RKnormal"/>
      </w:pPr>
      <w:r w:rsidRPr="00DD4741">
        <w:t>6995/11 SOC 168 ECOFIN 93</w:t>
      </w:r>
    </w:p>
    <w:p w:rsidR="00F50AFE" w:rsidRPr="00DD4741" w:rsidRDefault="00F50AFE" w:rsidP="00D32617">
      <w:pPr>
        <w:pStyle w:val="RKnormal"/>
      </w:pPr>
    </w:p>
    <w:p w:rsidR="00D32617" w:rsidRPr="00DD4741" w:rsidRDefault="00D32617" w:rsidP="00D32617">
      <w:pPr>
        <w:pStyle w:val="RKnormal"/>
        <w:rPr>
          <w:b/>
        </w:rPr>
      </w:pPr>
      <w:r w:rsidRPr="00DD4741">
        <w:rPr>
          <w:b/>
        </w:rPr>
        <w:t>Tidigare behan</w:t>
      </w:r>
      <w:r w:rsidR="009F6E7F" w:rsidRPr="00DD4741">
        <w:rPr>
          <w:b/>
        </w:rPr>
        <w:t>dling i EU-</w:t>
      </w:r>
      <w:r w:rsidRPr="00DD4741">
        <w:rPr>
          <w:b/>
        </w:rPr>
        <w:t>nämnden</w:t>
      </w:r>
    </w:p>
    <w:p w:rsidR="00D32617" w:rsidRPr="00DD4741" w:rsidRDefault="00D32617" w:rsidP="00D32617">
      <w:pPr>
        <w:pStyle w:val="RKnormal"/>
      </w:pPr>
      <w:r w:rsidRPr="00DD4741">
        <w:t>Frågan har inte tidigare behandlats i nämnden.</w:t>
      </w:r>
    </w:p>
    <w:p w:rsidR="00D32617" w:rsidRPr="00DD4741" w:rsidRDefault="00D32617" w:rsidP="00D32617">
      <w:pPr>
        <w:pStyle w:val="RKnormal"/>
      </w:pPr>
    </w:p>
    <w:p w:rsidR="00D32617" w:rsidRPr="00DD4741" w:rsidRDefault="00D32617" w:rsidP="00D32617">
      <w:pPr>
        <w:pStyle w:val="RKnormal"/>
        <w:rPr>
          <w:b/>
        </w:rPr>
      </w:pPr>
      <w:r w:rsidRPr="00DD4741">
        <w:rPr>
          <w:b/>
        </w:rPr>
        <w:t>Ansvarigt statsråd</w:t>
      </w:r>
    </w:p>
    <w:p w:rsidR="00D32617" w:rsidRPr="00DD4741" w:rsidRDefault="00D32617" w:rsidP="00D32617">
      <w:pPr>
        <w:pStyle w:val="RKnormal"/>
        <w:rPr>
          <w:szCs w:val="24"/>
        </w:rPr>
      </w:pPr>
      <w:r w:rsidRPr="00DD4741">
        <w:rPr>
          <w:color w:val="000000"/>
          <w:szCs w:val="24"/>
        </w:rPr>
        <w:t>Hillevi Engström</w:t>
      </w:r>
    </w:p>
    <w:p w:rsidR="00D32617" w:rsidRPr="00DD4741" w:rsidRDefault="00D32617" w:rsidP="00D32617">
      <w:pPr>
        <w:pStyle w:val="RKnormal"/>
      </w:pPr>
    </w:p>
    <w:p w:rsidR="00D32617" w:rsidRPr="00DD4741" w:rsidRDefault="00D32617" w:rsidP="00D32617">
      <w:pPr>
        <w:pStyle w:val="RKnormal"/>
        <w:rPr>
          <w:b/>
          <w:bCs/>
        </w:rPr>
      </w:pPr>
      <w:r w:rsidRPr="00DD4741">
        <w:rPr>
          <w:b/>
          <w:bCs/>
        </w:rPr>
        <w:t>Bakgrund</w:t>
      </w:r>
    </w:p>
    <w:p w:rsidR="00D32617" w:rsidRPr="00DD4741" w:rsidRDefault="00D32617" w:rsidP="00D32617">
      <w:pPr>
        <w:pStyle w:val="RKnormal"/>
      </w:pPr>
      <w:r w:rsidRPr="00DD4741">
        <w:t>Sysselsättningskommitténs ordförande kommer att informera ministrarna om kommitténs arbetsprogram för 2011. Kommittén kommer under året att fokusera på att verkställa sin rådgivande roll till rådet i genomförandet av den nya årscykeln</w:t>
      </w:r>
      <w:r w:rsidR="00616ED9" w:rsidRPr="00DD4741">
        <w:t>, den europeiska terminen,</w:t>
      </w:r>
      <w:r w:rsidRPr="00DD4741">
        <w:t xml:space="preserve"> inom Europa 2020-strategin. Följaktligen kommer kommittén under året att förbereda EPSCOs bidrag inför Europeiska rådet, genomföra granskning av medlemsländernas genomförande av riktlinjerna samt ta fram bidrag om sysselsättningsläget i EU inför </w:t>
      </w:r>
      <w:r w:rsidR="00616ED9" w:rsidRPr="00DD4741">
        <w:t>EPSCO</w:t>
      </w:r>
      <w:r w:rsidRPr="00DD4741">
        <w:t>i december. Kommittén kommer i sitt arbete nära samarbet</w:t>
      </w:r>
      <w:r w:rsidR="00616ED9" w:rsidRPr="00DD4741">
        <w:t>a</w:t>
      </w:r>
      <w:r w:rsidRPr="00DD4741">
        <w:t xml:space="preserve"> med övriga relevanta kommittéer samt föra diskussioner med arbetsmarknadens parter på EU-nivå. </w:t>
      </w:r>
      <w:r w:rsidR="005301EA" w:rsidRPr="00DD4741">
        <w:t>I bilagorna till kommitténs arbetsprogram återges undergruppernas arbetsprogram för 2011.</w:t>
      </w:r>
    </w:p>
    <w:p w:rsidR="00397CEE" w:rsidRPr="00DD4741" w:rsidRDefault="00397CEE" w:rsidP="00397CEE">
      <w:pPr>
        <w:tabs>
          <w:tab w:val="left" w:pos="567"/>
          <w:tab w:val="left" w:pos="1701"/>
        </w:tabs>
        <w:spacing w:line="240" w:lineRule="auto"/>
        <w:ind w:left="1134" w:hanging="567"/>
        <w:rPr>
          <w:iCs/>
        </w:rPr>
      </w:pPr>
    </w:p>
    <w:p w:rsidR="00397CEE" w:rsidRPr="00DD4741" w:rsidRDefault="009227B2" w:rsidP="009227B2">
      <w:pPr>
        <w:tabs>
          <w:tab w:val="left" w:pos="567"/>
          <w:tab w:val="left" w:pos="1134"/>
          <w:tab w:val="left" w:pos="1701"/>
        </w:tabs>
        <w:spacing w:line="240" w:lineRule="auto"/>
        <w:ind w:left="567"/>
        <w:rPr>
          <w:b/>
          <w:iCs/>
        </w:rPr>
      </w:pPr>
      <w:r w:rsidRPr="00DD4741">
        <w:rPr>
          <w:b/>
          <w:iCs/>
        </w:rPr>
        <w:t>d)</w:t>
      </w:r>
      <w:r w:rsidRPr="00DD4741">
        <w:rPr>
          <w:b/>
          <w:iCs/>
        </w:rPr>
        <w:tab/>
        <w:t>Arbetsprogram för 2011 för kommittén för socialt skydd</w:t>
      </w:r>
    </w:p>
    <w:p w:rsidR="009227B2" w:rsidRPr="00DD4741" w:rsidRDefault="00397CEE" w:rsidP="009227B2">
      <w:pPr>
        <w:spacing w:line="240" w:lineRule="auto"/>
        <w:ind w:left="1701" w:hanging="567"/>
      </w:pPr>
      <w:r w:rsidRPr="00DD4741">
        <w:t>–</w:t>
      </w:r>
      <w:r w:rsidRPr="00DD4741">
        <w:tab/>
      </w:r>
      <w:r w:rsidR="00D32617" w:rsidRPr="00DD4741">
        <w:t>I</w:t>
      </w:r>
      <w:r w:rsidRPr="00DD4741">
        <w:t xml:space="preserve">nformation från </w:t>
      </w:r>
      <w:r w:rsidR="009227B2" w:rsidRPr="00DD4741">
        <w:t>kommitténs ordförande</w:t>
      </w:r>
    </w:p>
    <w:p w:rsidR="00DE0FBA" w:rsidRPr="00DD4741" w:rsidRDefault="00DE0FBA" w:rsidP="00DE0FBA">
      <w:pPr>
        <w:tabs>
          <w:tab w:val="left" w:pos="0"/>
          <w:tab w:val="left" w:pos="1134"/>
          <w:tab w:val="left" w:pos="1701"/>
        </w:tabs>
        <w:spacing w:line="240" w:lineRule="auto"/>
        <w:ind w:left="567" w:hanging="567"/>
        <w:rPr>
          <w:iCs/>
        </w:rPr>
      </w:pPr>
    </w:p>
    <w:p w:rsidR="00684864" w:rsidRPr="00DD4741" w:rsidRDefault="00684864" w:rsidP="00684864">
      <w:pPr>
        <w:spacing w:line="240" w:lineRule="auto"/>
        <w:rPr>
          <w:b/>
        </w:rPr>
      </w:pPr>
      <w:r w:rsidRPr="00DD4741">
        <w:rPr>
          <w:b/>
        </w:rPr>
        <w:t>Dokument</w:t>
      </w:r>
    </w:p>
    <w:p w:rsidR="00684864" w:rsidRPr="00DD4741" w:rsidRDefault="00684864" w:rsidP="00684864">
      <w:pPr>
        <w:spacing w:line="240" w:lineRule="auto"/>
      </w:pPr>
      <w:r w:rsidRPr="00DD4741">
        <w:t>6489/11 SOC 126</w:t>
      </w:r>
    </w:p>
    <w:p w:rsidR="009F6E7F" w:rsidRPr="00DD4741" w:rsidRDefault="009F6E7F" w:rsidP="00684864">
      <w:pPr>
        <w:spacing w:line="240" w:lineRule="auto"/>
      </w:pPr>
    </w:p>
    <w:p w:rsidR="009F6E7F" w:rsidRPr="00DD4741" w:rsidRDefault="009F6E7F" w:rsidP="009F6E7F">
      <w:pPr>
        <w:tabs>
          <w:tab w:val="left" w:pos="0"/>
          <w:tab w:val="left" w:pos="1134"/>
          <w:tab w:val="left" w:pos="1701"/>
        </w:tabs>
        <w:spacing w:line="240" w:lineRule="auto"/>
        <w:ind w:left="567" w:hanging="567"/>
        <w:rPr>
          <w:b/>
          <w:iCs/>
        </w:rPr>
      </w:pPr>
      <w:r w:rsidRPr="00DD4741">
        <w:rPr>
          <w:b/>
          <w:iCs/>
        </w:rPr>
        <w:t>Ansvarigt statsråd</w:t>
      </w:r>
    </w:p>
    <w:p w:rsidR="009F6E7F" w:rsidRPr="00DD4741" w:rsidRDefault="009F6E7F" w:rsidP="009F6E7F">
      <w:pPr>
        <w:tabs>
          <w:tab w:val="left" w:pos="0"/>
          <w:tab w:val="left" w:pos="1134"/>
          <w:tab w:val="left" w:pos="1701"/>
        </w:tabs>
        <w:spacing w:line="240" w:lineRule="auto"/>
        <w:ind w:left="567" w:hanging="567"/>
        <w:rPr>
          <w:iCs/>
        </w:rPr>
      </w:pPr>
      <w:r w:rsidRPr="00DD4741">
        <w:rPr>
          <w:iCs/>
        </w:rPr>
        <w:t>Ulf Kristersson</w:t>
      </w:r>
    </w:p>
    <w:p w:rsidR="009F6E7F" w:rsidRPr="00DD4741" w:rsidRDefault="009F6E7F" w:rsidP="009F6E7F">
      <w:pPr>
        <w:tabs>
          <w:tab w:val="left" w:pos="0"/>
          <w:tab w:val="left" w:pos="1134"/>
          <w:tab w:val="left" w:pos="1701"/>
        </w:tabs>
        <w:spacing w:line="240" w:lineRule="auto"/>
        <w:ind w:left="567" w:hanging="567"/>
        <w:rPr>
          <w:iCs/>
        </w:rPr>
      </w:pPr>
    </w:p>
    <w:p w:rsidR="009F6E7F" w:rsidRPr="00DD4741" w:rsidRDefault="009F6E7F" w:rsidP="009F6E7F">
      <w:pPr>
        <w:pStyle w:val="RKnormal"/>
        <w:rPr>
          <w:b/>
        </w:rPr>
      </w:pPr>
      <w:r w:rsidRPr="00DD4741">
        <w:rPr>
          <w:b/>
        </w:rPr>
        <w:t>Tidigare behandling i nämnden</w:t>
      </w:r>
    </w:p>
    <w:p w:rsidR="009F6E7F" w:rsidRPr="00DD4741" w:rsidRDefault="009F6E7F" w:rsidP="009F6E7F">
      <w:pPr>
        <w:pStyle w:val="RKnormal"/>
      </w:pPr>
      <w:r w:rsidRPr="00DD4741">
        <w:t>Frågan har inte tidigare behandlats i EU-nämnden.</w:t>
      </w:r>
    </w:p>
    <w:p w:rsidR="009F6E7F" w:rsidRPr="00DD4741" w:rsidRDefault="009F6E7F" w:rsidP="00684864">
      <w:pPr>
        <w:spacing w:line="240" w:lineRule="auto"/>
        <w:ind w:left="1134" w:hanging="567"/>
        <w:rPr>
          <w:lang w:eastAsia="en-GB"/>
        </w:rPr>
      </w:pPr>
    </w:p>
    <w:p w:rsidR="00684864" w:rsidRPr="00DD4741" w:rsidRDefault="00684864" w:rsidP="00684864">
      <w:pPr>
        <w:tabs>
          <w:tab w:val="left" w:pos="1134"/>
          <w:tab w:val="left" w:pos="1701"/>
        </w:tabs>
        <w:spacing w:line="240" w:lineRule="auto"/>
        <w:rPr>
          <w:b/>
          <w:iCs/>
        </w:rPr>
      </w:pPr>
      <w:r w:rsidRPr="00DD4741">
        <w:rPr>
          <w:b/>
          <w:iCs/>
        </w:rPr>
        <w:t>Bakgrund</w:t>
      </w:r>
    </w:p>
    <w:p w:rsidR="00684864" w:rsidRPr="00DD4741" w:rsidRDefault="00684864" w:rsidP="00684864">
      <w:pPr>
        <w:tabs>
          <w:tab w:val="left" w:pos="1134"/>
          <w:tab w:val="left" w:pos="1701"/>
        </w:tabs>
        <w:spacing w:line="240" w:lineRule="auto"/>
        <w:rPr>
          <w:iCs/>
        </w:rPr>
      </w:pPr>
      <w:r w:rsidRPr="00DD4741">
        <w:rPr>
          <w:iCs/>
        </w:rPr>
        <w:t xml:space="preserve">Kommittén för social trygghet har tagit fram ett arbetsprogram för 2011. Som tidigare kommer kommittén att bevaka den sociala situationen genom erfarenhetsutbyte inom ramen för den öppna samordningsmetoden. Aktiviteter planeras inom områdena social inkludering, pensioner och äldreomsorg. Dessutom kommer kommittén att vara en del i arbetet med uppföljning av den sociala dimensionen av Europa 2020-strategin såsom detta utformas genom initiativet Europeisk plattform mot fattigdom och social utestängning. </w:t>
      </w:r>
    </w:p>
    <w:p w:rsidR="00397CEE" w:rsidRPr="00DD4741" w:rsidRDefault="00397CEE" w:rsidP="00397CEE">
      <w:pPr>
        <w:tabs>
          <w:tab w:val="left" w:pos="720"/>
          <w:tab w:val="left" w:pos="1134"/>
          <w:tab w:val="left" w:pos="1701"/>
        </w:tabs>
        <w:spacing w:line="240" w:lineRule="auto"/>
        <w:ind w:left="567" w:hanging="567"/>
      </w:pPr>
    </w:p>
    <w:p w:rsidR="00397CEE" w:rsidRPr="00DD4741" w:rsidRDefault="00397CEE" w:rsidP="009227B2">
      <w:pPr>
        <w:tabs>
          <w:tab w:val="left" w:pos="709"/>
          <w:tab w:val="left" w:pos="1134"/>
        </w:tabs>
        <w:spacing w:line="240" w:lineRule="auto"/>
        <w:ind w:left="567"/>
      </w:pPr>
      <w:r w:rsidRPr="00DD4741">
        <w:t>e</w:t>
      </w:r>
      <w:r w:rsidRPr="00DD4741">
        <w:rPr>
          <w:b/>
        </w:rPr>
        <w:t>)</w:t>
      </w:r>
      <w:r w:rsidRPr="00DD4741">
        <w:rPr>
          <w:b/>
        </w:rPr>
        <w:tab/>
      </w:r>
      <w:r w:rsidR="00DE0FBA" w:rsidRPr="00DD4741">
        <w:rPr>
          <w:b/>
        </w:rPr>
        <w:t xml:space="preserve">Förberedelser inför G20-mötet med </w:t>
      </w:r>
      <w:r w:rsidR="00DE0FBA" w:rsidRPr="00DD4741">
        <w:rPr>
          <w:b/>
        </w:rPr>
        <w:tab/>
      </w:r>
      <w:r w:rsidR="00DE0FBA" w:rsidRPr="00DD4741">
        <w:rPr>
          <w:b/>
        </w:rPr>
        <w:tab/>
      </w:r>
      <w:r w:rsidR="00DE0FBA" w:rsidRPr="00DD4741">
        <w:rPr>
          <w:b/>
        </w:rPr>
        <w:tab/>
      </w:r>
      <w:r w:rsidR="00DE0FBA" w:rsidRPr="00DD4741">
        <w:rPr>
          <w:b/>
        </w:rPr>
        <w:tab/>
      </w:r>
      <w:r w:rsidR="00DE0FBA" w:rsidRPr="00DD4741">
        <w:rPr>
          <w:b/>
        </w:rPr>
        <w:tab/>
      </w:r>
      <w:r w:rsidR="00DE0FBA" w:rsidRPr="00DD4741">
        <w:rPr>
          <w:b/>
        </w:rPr>
        <w:tab/>
        <w:t>arbetsmarknadsministrarna</w:t>
      </w:r>
      <w:r w:rsidRPr="00DD4741">
        <w:t xml:space="preserve"> </w:t>
      </w:r>
    </w:p>
    <w:p w:rsidR="00DE0FBA" w:rsidRPr="00DD4741" w:rsidRDefault="00DE0FBA" w:rsidP="00DE0FBA">
      <w:pPr>
        <w:spacing w:line="240" w:lineRule="auto"/>
        <w:ind w:left="1701" w:hanging="567"/>
      </w:pPr>
      <w:r w:rsidRPr="00DD4741">
        <w:t>–</w:t>
      </w:r>
      <w:r w:rsidRPr="00DD4741">
        <w:tab/>
      </w:r>
      <w:r w:rsidR="00514108" w:rsidRPr="00DD4741">
        <w:t>Muntlig i</w:t>
      </w:r>
      <w:r w:rsidRPr="00DD4741">
        <w:t>nformation från den franska delegationen</w:t>
      </w:r>
    </w:p>
    <w:p w:rsidR="00DE0FBA" w:rsidRPr="00DD4741" w:rsidRDefault="00DE0FBA" w:rsidP="00DE0FBA">
      <w:pPr>
        <w:tabs>
          <w:tab w:val="left" w:pos="0"/>
          <w:tab w:val="left" w:pos="1134"/>
          <w:tab w:val="left" w:pos="1701"/>
        </w:tabs>
        <w:spacing w:line="240" w:lineRule="auto"/>
        <w:ind w:left="567" w:hanging="567"/>
        <w:rPr>
          <w:iCs/>
        </w:rPr>
      </w:pPr>
    </w:p>
    <w:p w:rsidR="00DE0FBA" w:rsidRPr="00DD4741" w:rsidRDefault="00DE0FBA" w:rsidP="00DE0FBA">
      <w:pPr>
        <w:tabs>
          <w:tab w:val="left" w:pos="0"/>
          <w:tab w:val="left" w:pos="1134"/>
          <w:tab w:val="left" w:pos="1701"/>
        </w:tabs>
        <w:spacing w:line="240" w:lineRule="auto"/>
        <w:ind w:left="567" w:hanging="567"/>
        <w:rPr>
          <w:b/>
          <w:iCs/>
        </w:rPr>
      </w:pPr>
      <w:r w:rsidRPr="00DD4741">
        <w:rPr>
          <w:b/>
          <w:iCs/>
        </w:rPr>
        <w:t>Ansvarig</w:t>
      </w:r>
      <w:r w:rsidR="009F6E7F" w:rsidRPr="00DD4741">
        <w:rPr>
          <w:b/>
          <w:iCs/>
        </w:rPr>
        <w:t>t</w:t>
      </w:r>
      <w:r w:rsidRPr="00DD4741">
        <w:rPr>
          <w:b/>
          <w:iCs/>
        </w:rPr>
        <w:t xml:space="preserve"> statsråd</w:t>
      </w:r>
    </w:p>
    <w:p w:rsidR="00DE0FBA" w:rsidRPr="00DD4741" w:rsidRDefault="00DE0FBA" w:rsidP="00DE0FBA">
      <w:pPr>
        <w:tabs>
          <w:tab w:val="left" w:pos="0"/>
          <w:tab w:val="left" w:pos="1134"/>
          <w:tab w:val="left" w:pos="1701"/>
        </w:tabs>
        <w:spacing w:line="240" w:lineRule="auto"/>
        <w:ind w:left="567" w:hanging="567"/>
        <w:rPr>
          <w:iCs/>
        </w:rPr>
      </w:pPr>
      <w:r w:rsidRPr="00DD4741">
        <w:rPr>
          <w:iCs/>
        </w:rPr>
        <w:t>Hillevi Engström</w:t>
      </w:r>
    </w:p>
    <w:p w:rsidR="00DE0FBA" w:rsidRPr="00DD4741" w:rsidRDefault="00DE0FBA" w:rsidP="00DE0FBA">
      <w:pPr>
        <w:tabs>
          <w:tab w:val="left" w:pos="0"/>
          <w:tab w:val="left" w:pos="1134"/>
          <w:tab w:val="left" w:pos="1701"/>
        </w:tabs>
        <w:spacing w:line="240" w:lineRule="auto"/>
        <w:ind w:left="567" w:hanging="567"/>
        <w:rPr>
          <w:b/>
          <w:iCs/>
        </w:rPr>
      </w:pPr>
    </w:p>
    <w:p w:rsidR="00616ED9" w:rsidRPr="00DD4741" w:rsidRDefault="00616ED9" w:rsidP="00616ED9">
      <w:pPr>
        <w:tabs>
          <w:tab w:val="left" w:pos="540"/>
          <w:tab w:val="left" w:pos="1134"/>
          <w:tab w:val="left" w:pos="1701"/>
        </w:tabs>
        <w:spacing w:line="240" w:lineRule="auto"/>
        <w:ind w:left="567" w:hanging="567"/>
        <w:rPr>
          <w:b/>
          <w:iCs/>
        </w:rPr>
      </w:pPr>
      <w:r w:rsidRPr="00DD4741">
        <w:rPr>
          <w:b/>
          <w:iCs/>
        </w:rPr>
        <w:t>Dokument</w:t>
      </w:r>
    </w:p>
    <w:p w:rsidR="00616ED9" w:rsidRPr="00DD4741" w:rsidRDefault="00616ED9" w:rsidP="00616ED9">
      <w:pPr>
        <w:tabs>
          <w:tab w:val="left" w:pos="540"/>
          <w:tab w:val="left" w:pos="1134"/>
          <w:tab w:val="left" w:pos="1701"/>
        </w:tabs>
        <w:spacing w:line="240" w:lineRule="auto"/>
        <w:ind w:left="567" w:hanging="567"/>
        <w:rPr>
          <w:iCs/>
        </w:rPr>
      </w:pPr>
      <w:r w:rsidRPr="00DD4741">
        <w:rPr>
          <w:iCs/>
        </w:rPr>
        <w:t>-</w:t>
      </w:r>
    </w:p>
    <w:p w:rsidR="00616ED9" w:rsidRPr="00DD4741" w:rsidRDefault="00616ED9" w:rsidP="00DE0FBA">
      <w:pPr>
        <w:tabs>
          <w:tab w:val="left" w:pos="0"/>
          <w:tab w:val="left" w:pos="1134"/>
          <w:tab w:val="left" w:pos="1701"/>
        </w:tabs>
        <w:spacing w:line="240" w:lineRule="auto"/>
        <w:ind w:left="567" w:hanging="567"/>
        <w:rPr>
          <w:b/>
          <w:iCs/>
        </w:rPr>
      </w:pPr>
    </w:p>
    <w:p w:rsidR="00397CEE" w:rsidRPr="00DD4741" w:rsidRDefault="00DE0FBA" w:rsidP="00907A4A">
      <w:pPr>
        <w:tabs>
          <w:tab w:val="left" w:pos="0"/>
          <w:tab w:val="left" w:pos="1134"/>
          <w:tab w:val="left" w:pos="1701"/>
        </w:tabs>
        <w:spacing w:line="240" w:lineRule="auto"/>
        <w:ind w:left="567" w:hanging="567"/>
        <w:rPr>
          <w:b/>
          <w:iCs/>
        </w:rPr>
      </w:pPr>
      <w:r w:rsidRPr="00DD4741">
        <w:rPr>
          <w:b/>
          <w:iCs/>
        </w:rPr>
        <w:t>Bakgrund</w:t>
      </w:r>
    </w:p>
    <w:p w:rsidR="00D32617" w:rsidRPr="00DD4741" w:rsidRDefault="00D32617" w:rsidP="00D32617">
      <w:pPr>
        <w:tabs>
          <w:tab w:val="left" w:pos="0"/>
          <w:tab w:val="left" w:pos="1134"/>
          <w:tab w:val="left" w:pos="1701"/>
        </w:tabs>
        <w:spacing w:line="240" w:lineRule="auto"/>
        <w:ind w:hanging="567"/>
        <w:rPr>
          <w:iCs/>
        </w:rPr>
      </w:pPr>
      <w:r w:rsidRPr="00DD4741">
        <w:rPr>
          <w:iCs/>
        </w:rPr>
        <w:tab/>
        <w:t>Den franska delegationen kommer att</w:t>
      </w:r>
      <w:r w:rsidR="00616ED9" w:rsidRPr="00DD4741">
        <w:rPr>
          <w:iCs/>
        </w:rPr>
        <w:t xml:space="preserve"> i egenskap av nuvarande ordförande i G20,</w:t>
      </w:r>
      <w:r w:rsidRPr="00DD4741">
        <w:rPr>
          <w:iCs/>
        </w:rPr>
        <w:t xml:space="preserve"> informera ministrarna om förberedelserna inför G20-mötet med arbetsmarknadsministrarna</w:t>
      </w:r>
      <w:r w:rsidR="00616ED9" w:rsidRPr="00DD4741">
        <w:rPr>
          <w:iCs/>
        </w:rPr>
        <w:t xml:space="preserve"> i september</w:t>
      </w:r>
      <w:r w:rsidRPr="00DD4741">
        <w:rPr>
          <w:iCs/>
        </w:rPr>
        <w:t>.</w:t>
      </w:r>
    </w:p>
    <w:p w:rsidR="00397CEE" w:rsidRPr="00DD4741" w:rsidRDefault="00397CEE" w:rsidP="00397CEE">
      <w:pPr>
        <w:jc w:val="center"/>
      </w:pPr>
    </w:p>
    <w:p w:rsidR="005E5C53" w:rsidRPr="00DD4741" w:rsidRDefault="00397CEE" w:rsidP="00397CEE">
      <w:pPr>
        <w:jc w:val="center"/>
      </w:pPr>
      <w:r w:rsidRPr="00DD4741">
        <w:t>_______________________</w:t>
      </w:r>
    </w:p>
    <w:sectPr w:rsidR="005E5C53" w:rsidRPr="00DD474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A47" w:rsidRPr="00DD4741" w:rsidRDefault="003D2A47">
      <w:r w:rsidRPr="00DD4741">
        <w:separator/>
      </w:r>
    </w:p>
  </w:endnote>
  <w:endnote w:type="continuationSeparator" w:id="0">
    <w:p w:rsidR="003D2A47" w:rsidRPr="00DD4741" w:rsidRDefault="003D2A47">
      <w:r w:rsidRPr="00DD4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A47" w:rsidRPr="00DD4741" w:rsidRDefault="003D2A47">
      <w:r w:rsidRPr="00DD4741">
        <w:separator/>
      </w:r>
    </w:p>
  </w:footnote>
  <w:footnote w:type="continuationSeparator" w:id="0">
    <w:p w:rsidR="003D2A47" w:rsidRPr="00DD4741" w:rsidRDefault="003D2A47">
      <w:r w:rsidRPr="00DD47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A47" w:rsidRPr="00DD4741" w:rsidRDefault="003D2A47">
    <w:pPr>
      <w:pStyle w:val="Sidhuvud"/>
      <w:framePr w:wrap="around" w:vAnchor="text" w:hAnchor="margin" w:xAlign="right" w:y="1"/>
      <w:rPr>
        <w:rStyle w:val="Sidnummer"/>
        <w:rPrChange w:id="1" w:author="Lars Brink" w:date="2025-12-18T04:54:00Z" w16du:dateUtc="2025-12-18T03:54:00Z">
          <w:rPr>
            <w:rStyle w:val="Sidnummer"/>
          </w:rPr>
        </w:rPrChange>
      </w:rPr>
    </w:pPr>
    <w:r w:rsidRPr="00DD4741">
      <w:rPr>
        <w:rStyle w:val="Sidnummer"/>
      </w:rPr>
      <w:fldChar w:fldCharType="begin" w:fldLock="1"/>
    </w:r>
    <w:r w:rsidRPr="00DD4741">
      <w:rPr>
        <w:rStyle w:val="Sidnummer"/>
      </w:rPr>
      <w:instrText xml:space="preserve">PAGE  </w:instrText>
    </w:r>
    <w:r w:rsidRPr="00DD4741">
      <w:rPr>
        <w:rStyle w:val="Sidnummer"/>
      </w:rPr>
      <w:fldChar w:fldCharType="separate"/>
    </w:r>
    <w:r w:rsidR="00830568" w:rsidRPr="00DD4741">
      <w:rPr>
        <w:rStyle w:val="Sidnummer"/>
        <w:rPrChange w:id="2" w:author="Lars Brink" w:date="2025-12-18T04:54:00Z" w16du:dateUtc="2025-12-18T03:54:00Z">
          <w:rPr>
            <w:rStyle w:val="Sidnummer"/>
            <w:noProof/>
          </w:rPr>
        </w:rPrChange>
      </w:rPr>
      <w:t>12</w:t>
    </w:r>
    <w:r w:rsidRPr="00DD4741">
      <w:rPr>
        <w:rStyle w:val="Sidnummer"/>
        <w:rPrChange w:id="3" w:author="Lars Brink" w:date="2025-12-18T04:54:00Z" w16du:dateUtc="2025-12-18T03:54: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3D2A47" w:rsidRPr="00DD4741">
      <w:tblPrEx>
        <w:tblCellMar>
          <w:top w:w="0" w:type="dxa"/>
          <w:bottom w:w="0" w:type="dxa"/>
        </w:tblCellMar>
      </w:tblPrEx>
      <w:trPr>
        <w:cantSplit/>
      </w:trPr>
      <w:tc>
        <w:tcPr>
          <w:tcW w:w="3119" w:type="dxa"/>
        </w:tcPr>
        <w:p w:rsidR="003D2A47" w:rsidRPr="00DD4741" w:rsidRDefault="003D2A47">
          <w:pPr>
            <w:pStyle w:val="Sidhuvud"/>
            <w:spacing w:line="200" w:lineRule="atLeast"/>
            <w:ind w:right="357"/>
            <w:rPr>
              <w:rFonts w:ascii="TradeGothic" w:hAnsi="TradeGothic"/>
              <w:b/>
              <w:bCs/>
              <w:sz w:val="16"/>
              <w:rPrChange w:id="4" w:author="Lars Brink" w:date="2025-12-18T04:54:00Z" w16du:dateUtc="2025-12-18T03:54:00Z">
                <w:rPr>
                  <w:rFonts w:ascii="TradeGothic" w:hAnsi="TradeGothic"/>
                  <w:b/>
                  <w:bCs/>
                  <w:sz w:val="16"/>
                </w:rPr>
              </w:rPrChange>
            </w:rPr>
          </w:pPr>
        </w:p>
      </w:tc>
      <w:tc>
        <w:tcPr>
          <w:tcW w:w="4111" w:type="dxa"/>
          <w:tcMar>
            <w:left w:w="567" w:type="dxa"/>
          </w:tcMar>
        </w:tcPr>
        <w:p w:rsidR="003D2A47" w:rsidRPr="00DD4741" w:rsidRDefault="003D2A47">
          <w:pPr>
            <w:pStyle w:val="Sidhuvud"/>
            <w:ind w:right="360"/>
            <w:rPr>
              <w:rPrChange w:id="5" w:author="Lars Brink" w:date="2025-12-18T04:54:00Z" w16du:dateUtc="2025-12-18T03:54:00Z">
                <w:rPr/>
              </w:rPrChange>
            </w:rPr>
          </w:pPr>
        </w:p>
      </w:tc>
      <w:tc>
        <w:tcPr>
          <w:tcW w:w="1525" w:type="dxa"/>
        </w:tcPr>
        <w:p w:rsidR="003D2A47" w:rsidRPr="00DD4741" w:rsidRDefault="003D2A47">
          <w:pPr>
            <w:pStyle w:val="Sidhuvud"/>
            <w:ind w:right="360"/>
            <w:rPr>
              <w:rPrChange w:id="6" w:author="Lars Brink" w:date="2025-12-18T04:54:00Z" w16du:dateUtc="2025-12-18T03:54:00Z">
                <w:rPr/>
              </w:rPrChange>
            </w:rPr>
          </w:pPr>
        </w:p>
      </w:tc>
    </w:tr>
  </w:tbl>
  <w:p w:rsidR="003D2A47" w:rsidRPr="00DD4741" w:rsidRDefault="003D2A47">
    <w:pPr>
      <w:pStyle w:val="Sidhuvud"/>
      <w:ind w:right="357" w:firstLine="357"/>
      <w:rPr>
        <w:rPrChange w:id="7" w:author="Lars Brink" w:date="2025-12-18T04:54:00Z" w16du:dateUtc="2025-12-18T03:54: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A47" w:rsidRPr="00DD4741" w:rsidRDefault="003D2A47">
    <w:pPr>
      <w:pStyle w:val="Sidhuvud"/>
      <w:framePr w:wrap="around" w:vAnchor="text" w:hAnchor="margin" w:xAlign="right" w:y="1"/>
      <w:rPr>
        <w:rStyle w:val="Sidnummer"/>
        <w:rPrChange w:id="8" w:author="Lars Brink" w:date="2025-12-18T04:54:00Z" w16du:dateUtc="2025-12-18T03:54:00Z">
          <w:rPr>
            <w:rStyle w:val="Sidnummer"/>
          </w:rPr>
        </w:rPrChange>
      </w:rPr>
    </w:pPr>
    <w:r w:rsidRPr="00DD4741">
      <w:rPr>
        <w:rStyle w:val="Sidnummer"/>
      </w:rPr>
      <w:fldChar w:fldCharType="begin" w:fldLock="1"/>
    </w:r>
    <w:r w:rsidRPr="00DD4741">
      <w:rPr>
        <w:rStyle w:val="Sidnummer"/>
      </w:rPr>
      <w:instrText xml:space="preserve">PAGE  </w:instrText>
    </w:r>
    <w:r w:rsidRPr="00DD4741">
      <w:rPr>
        <w:rStyle w:val="Sidnummer"/>
      </w:rPr>
      <w:fldChar w:fldCharType="separate"/>
    </w:r>
    <w:r w:rsidR="00830568" w:rsidRPr="00DD4741">
      <w:rPr>
        <w:rStyle w:val="Sidnummer"/>
        <w:rPrChange w:id="9" w:author="Lars Brink" w:date="2025-12-18T04:54:00Z" w16du:dateUtc="2025-12-18T03:54:00Z">
          <w:rPr>
            <w:rStyle w:val="Sidnummer"/>
            <w:noProof/>
          </w:rPr>
        </w:rPrChange>
      </w:rPr>
      <w:t>11</w:t>
    </w:r>
    <w:r w:rsidRPr="00DD4741">
      <w:rPr>
        <w:rStyle w:val="Sidnummer"/>
        <w:rPrChange w:id="10" w:author="Lars Brink" w:date="2025-12-18T04:54:00Z" w16du:dateUtc="2025-12-18T03:54: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3D2A47" w:rsidRPr="00DD4741">
      <w:tblPrEx>
        <w:tblCellMar>
          <w:top w:w="0" w:type="dxa"/>
          <w:bottom w:w="0" w:type="dxa"/>
        </w:tblCellMar>
      </w:tblPrEx>
      <w:trPr>
        <w:cantSplit/>
      </w:trPr>
      <w:tc>
        <w:tcPr>
          <w:tcW w:w="3119" w:type="dxa"/>
        </w:tcPr>
        <w:p w:rsidR="003D2A47" w:rsidRPr="00DD4741" w:rsidRDefault="003D2A47">
          <w:pPr>
            <w:pStyle w:val="Sidhuvud"/>
            <w:spacing w:line="200" w:lineRule="atLeast"/>
            <w:ind w:right="357"/>
            <w:rPr>
              <w:rFonts w:ascii="TradeGothic" w:hAnsi="TradeGothic"/>
              <w:b/>
              <w:bCs/>
              <w:sz w:val="16"/>
              <w:rPrChange w:id="11" w:author="Lars Brink" w:date="2025-12-18T04:54:00Z" w16du:dateUtc="2025-12-18T03:54:00Z">
                <w:rPr>
                  <w:rFonts w:ascii="TradeGothic" w:hAnsi="TradeGothic"/>
                  <w:b/>
                  <w:bCs/>
                  <w:sz w:val="16"/>
                </w:rPr>
              </w:rPrChange>
            </w:rPr>
          </w:pPr>
        </w:p>
      </w:tc>
      <w:tc>
        <w:tcPr>
          <w:tcW w:w="4111" w:type="dxa"/>
          <w:tcMar>
            <w:left w:w="567" w:type="dxa"/>
          </w:tcMar>
        </w:tcPr>
        <w:p w:rsidR="003D2A47" w:rsidRPr="00DD4741" w:rsidRDefault="003D2A47">
          <w:pPr>
            <w:pStyle w:val="Sidhuvud"/>
            <w:ind w:right="360"/>
            <w:rPr>
              <w:rPrChange w:id="12" w:author="Lars Brink" w:date="2025-12-18T04:54:00Z" w16du:dateUtc="2025-12-18T03:54:00Z">
                <w:rPr/>
              </w:rPrChange>
            </w:rPr>
          </w:pPr>
        </w:p>
      </w:tc>
      <w:tc>
        <w:tcPr>
          <w:tcW w:w="1525" w:type="dxa"/>
        </w:tcPr>
        <w:p w:rsidR="003D2A47" w:rsidRPr="00DD4741" w:rsidRDefault="003D2A47">
          <w:pPr>
            <w:pStyle w:val="Sidhuvud"/>
            <w:ind w:right="360"/>
            <w:rPr>
              <w:rPrChange w:id="13" w:author="Lars Brink" w:date="2025-12-18T04:54:00Z" w16du:dateUtc="2025-12-18T03:54:00Z">
                <w:rPr/>
              </w:rPrChange>
            </w:rPr>
          </w:pPr>
        </w:p>
      </w:tc>
    </w:tr>
  </w:tbl>
  <w:p w:rsidR="003D2A47" w:rsidRPr="00DD4741" w:rsidRDefault="003D2A47">
    <w:pPr>
      <w:pStyle w:val="Sidhuvud"/>
      <w:ind w:right="357" w:firstLine="357"/>
      <w:rPr>
        <w:rPrChange w:id="14" w:author="Lars Brink" w:date="2025-12-18T04:54:00Z" w16du:dateUtc="2025-12-18T03:54: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A47" w:rsidRPr="00DD4741" w:rsidRDefault="00DD4741">
    <w:pPr>
      <w:framePr w:w="2948" w:h="1321" w:hRule="exact" w:wrap="notBeside" w:vAnchor="page" w:hAnchor="page" w:x="1362" w:y="653"/>
    </w:pPr>
    <w:r w:rsidRPr="00DD474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D2A47" w:rsidRPr="00DD4741" w:rsidRDefault="003D2A47">
    <w:pPr>
      <w:pStyle w:val="RKrubrik"/>
      <w:keepNext w:val="0"/>
      <w:tabs>
        <w:tab w:val="clear" w:pos="1134"/>
        <w:tab w:val="clear" w:pos="2835"/>
      </w:tabs>
      <w:spacing w:before="0" w:after="0" w:line="320" w:lineRule="atLeast"/>
      <w:rPr>
        <w:bCs/>
      </w:rPr>
    </w:pPr>
  </w:p>
  <w:p w:rsidR="003D2A47" w:rsidRPr="00DD4741" w:rsidRDefault="003D2A47">
    <w:pPr>
      <w:rPr>
        <w:rFonts w:ascii="TradeGothic" w:hAnsi="TradeGothic"/>
        <w:b/>
        <w:bCs/>
        <w:spacing w:val="12"/>
        <w:sz w:val="22"/>
      </w:rPr>
    </w:pPr>
  </w:p>
  <w:p w:rsidR="003D2A47" w:rsidRPr="00DD4741" w:rsidRDefault="003D2A47">
    <w:pPr>
      <w:pStyle w:val="RKrubrik"/>
      <w:keepNext w:val="0"/>
      <w:tabs>
        <w:tab w:val="clear" w:pos="1134"/>
        <w:tab w:val="clear" w:pos="2835"/>
      </w:tabs>
      <w:spacing w:before="0" w:after="0" w:line="320" w:lineRule="atLeast"/>
      <w:rPr>
        <w:bCs/>
      </w:rPr>
    </w:pPr>
  </w:p>
  <w:p w:rsidR="003D2A47" w:rsidRPr="00DD4741" w:rsidRDefault="003D2A47">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66D6"/>
    <w:multiLevelType w:val="hybridMultilevel"/>
    <w:tmpl w:val="0ECC2B6A"/>
    <w:lvl w:ilvl="0" w:tplc="FFFFFFFF">
      <w:start w:val="1"/>
      <w:numFmt w:val="decimal"/>
      <w:pStyle w:val="numeracionod"/>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2A62265"/>
    <w:multiLevelType w:val="hybridMultilevel"/>
    <w:tmpl w:val="10025E62"/>
    <w:lvl w:ilvl="0" w:tplc="96302A02">
      <w:start w:val="5"/>
      <w:numFmt w:val="bullet"/>
      <w:lvlText w:val="-"/>
      <w:lvlJc w:val="left"/>
      <w:pPr>
        <w:ind w:left="927" w:hanging="360"/>
      </w:pPr>
      <w:rPr>
        <w:rFonts w:ascii="Times New Roman" w:eastAsia="Times New Roman" w:hAnsi="Times New Roman" w:cs="Times New Roman" w:hint="default"/>
      </w:rPr>
    </w:lvl>
    <w:lvl w:ilvl="1" w:tplc="A6B4B650">
      <w:numFmt w:val="bullet"/>
      <w:lvlText w:val="-"/>
      <w:lvlJc w:val="left"/>
      <w:pPr>
        <w:ind w:left="1647" w:hanging="360"/>
      </w:pPr>
      <w:rPr>
        <w:rFonts w:ascii="Calibri" w:eastAsia="Calibri" w:hAnsi="Calibri" w:cs="Calibri" w:hint="default"/>
      </w:rPr>
    </w:lvl>
    <w:lvl w:ilvl="2" w:tplc="040E0005">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15:restartNumberingAfterBreak="0">
    <w:nsid w:val="7F7154E1"/>
    <w:multiLevelType w:val="singleLevel"/>
    <w:tmpl w:val="E3F6D2C6"/>
    <w:lvl w:ilvl="0">
      <w:start w:val="1"/>
      <w:numFmt w:val="bullet"/>
      <w:pStyle w:val="Punktlista4"/>
      <w:lvlText w:val=""/>
      <w:lvlJc w:val="left"/>
      <w:pPr>
        <w:tabs>
          <w:tab w:val="num" w:pos="1134"/>
        </w:tabs>
        <w:ind w:left="1134" w:hanging="283"/>
      </w:pPr>
      <w:rPr>
        <w:rFonts w:ascii="Symbol" w:hAnsi="Symbol" w:hint="default"/>
      </w:rPr>
    </w:lvl>
  </w:abstractNum>
  <w:num w:numId="1" w16cid:durableId="1622413857">
    <w:abstractNumId w:val="2"/>
  </w:num>
  <w:num w:numId="2" w16cid:durableId="1056775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106923">
    <w:abstractNumId w:val="1"/>
  </w:num>
  <w:num w:numId="4" w16cid:durableId="180781788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5E5C53"/>
    <w:rsid w:val="000051D7"/>
    <w:rsid w:val="00011BDE"/>
    <w:rsid w:val="00011E4D"/>
    <w:rsid w:val="00024F25"/>
    <w:rsid w:val="0003355D"/>
    <w:rsid w:val="0004076C"/>
    <w:rsid w:val="00041C02"/>
    <w:rsid w:val="00052032"/>
    <w:rsid w:val="00057027"/>
    <w:rsid w:val="00064EEE"/>
    <w:rsid w:val="00067346"/>
    <w:rsid w:val="000714E9"/>
    <w:rsid w:val="0007567D"/>
    <w:rsid w:val="00077CCC"/>
    <w:rsid w:val="00083B6D"/>
    <w:rsid w:val="000866CE"/>
    <w:rsid w:val="000951B0"/>
    <w:rsid w:val="00096FBC"/>
    <w:rsid w:val="000A62B2"/>
    <w:rsid w:val="000B57FD"/>
    <w:rsid w:val="000C6CEE"/>
    <w:rsid w:val="000D240B"/>
    <w:rsid w:val="000D6064"/>
    <w:rsid w:val="000D60DB"/>
    <w:rsid w:val="0011663A"/>
    <w:rsid w:val="00132635"/>
    <w:rsid w:val="00134664"/>
    <w:rsid w:val="00145443"/>
    <w:rsid w:val="001466B9"/>
    <w:rsid w:val="00150384"/>
    <w:rsid w:val="0015557B"/>
    <w:rsid w:val="0017736B"/>
    <w:rsid w:val="001805B7"/>
    <w:rsid w:val="001862F7"/>
    <w:rsid w:val="001A180D"/>
    <w:rsid w:val="001A22F4"/>
    <w:rsid w:val="001A350C"/>
    <w:rsid w:val="001B25E7"/>
    <w:rsid w:val="001E0170"/>
    <w:rsid w:val="001F3B50"/>
    <w:rsid w:val="002032AF"/>
    <w:rsid w:val="002074FA"/>
    <w:rsid w:val="002104CB"/>
    <w:rsid w:val="0021246A"/>
    <w:rsid w:val="002154B8"/>
    <w:rsid w:val="00225BE8"/>
    <w:rsid w:val="00230D06"/>
    <w:rsid w:val="00232FA7"/>
    <w:rsid w:val="00236BAC"/>
    <w:rsid w:val="0024116D"/>
    <w:rsid w:val="00252333"/>
    <w:rsid w:val="00255FCF"/>
    <w:rsid w:val="00267981"/>
    <w:rsid w:val="00267D2B"/>
    <w:rsid w:val="00273BE6"/>
    <w:rsid w:val="002771A5"/>
    <w:rsid w:val="002918F1"/>
    <w:rsid w:val="00294FF3"/>
    <w:rsid w:val="00297E6B"/>
    <w:rsid w:val="002A68A9"/>
    <w:rsid w:val="002E0131"/>
    <w:rsid w:val="00311EEC"/>
    <w:rsid w:val="00342726"/>
    <w:rsid w:val="0036154A"/>
    <w:rsid w:val="003661CB"/>
    <w:rsid w:val="00377947"/>
    <w:rsid w:val="0038544A"/>
    <w:rsid w:val="00385A5F"/>
    <w:rsid w:val="003938DD"/>
    <w:rsid w:val="00397CEE"/>
    <w:rsid w:val="003A0ADE"/>
    <w:rsid w:val="003A2CA5"/>
    <w:rsid w:val="003A6EAA"/>
    <w:rsid w:val="003A7D6F"/>
    <w:rsid w:val="003B43B3"/>
    <w:rsid w:val="003B7B33"/>
    <w:rsid w:val="003C3E7B"/>
    <w:rsid w:val="003C407B"/>
    <w:rsid w:val="003C7732"/>
    <w:rsid w:val="003D2A47"/>
    <w:rsid w:val="003D3DBF"/>
    <w:rsid w:val="003D5F66"/>
    <w:rsid w:val="003E04BB"/>
    <w:rsid w:val="003E4874"/>
    <w:rsid w:val="00421361"/>
    <w:rsid w:val="004222E8"/>
    <w:rsid w:val="00435476"/>
    <w:rsid w:val="00443FC7"/>
    <w:rsid w:val="004447CE"/>
    <w:rsid w:val="00462E84"/>
    <w:rsid w:val="00463E1E"/>
    <w:rsid w:val="004678CC"/>
    <w:rsid w:val="00467A58"/>
    <w:rsid w:val="00471257"/>
    <w:rsid w:val="00472414"/>
    <w:rsid w:val="00473B83"/>
    <w:rsid w:val="004836DF"/>
    <w:rsid w:val="00486F66"/>
    <w:rsid w:val="00495F46"/>
    <w:rsid w:val="004A328D"/>
    <w:rsid w:val="004A6A1A"/>
    <w:rsid w:val="004B500C"/>
    <w:rsid w:val="004C11E7"/>
    <w:rsid w:val="004C3B95"/>
    <w:rsid w:val="004D51CE"/>
    <w:rsid w:val="00504722"/>
    <w:rsid w:val="00506CCC"/>
    <w:rsid w:val="00514108"/>
    <w:rsid w:val="0051636E"/>
    <w:rsid w:val="0052282B"/>
    <w:rsid w:val="005250B2"/>
    <w:rsid w:val="00525B57"/>
    <w:rsid w:val="005301EA"/>
    <w:rsid w:val="00536AE0"/>
    <w:rsid w:val="0054277E"/>
    <w:rsid w:val="0054353D"/>
    <w:rsid w:val="00555DFC"/>
    <w:rsid w:val="00563FA9"/>
    <w:rsid w:val="00571885"/>
    <w:rsid w:val="0059341A"/>
    <w:rsid w:val="005A74F0"/>
    <w:rsid w:val="005E1371"/>
    <w:rsid w:val="005E5C53"/>
    <w:rsid w:val="00604ED3"/>
    <w:rsid w:val="00605BE4"/>
    <w:rsid w:val="00612945"/>
    <w:rsid w:val="006139D2"/>
    <w:rsid w:val="006168FF"/>
    <w:rsid w:val="00616ED9"/>
    <w:rsid w:val="00621A60"/>
    <w:rsid w:val="006264AB"/>
    <w:rsid w:val="00645300"/>
    <w:rsid w:val="0065225D"/>
    <w:rsid w:val="006560F1"/>
    <w:rsid w:val="0066414A"/>
    <w:rsid w:val="00670E53"/>
    <w:rsid w:val="006844F6"/>
    <w:rsid w:val="00684864"/>
    <w:rsid w:val="00686600"/>
    <w:rsid w:val="00696708"/>
    <w:rsid w:val="006A312C"/>
    <w:rsid w:val="006B30E5"/>
    <w:rsid w:val="006C0D19"/>
    <w:rsid w:val="006C7D27"/>
    <w:rsid w:val="006D119A"/>
    <w:rsid w:val="006D33BA"/>
    <w:rsid w:val="006E18A2"/>
    <w:rsid w:val="006E26EC"/>
    <w:rsid w:val="006E4E11"/>
    <w:rsid w:val="006E543D"/>
    <w:rsid w:val="006F2F90"/>
    <w:rsid w:val="006F6575"/>
    <w:rsid w:val="00700162"/>
    <w:rsid w:val="0070528B"/>
    <w:rsid w:val="00717B8A"/>
    <w:rsid w:val="007239C2"/>
    <w:rsid w:val="007242A3"/>
    <w:rsid w:val="00741940"/>
    <w:rsid w:val="00742E6A"/>
    <w:rsid w:val="00742F80"/>
    <w:rsid w:val="00743224"/>
    <w:rsid w:val="00744874"/>
    <w:rsid w:val="00755E40"/>
    <w:rsid w:val="00763987"/>
    <w:rsid w:val="00777AB2"/>
    <w:rsid w:val="00780D66"/>
    <w:rsid w:val="007837C7"/>
    <w:rsid w:val="00792A6C"/>
    <w:rsid w:val="00796346"/>
    <w:rsid w:val="007A179C"/>
    <w:rsid w:val="007B5109"/>
    <w:rsid w:val="007B5C99"/>
    <w:rsid w:val="007C088D"/>
    <w:rsid w:val="007C0E33"/>
    <w:rsid w:val="007C1AD4"/>
    <w:rsid w:val="007C4F86"/>
    <w:rsid w:val="007C5C1E"/>
    <w:rsid w:val="007F46A4"/>
    <w:rsid w:val="008036C0"/>
    <w:rsid w:val="00805BF6"/>
    <w:rsid w:val="00830568"/>
    <w:rsid w:val="00832DF3"/>
    <w:rsid w:val="00842D64"/>
    <w:rsid w:val="00851C95"/>
    <w:rsid w:val="0086090D"/>
    <w:rsid w:val="00864670"/>
    <w:rsid w:val="00870BB0"/>
    <w:rsid w:val="00883F4E"/>
    <w:rsid w:val="008B0265"/>
    <w:rsid w:val="008D5CE6"/>
    <w:rsid w:val="008E6966"/>
    <w:rsid w:val="00906A85"/>
    <w:rsid w:val="009077DF"/>
    <w:rsid w:val="00907A4A"/>
    <w:rsid w:val="0091312F"/>
    <w:rsid w:val="00920365"/>
    <w:rsid w:val="00921E5A"/>
    <w:rsid w:val="009227B2"/>
    <w:rsid w:val="00927772"/>
    <w:rsid w:val="00951A7C"/>
    <w:rsid w:val="00961534"/>
    <w:rsid w:val="00962EBE"/>
    <w:rsid w:val="00965871"/>
    <w:rsid w:val="0096705D"/>
    <w:rsid w:val="00971B85"/>
    <w:rsid w:val="00982324"/>
    <w:rsid w:val="00983EFB"/>
    <w:rsid w:val="00987B8B"/>
    <w:rsid w:val="00992031"/>
    <w:rsid w:val="00996645"/>
    <w:rsid w:val="00996733"/>
    <w:rsid w:val="00996E76"/>
    <w:rsid w:val="009D1E27"/>
    <w:rsid w:val="009D2571"/>
    <w:rsid w:val="009F2A0D"/>
    <w:rsid w:val="009F6E7F"/>
    <w:rsid w:val="00A04422"/>
    <w:rsid w:val="00A2244D"/>
    <w:rsid w:val="00A23EF9"/>
    <w:rsid w:val="00A369A2"/>
    <w:rsid w:val="00A5153D"/>
    <w:rsid w:val="00A62C37"/>
    <w:rsid w:val="00A64850"/>
    <w:rsid w:val="00A776F3"/>
    <w:rsid w:val="00A77BFF"/>
    <w:rsid w:val="00A82F76"/>
    <w:rsid w:val="00A87251"/>
    <w:rsid w:val="00A9538A"/>
    <w:rsid w:val="00AA2EFF"/>
    <w:rsid w:val="00AA3BB4"/>
    <w:rsid w:val="00AC408F"/>
    <w:rsid w:val="00AC7B0C"/>
    <w:rsid w:val="00AC7FF4"/>
    <w:rsid w:val="00AD1548"/>
    <w:rsid w:val="00AD65A4"/>
    <w:rsid w:val="00AE4D5E"/>
    <w:rsid w:val="00B001CF"/>
    <w:rsid w:val="00B013C2"/>
    <w:rsid w:val="00B03608"/>
    <w:rsid w:val="00B108C9"/>
    <w:rsid w:val="00B155C0"/>
    <w:rsid w:val="00B17F92"/>
    <w:rsid w:val="00B62146"/>
    <w:rsid w:val="00B73352"/>
    <w:rsid w:val="00B87998"/>
    <w:rsid w:val="00BB66C9"/>
    <w:rsid w:val="00BB66D8"/>
    <w:rsid w:val="00BC36B7"/>
    <w:rsid w:val="00BC4492"/>
    <w:rsid w:val="00BD159E"/>
    <w:rsid w:val="00BD5F81"/>
    <w:rsid w:val="00BE5B14"/>
    <w:rsid w:val="00BE628F"/>
    <w:rsid w:val="00BE7042"/>
    <w:rsid w:val="00BF330B"/>
    <w:rsid w:val="00C05BB6"/>
    <w:rsid w:val="00C12A7F"/>
    <w:rsid w:val="00C2228C"/>
    <w:rsid w:val="00C224E9"/>
    <w:rsid w:val="00C273D9"/>
    <w:rsid w:val="00C302E1"/>
    <w:rsid w:val="00C47A84"/>
    <w:rsid w:val="00C60A60"/>
    <w:rsid w:val="00C60C0F"/>
    <w:rsid w:val="00C706D2"/>
    <w:rsid w:val="00C7180F"/>
    <w:rsid w:val="00C774E1"/>
    <w:rsid w:val="00C92A8F"/>
    <w:rsid w:val="00CA398B"/>
    <w:rsid w:val="00CA45E4"/>
    <w:rsid w:val="00CA7C4E"/>
    <w:rsid w:val="00CC053C"/>
    <w:rsid w:val="00D262B8"/>
    <w:rsid w:val="00D32617"/>
    <w:rsid w:val="00D33147"/>
    <w:rsid w:val="00D340FC"/>
    <w:rsid w:val="00D64788"/>
    <w:rsid w:val="00D71116"/>
    <w:rsid w:val="00D757AF"/>
    <w:rsid w:val="00D81638"/>
    <w:rsid w:val="00D851A8"/>
    <w:rsid w:val="00D85DA3"/>
    <w:rsid w:val="00D943F7"/>
    <w:rsid w:val="00DB0E4C"/>
    <w:rsid w:val="00DB3447"/>
    <w:rsid w:val="00DB6BB6"/>
    <w:rsid w:val="00DB7640"/>
    <w:rsid w:val="00DB79C6"/>
    <w:rsid w:val="00DC2EFD"/>
    <w:rsid w:val="00DC5D93"/>
    <w:rsid w:val="00DD0116"/>
    <w:rsid w:val="00DD02B7"/>
    <w:rsid w:val="00DD4741"/>
    <w:rsid w:val="00DD6C30"/>
    <w:rsid w:val="00DE0FBA"/>
    <w:rsid w:val="00DF0361"/>
    <w:rsid w:val="00DF30ED"/>
    <w:rsid w:val="00DF7463"/>
    <w:rsid w:val="00DF79C8"/>
    <w:rsid w:val="00E00811"/>
    <w:rsid w:val="00E01A34"/>
    <w:rsid w:val="00E02DD5"/>
    <w:rsid w:val="00E07ADD"/>
    <w:rsid w:val="00E156A3"/>
    <w:rsid w:val="00E22CB2"/>
    <w:rsid w:val="00E34F2F"/>
    <w:rsid w:val="00E538C2"/>
    <w:rsid w:val="00E544C2"/>
    <w:rsid w:val="00E821FA"/>
    <w:rsid w:val="00E87A16"/>
    <w:rsid w:val="00E925F6"/>
    <w:rsid w:val="00EA257C"/>
    <w:rsid w:val="00EA60B9"/>
    <w:rsid w:val="00EB18AB"/>
    <w:rsid w:val="00EB1EA6"/>
    <w:rsid w:val="00EC25F9"/>
    <w:rsid w:val="00EF3852"/>
    <w:rsid w:val="00F002C5"/>
    <w:rsid w:val="00F04F32"/>
    <w:rsid w:val="00F142D9"/>
    <w:rsid w:val="00F17D78"/>
    <w:rsid w:val="00F17F16"/>
    <w:rsid w:val="00F22341"/>
    <w:rsid w:val="00F22C4F"/>
    <w:rsid w:val="00F22C5F"/>
    <w:rsid w:val="00F37432"/>
    <w:rsid w:val="00F437F6"/>
    <w:rsid w:val="00F50AFE"/>
    <w:rsid w:val="00F67D42"/>
    <w:rsid w:val="00F854F9"/>
    <w:rsid w:val="00F94354"/>
    <w:rsid w:val="00F97D56"/>
    <w:rsid w:val="00FA507E"/>
    <w:rsid w:val="00FA6324"/>
    <w:rsid w:val="00FA65F0"/>
    <w:rsid w:val="00FA72D5"/>
    <w:rsid w:val="00FC11E9"/>
    <w:rsid w:val="00FC6418"/>
    <w:rsid w:val="00FC7C84"/>
    <w:rsid w:val="00FD4B8A"/>
    <w:rsid w:val="00FE0377"/>
    <w:rsid w:val="00FF0DF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49A4FE0-60B2-4673-A804-FCE25FC5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397CEE"/>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Par-dash">
    <w:name w:val="Par-dash"/>
    <w:basedOn w:val="Normal"/>
    <w:next w:val="Normal"/>
    <w:rsid w:val="00397CEE"/>
    <w:pPr>
      <w:widowControl w:val="0"/>
      <w:numPr>
        <w:numId w:val="1"/>
      </w:numPr>
      <w:overflowPunct/>
      <w:autoSpaceDE/>
      <w:autoSpaceDN/>
      <w:adjustRightInd/>
      <w:spacing w:line="360" w:lineRule="auto"/>
      <w:textAlignment w:val="auto"/>
    </w:pPr>
    <w:rPr>
      <w:rFonts w:ascii="Times New Roman" w:hAnsi="Times New Roman"/>
      <w:lang w:eastAsia="fr-BE"/>
    </w:rPr>
  </w:style>
  <w:style w:type="paragraph" w:styleId="Normalwebb">
    <w:name w:val="Normal (Web)"/>
    <w:basedOn w:val="Normal"/>
    <w:semiHidden/>
    <w:rsid w:val="00397CEE"/>
    <w:pPr>
      <w:overflowPunct/>
      <w:autoSpaceDE/>
      <w:autoSpaceDN/>
      <w:adjustRightInd/>
      <w:snapToGrid w:val="0"/>
      <w:spacing w:before="100" w:beforeAutospacing="1" w:after="100" w:afterAutospacing="1" w:line="240" w:lineRule="auto"/>
      <w:textAlignment w:val="auto"/>
    </w:pPr>
    <w:rPr>
      <w:rFonts w:ascii="Times New Roman" w:hAnsi="Times New Roman"/>
      <w:szCs w:val="24"/>
      <w:lang w:val="nl-BE" w:eastAsia="fr-BE"/>
    </w:rPr>
  </w:style>
  <w:style w:type="character" w:customStyle="1" w:styleId="numeracionodCar">
    <w:name w:val="numeracion od Car"/>
    <w:basedOn w:val="Standardstycketeckensnitt"/>
    <w:link w:val="numeracionod"/>
    <w:rsid w:val="00397CEE"/>
    <w:rPr>
      <w:rFonts w:ascii="Book Antiqua" w:hAnsi="Book Antiqua" w:cs="Book Antiqua"/>
      <w:b/>
      <w:bCs/>
      <w:sz w:val="22"/>
      <w:szCs w:val="22"/>
      <w:lang w:val="fr-BE" w:eastAsia="fr-BE" w:bidi="ar-SA"/>
    </w:rPr>
  </w:style>
  <w:style w:type="paragraph" w:customStyle="1" w:styleId="numeracionod">
    <w:name w:val="numeracion od"/>
    <w:basedOn w:val="Normal"/>
    <w:link w:val="numeracionodCar"/>
    <w:semiHidden/>
    <w:rsid w:val="00397CEE"/>
    <w:pPr>
      <w:widowControl w:val="0"/>
      <w:numPr>
        <w:numId w:val="2"/>
      </w:numPr>
      <w:overflowPunct/>
      <w:autoSpaceDE/>
      <w:autoSpaceDN/>
      <w:adjustRightInd/>
      <w:snapToGrid w:val="0"/>
      <w:spacing w:line="240" w:lineRule="auto"/>
      <w:textAlignment w:val="auto"/>
    </w:pPr>
    <w:rPr>
      <w:rFonts w:ascii="Book Antiqua" w:hAnsi="Book Antiqua" w:cs="Book Antiqua"/>
      <w:b/>
      <w:bCs/>
      <w:sz w:val="22"/>
      <w:szCs w:val="22"/>
      <w:lang w:val="fr-BE" w:eastAsia="fr-BE"/>
    </w:rPr>
  </w:style>
  <w:style w:type="paragraph" w:customStyle="1" w:styleId="entemet">
    <w:name w:val="entemet"/>
    <w:basedOn w:val="Normal"/>
    <w:semiHidden/>
    <w:rsid w:val="00397CEE"/>
    <w:pPr>
      <w:overflowPunct/>
      <w:autoSpaceDE/>
      <w:autoSpaceDN/>
      <w:adjustRightInd/>
      <w:spacing w:before="40" w:line="240" w:lineRule="auto"/>
      <w:textAlignment w:val="auto"/>
    </w:pPr>
    <w:rPr>
      <w:rFonts w:ascii="Times New Roman" w:hAnsi="Times New Roman"/>
      <w:szCs w:val="24"/>
      <w:lang w:val="fr-FR" w:eastAsia="fr-FR"/>
    </w:rPr>
  </w:style>
  <w:style w:type="character" w:customStyle="1" w:styleId="RKnormalChar">
    <w:name w:val="RKnormal Char"/>
    <w:basedOn w:val="Standardstycketeckensnitt"/>
    <w:link w:val="RKnormal"/>
    <w:rsid w:val="008036C0"/>
    <w:rPr>
      <w:rFonts w:ascii="OrigGarmnd BT" w:hAnsi="OrigGarmnd BT"/>
      <w:sz w:val="24"/>
      <w:lang w:val="sv-SE" w:eastAsia="en-US" w:bidi="ar-SA"/>
    </w:rPr>
  </w:style>
  <w:style w:type="paragraph" w:customStyle="1" w:styleId="EntEmet0">
    <w:name w:val="EntEmet"/>
    <w:basedOn w:val="Normal"/>
    <w:rsid w:val="00BE5B14"/>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 w:type="paragraph" w:styleId="Fotnotstext">
    <w:name w:val="footnote text"/>
    <w:basedOn w:val="Normal"/>
    <w:rsid w:val="00AA3BB4"/>
    <w:pPr>
      <w:widowControl w:val="0"/>
      <w:tabs>
        <w:tab w:val="left" w:pos="567"/>
      </w:tabs>
      <w:overflowPunct/>
      <w:autoSpaceDE/>
      <w:autoSpaceDN/>
      <w:adjustRightInd/>
      <w:spacing w:line="240" w:lineRule="auto"/>
      <w:ind w:left="567" w:hanging="567"/>
      <w:textAlignment w:val="auto"/>
    </w:pPr>
    <w:rPr>
      <w:rFonts w:ascii="Times New Roman" w:hAnsi="Times New Roman"/>
      <w:lang w:val="en-GB" w:eastAsia="fr-BE"/>
    </w:rPr>
  </w:style>
  <w:style w:type="paragraph" w:customStyle="1" w:styleId="Par-number1">
    <w:name w:val="Par-number 1)"/>
    <w:basedOn w:val="Normal"/>
    <w:next w:val="Normal"/>
    <w:rsid w:val="00AA3BB4"/>
    <w:pPr>
      <w:widowControl w:val="0"/>
      <w:tabs>
        <w:tab w:val="num" w:pos="360"/>
      </w:tabs>
      <w:overflowPunct/>
      <w:autoSpaceDE/>
      <w:autoSpaceDN/>
      <w:adjustRightInd/>
      <w:spacing w:line="360" w:lineRule="auto"/>
      <w:textAlignment w:val="auto"/>
    </w:pPr>
    <w:rPr>
      <w:rFonts w:ascii="Times New Roman" w:hAnsi="Times New Roman"/>
      <w:lang w:val="en-GB" w:eastAsia="fr-BE"/>
    </w:rPr>
  </w:style>
  <w:style w:type="paragraph" w:styleId="Punktlista4">
    <w:name w:val="List Bullet 4"/>
    <w:basedOn w:val="Normal"/>
    <w:rsid w:val="007B5109"/>
    <w:pPr>
      <w:numPr>
        <w:numId w:val="4"/>
      </w:numPr>
      <w:overflowPunct/>
      <w:autoSpaceDE/>
      <w:autoSpaceDN/>
      <w:adjustRightInd/>
      <w:spacing w:before="120" w:after="120" w:line="240" w:lineRule="auto"/>
      <w:jc w:val="both"/>
      <w:textAlignment w:val="auto"/>
    </w:pPr>
    <w:rPr>
      <w:rFonts w:ascii="Times New Roman" w:hAnsi="Times New Roman"/>
      <w:snapToGrid w:val="0"/>
      <w:szCs w:val="24"/>
      <w:lang w:eastAsia="en-GB"/>
    </w:rPr>
  </w:style>
  <w:style w:type="paragraph" w:styleId="Ballongtext">
    <w:name w:val="Balloon Text"/>
    <w:basedOn w:val="Normal"/>
    <w:semiHidden/>
    <w:rsid w:val="00830568"/>
    <w:rPr>
      <w:rFonts w:ascii="Tahoma" w:hAnsi="Tahoma" w:cs="Tahoma"/>
      <w:sz w:val="16"/>
      <w:szCs w:val="16"/>
    </w:rPr>
  </w:style>
  <w:style w:type="paragraph" w:styleId="Revision">
    <w:name w:val="Revision"/>
    <w:hidden/>
    <w:uiPriority w:val="99"/>
    <w:semiHidden/>
    <w:rsid w:val="00DD4741"/>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2547</Words>
  <Characters>17041</Characters>
  <Application>Microsoft Office Word</Application>
  <DocSecurity>4</DocSecurity>
  <Lines>587</Lines>
  <Paragraphs>261</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2011-02-28T11:46:00Z</cp:lastPrinted>
  <dcterms:created xsi:type="dcterms:W3CDTF">2025-12-18T03:54:00Z</dcterms:created>
  <dcterms:modified xsi:type="dcterms:W3CDTF">2025-12-18T03:54:00Z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61</vt:i4>
  </property>
  <property fmtid="{D5CDD505-2E9C-101B-9397-08002B2CF9AE}" pid="5" name="ContentType">
    <vt:lpwstr>Word</vt:lpwstr>
  </property>
  <property fmtid="{D5CDD505-2E9C-101B-9397-08002B2CF9AE}" pid="6" name="RKOrdnaDepartement">
    <vt:lpwstr>Arbetsmarknadsdepartementet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