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2022/23</w:t>
      </w:r>
      <w:bookmarkEnd w:id="0"/>
      <w:r>
        <w:t>:</w:t>
      </w:r>
      <w:bookmarkStart w:id="1" w:name="DocumentNumber"/>
      <w:r>
        <w:t>71</w:t>
      </w:r>
      <w:bookmarkEnd w:id="1"/>
    </w:p>
    <w:p w:rsidR="006E04A4">
      <w:pPr>
        <w:pStyle w:val="Date"/>
        <w:outlineLvl w:val="0"/>
      </w:pPr>
      <w:bookmarkStart w:id="2" w:name="DocumentDate"/>
      <w:r>
        <w:t>Onsdagen den 8 mars 2023</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sammanträdet onsdagen den 15 februari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Utökning av antalet suppleanter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Från 28 till 29 i miljö- och jordbruksutskottet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Från 87 till 88 i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Val av extra suppleanter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Anders Karlsson (C) som suppleant i miljö- och jordbruksutskottet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Magnus Resare (M) som suppleant i EU-nämnden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fördröjt svar på interpellation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2022/23:222 av Anna Wallentheim (S) </w:t>
            </w:r>
            <w:r>
              <w:rPr>
                <w:rtl w:val="0"/>
              </w:rPr>
              <w:br/>
            </w:r>
            <w:r>
              <w:rPr>
                <w:rtl w:val="0"/>
              </w:rPr>
              <w:t>Barnkonventionen och kriminalpolitiken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granskningsrapport</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RiR 2023:3 Det finanspolitiska ramverket – regeringens tillämpning 2022</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2022/23:65 Ett likviditetsverktyg för fonder</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2022/23:66 Anpassning av svensk rätt till EU:s nya system för reseuppgifter och resetillstånd</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2022/23:72 EU:s nya tågpassagerarförordning</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Redogörelser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2022/23:OSSE1 OSSE:s svenska delegations redogörelse om verksamheten under 2022</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2022/23:RJ1 Stiftelsen Riksbankens Jubileumsfonds årsredovisning 2022</w:t>
            </w:r>
          </w:p>
        </w:tc>
        <w:tc>
          <w:tcPr>
            <w:tcW w:w="2055" w:type="dxa"/>
          </w:tcPr>
          <w:p w:rsidR="006E04A4" w:rsidP="00C84F80">
            <w:r>
              <w:rPr>
                <w:rtl w:val="0"/>
              </w:rPr>
              <w:t>UbU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2022/23:59 Genomförande av elmarknadsdirektivet när det gäller leverans av el och aggregeringstjänster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2022/23:2337 av Rickard Nordin (C)</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2022/23:2338 av Marielle Lahti (MP)</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COM(2022) 677 Förslag till Europaparlamentets och rådets förordning om förpackningar och förpackningsavfall, om ändring av förordning (EU) 2019/1020 och direktiv (EU) 2019/904 och om upphävande av direktiv 94/62/EG </w:t>
            </w:r>
            <w:r>
              <w:rPr>
                <w:rtl w:val="0"/>
              </w:rPr>
              <w:br/>
            </w:r>
            <w:r>
              <w:rPr>
                <w:i/>
                <w:iCs/>
                <w:rtl w:val="0"/>
              </w:rPr>
              <w:t>Åttaveckorsfristen för att avge ett motiverat yttrande går ut den 25 april 2023</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COM(2023) 71 Förslag till Europaparlamentets och rådets direktiv om ändring av rådets direktiv 98/24/EG och Europaparlamentets och rådets direktiv 2004/37/EG vad gäller gränsvärdena för bly och dess oorganiska föreningar och för diisocyanater </w:t>
            </w:r>
            <w:r>
              <w:rPr>
                <w:rtl w:val="0"/>
              </w:rPr>
              <w:br/>
            </w:r>
            <w:r>
              <w:rPr>
                <w:i/>
                <w:iCs/>
                <w:rtl w:val="0"/>
              </w:rPr>
              <w:t>Åttaveckorsfristen för att avge ett motiverat yttrande går ut den 27 april 2023</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COM(2023) 74 Förslag till Europaparlamentets och rådets beslut om makroekonomiskt stöd till Republiken Nordmakedonien </w:t>
            </w:r>
            <w:r>
              <w:rPr>
                <w:rtl w:val="0"/>
              </w:rPr>
              <w:br/>
            </w:r>
            <w:r>
              <w:rPr>
                <w:i/>
                <w:iCs/>
                <w:rtl w:val="0"/>
              </w:rPr>
              <w:t>Åttaveckorsfristen för att avge ett motiverat yttrande går ut den 28 april 2023</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 xml:space="preserve">COM(2023) 98 Förslag till Europaparlamentets och rådets förordning om ändring av förordning (EU) 2019/1009 vad gäller den digitala märkningen av EU-gödselprodukter </w:t>
            </w:r>
            <w:r>
              <w:rPr>
                <w:rtl w:val="0"/>
              </w:rPr>
              <w:br/>
            </w:r>
            <w:r>
              <w:rPr>
                <w:i/>
                <w:iCs/>
                <w:rtl w:val="0"/>
              </w:rPr>
              <w:t>Åttaveckorsfristen för att avge ett motiverat yttrande går ut den 25 april 2023</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 xml:space="preserve">COM(2023) 122 Förslag till Europaparlamentets och rådets förordning om särskilda regler för humanläkemedel som är avsedda att släppas ut på marknaden i Nordirland </w:t>
            </w:r>
            <w:r>
              <w:rPr>
                <w:rtl w:val="0"/>
              </w:rPr>
              <w:br/>
            </w:r>
            <w:r>
              <w:rPr>
                <w:i/>
                <w:iCs/>
                <w:rtl w:val="0"/>
              </w:rPr>
              <w:t>Åttaveckorsfristen för att avge ett motiverat yttrande går ut den 1 maj 2023</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COM(2023) 124 Förslag till Europaparlamentets och rådets förordning om särskilda regler om införsel till Nordirland från andra delar av Förenade kungariket av vissa sändningar av detaljhandelsvaror, växter för plantering, utsädespotatis, maskiner och vissa fordon som har använts för jordbruks- eller skogsbruksändamål samt om förflyttning utan kommersiellt syfte av vissa sällskapsdjur till Nordirland </w:t>
            </w:r>
            <w:r>
              <w:rPr>
                <w:rtl w:val="0"/>
              </w:rPr>
              <w:br/>
            </w:r>
            <w:r>
              <w:rPr>
                <w:i/>
                <w:iCs/>
                <w:rtl w:val="0"/>
              </w:rPr>
              <w:t>Åttaveckorsfristen för att avge ett motiverat yttrande går ut den 2 maj 2023</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Miljö- och jordbruksutskottets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Bet. 2022/23:MJU8 Övervakning och rapportering av uppgifter om verkliga utsläpp från vissa fordon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Bet. 2022/23:MJU7 Vattenvård</w:t>
            </w:r>
          </w:p>
        </w:tc>
        <w:tc>
          <w:tcPr>
            <w:tcW w:w="2055" w:type="dxa"/>
          </w:tcPr>
          <w:p w:rsidR="006E04A4" w:rsidP="00C84F80">
            <w:r>
              <w:rPr>
                <w:rtl w:val="0"/>
              </w:rPr>
              <w:t>31 res. (S, SD, M, V, C, KD, MP, L)</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Bet. 2022/23:MJU6 Kemikaliepolitik</w:t>
            </w:r>
          </w:p>
        </w:tc>
        <w:tc>
          <w:tcPr>
            <w:tcW w:w="2055" w:type="dxa"/>
          </w:tcPr>
          <w:p w:rsidR="006E04A4" w:rsidP="00C84F80">
            <w:r>
              <w:rPr>
                <w:rtl w:val="0"/>
              </w:rPr>
              <w:t>19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Ärenden för avgörande kl. 16.00</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Tidigare slutdebatterade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Utbildningsutskottets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Bet. 2022/23:UbU4 Förskolan</w:t>
            </w:r>
          </w:p>
        </w:tc>
        <w:tc>
          <w:tcPr>
            <w:tcW w:w="2055" w:type="dxa"/>
          </w:tcPr>
          <w:p w:rsidR="006E04A4" w:rsidP="00C84F80">
            <w:r>
              <w:rPr>
                <w:rtl w:val="0"/>
              </w:rPr>
              <w:t>10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Trafikutskottets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Bet. 2022/23:TU4 Infrastrukturfrågor</w:t>
            </w:r>
          </w:p>
        </w:tc>
        <w:tc>
          <w:tcPr>
            <w:tcW w:w="2055" w:type="dxa"/>
          </w:tcPr>
          <w:p w:rsidR="006E04A4" w:rsidP="00C84F80">
            <w:r>
              <w:rPr>
                <w:rtl w:val="0"/>
              </w:rPr>
              <w:t>50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Bet. 2022/23:TU5 Kollektivtrafikfrågor</w:t>
            </w:r>
          </w:p>
        </w:tc>
        <w:tc>
          <w:tcPr>
            <w:tcW w:w="2055" w:type="dxa"/>
          </w:tcPr>
          <w:p w:rsidR="006E04A4" w:rsidP="00C84F80">
            <w:r>
              <w:rPr>
                <w:rtl w:val="0"/>
              </w:rPr>
              <w:t>19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Bet. 2022/23:FiU19 Några frågor om försäkring och tjänstepension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Bet. 2022/23:FiU28 Riksrevisionens rapport om beslutsunderlag inför stora reformer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Bet. 2022/23:FiU29 Riksrevisionens rapport om regeringens underlag till riksdagen under pandemin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Civilutskottets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Bet. 2022/23:CU7 Ersättningsrätt samt insolvens- och utsökningsrätt</w:t>
            </w:r>
          </w:p>
        </w:tc>
        <w:tc>
          <w:tcPr>
            <w:tcW w:w="2055" w:type="dxa"/>
          </w:tcPr>
          <w:p w:rsidR="006E04A4" w:rsidP="00C84F80">
            <w:r>
              <w:rPr>
                <w:rtl w:val="0"/>
              </w:rPr>
              <w:t>15 res. (S, SD, V, C)</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Bet. 2022/23:CU9 Fastighetsrätt</w:t>
            </w:r>
          </w:p>
        </w:tc>
        <w:tc>
          <w:tcPr>
            <w:tcW w:w="2055" w:type="dxa"/>
          </w:tcPr>
          <w:p w:rsidR="006E04A4" w:rsidP="00C84F80">
            <w:r>
              <w:rPr>
                <w:rtl w:val="0"/>
              </w:rPr>
              <w:t>9 res. (S, SD,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Bet. 2022/23:CU11 Associationsrätt</w:t>
            </w:r>
          </w:p>
        </w:tc>
        <w:tc>
          <w:tcPr>
            <w:tcW w:w="2055" w:type="dxa"/>
          </w:tcPr>
          <w:p w:rsidR="006E04A4" w:rsidP="00C84F80">
            <w:r>
              <w:rPr>
                <w:rtl w:val="0"/>
              </w:rPr>
              <w:t>9 res. (SD,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Bet. 2022/23:CU15 Ändringar i jordförvärvslagen i syfte att hindra att bestämmelserna om förvärvstillstånd kringgås</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Socialförsäkringsutskottets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Bet. 2022/23:SfU12 Riksrevisionens rapport om offentliga biträden i migrationsärenden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Bet. 2022/23:SoU8 Vissa frågor inom hälso- och sjukvårdsområdet</w:t>
            </w:r>
          </w:p>
        </w:tc>
        <w:tc>
          <w:tcPr>
            <w:tcW w:w="2055" w:type="dxa"/>
          </w:tcPr>
          <w:p w:rsidR="006E04A4" w:rsidP="00C84F80">
            <w:r>
              <w:rPr>
                <w:rtl w:val="0"/>
              </w:rPr>
              <w:t>3 res. (S,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Kulturutskottets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Bet. 2022/23:KrU3 Kultur och fritid för barn och unga</w:t>
            </w:r>
          </w:p>
        </w:tc>
        <w:tc>
          <w:tcPr>
            <w:tcW w:w="2055" w:type="dxa"/>
          </w:tcPr>
          <w:p w:rsidR="006E04A4" w:rsidP="00C84F80">
            <w:r>
              <w:rPr>
                <w:rtl w:val="0"/>
              </w:rPr>
              <w:t>12 res. (S,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Bet. 2022/23:KrU5 Civila samhället, inklusive trossamfund</w:t>
            </w:r>
          </w:p>
        </w:tc>
        <w:tc>
          <w:tcPr>
            <w:tcW w:w="2055" w:type="dxa"/>
          </w:tcPr>
          <w:p w:rsidR="006E04A4" w:rsidP="00C84F80">
            <w:r>
              <w:rPr>
                <w:rtl w:val="0"/>
              </w:rPr>
              <w:t>17 res. (S, SD,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38</w:t>
            </w:r>
          </w:p>
        </w:tc>
        <w:tc>
          <w:tcPr>
            <w:tcW w:w="6663" w:type="dxa"/>
          </w:tcPr>
          <w:p w:rsidR="006E04A4" w:rsidP="000326E3">
            <w:r>
              <w:rPr>
                <w:rtl w:val="0"/>
              </w:rPr>
              <w:t>Bet. 2022/23:KrU6 Kulturarvsfrågor</w:t>
            </w:r>
          </w:p>
        </w:tc>
        <w:tc>
          <w:tcPr>
            <w:tcW w:w="2055" w:type="dxa"/>
          </w:tcPr>
          <w:p w:rsidR="006E04A4" w:rsidP="00C84F80">
            <w:r>
              <w:rPr>
                <w:rtl w:val="0"/>
              </w:rPr>
              <w:t>25 res. (S, SD, C, MP)</w:t>
            </w:r>
          </w:p>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8 mars 2023</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2023-03-08</SAFIR_Sammantradesdatum_Doc>
    <SAFIR_SammantradeID xmlns="C07A1A6C-0B19-41D9-BDF8-F523BA3921EB">3dee6d46-62a0-499f-835c-a12117df1521</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A5BE2-5239-4DC3-BEC9-DBD01DABFC02}"/>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8 mars 2023</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