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647D3" w:rsidP="002814B3">
      <w:pPr>
        <w:pStyle w:val="Title"/>
      </w:pPr>
      <w:r>
        <w:t xml:space="preserve">Svar på fråga </w:t>
      </w:r>
      <w:bookmarkStart w:id="0" w:name="_Hlk54886571"/>
      <w:r w:rsidRPr="002814B3">
        <w:t>202</w:t>
      </w:r>
      <w:r w:rsidR="001221BC">
        <w:t>1</w:t>
      </w:r>
      <w:r w:rsidRPr="002814B3">
        <w:t>/2</w:t>
      </w:r>
      <w:r w:rsidR="001221BC">
        <w:t>2</w:t>
      </w:r>
      <w:r w:rsidRPr="002814B3">
        <w:t>:</w:t>
      </w:r>
      <w:bookmarkEnd w:id="0"/>
      <w:r w:rsidR="00563D37">
        <w:t>1321</w:t>
      </w:r>
      <w:r>
        <w:t xml:space="preserve"> av </w:t>
      </w:r>
      <w:r w:rsidRPr="00563D37" w:rsidR="00563D37">
        <w:t>Gudrun Brunegård (KD)</w:t>
      </w:r>
      <w:r w:rsidR="00D0362A">
        <w:t xml:space="preserve"> </w:t>
      </w:r>
    </w:p>
    <w:p w:rsidR="002814B3" w:rsidP="002814B3">
      <w:pPr>
        <w:pStyle w:val="Title"/>
      </w:pPr>
      <w:r w:rsidRPr="00563D37">
        <w:t>Etiska regler för telefonförsäljning av lotter och spel</w:t>
      </w:r>
    </w:p>
    <w:p w:rsidR="00563D37" w:rsidP="00563D37">
      <w:pPr>
        <w:pStyle w:val="BodyText"/>
      </w:pPr>
      <w:r w:rsidRPr="00563D37">
        <w:t>Gudrun Brunegård</w:t>
      </w:r>
      <w:r w:rsidRPr="00237E5F" w:rsidR="00237E5F">
        <w:t xml:space="preserve"> </w:t>
      </w:r>
      <w:r w:rsidRPr="002814B3" w:rsidR="002814B3">
        <w:t>har frågat mig</w:t>
      </w:r>
      <w:r w:rsidR="002814B3">
        <w:t xml:space="preserve"> </w:t>
      </w:r>
      <w:r w:rsidR="008A75CF">
        <w:t xml:space="preserve">om </w:t>
      </w:r>
      <w:r>
        <w:t>jag ser anledning att initiera en över</w:t>
      </w:r>
      <w:r>
        <w:softHyphen/>
        <w:t>syn av de etiska reglerna för telefonförsäljning av lotter och spel och då inkludera riskbedömning avseende beroende.</w:t>
      </w:r>
    </w:p>
    <w:p w:rsidR="00B44BB2" w:rsidP="00C73D98">
      <w:pPr>
        <w:pStyle w:val="BodyText"/>
      </w:pPr>
      <w:bookmarkStart w:id="1" w:name="_Hlk54853328"/>
      <w:r>
        <w:t xml:space="preserve">I betänkandet </w:t>
      </w:r>
      <w:r w:rsidRPr="001A5E25">
        <w:t xml:space="preserve">En uppföljning av skriftlighetskravet vid telefonförsäljning </w:t>
      </w:r>
      <w:r>
        <w:t>(SOU 2021:79) görs</w:t>
      </w:r>
      <w:r w:rsidRPr="00563D37">
        <w:t xml:space="preserve"> bedömning</w:t>
      </w:r>
      <w:r>
        <w:t xml:space="preserve">en att </w:t>
      </w:r>
      <w:r w:rsidRPr="00563D37">
        <w:t xml:space="preserve">det för närvarande </w:t>
      </w:r>
      <w:r>
        <w:t>inte finns behov av</w:t>
      </w:r>
      <w:r w:rsidRPr="00563D37">
        <w:t xml:space="preserve"> ytterligare lagstiftningsåtgärder för att stärka konsumentskyddet vid telefon</w:t>
      </w:r>
      <w:r>
        <w:softHyphen/>
      </w:r>
      <w:r w:rsidRPr="00563D37">
        <w:t>försäljning.</w:t>
      </w:r>
      <w:r>
        <w:t xml:space="preserve"> </w:t>
      </w:r>
      <w:r w:rsidR="00C73D98">
        <w:t>Det aktuella betänkandet är för tillfället ute på remiss.</w:t>
      </w:r>
      <w:r w:rsidRPr="00B94E46" w:rsidR="00B94E46">
        <w:t xml:space="preserve"> </w:t>
      </w:r>
      <w:r w:rsidRPr="00B10947" w:rsidR="00B94E46">
        <w:t>Det kan dock noteras att regeringen i lagrådsremissen En förstärkt spelreglering före</w:t>
      </w:r>
      <w:r w:rsidRPr="00B10947" w:rsidR="00B94E46">
        <w:softHyphen/>
        <w:t xml:space="preserve">slår ett justerat krav på måttfullhet vid marknadsföring av spel, som </w:t>
      </w:r>
      <w:r w:rsidRPr="00B10947" w:rsidR="00B94E46">
        <w:t>bl.a.</w:t>
      </w:r>
      <w:r w:rsidRPr="00B10947" w:rsidR="00B94E46">
        <w:t xml:space="preserve"> innebär att det vid bedömningen särskilt ska beaktas hur stor risk det aktuella spelet innebär för utvecklande av spelproblem.</w:t>
      </w:r>
      <w:r w:rsidRPr="00B44BB2">
        <w:t xml:space="preserve"> </w:t>
      </w:r>
      <w:r>
        <w:t xml:space="preserve">Generellt sett utgör </w:t>
      </w:r>
      <w:r w:rsidR="00BE1315">
        <w:t>t.ex.</w:t>
      </w:r>
      <w:r w:rsidR="00BE1315">
        <w:t xml:space="preserve"> </w:t>
      </w:r>
      <w:r>
        <w:t xml:space="preserve">spel på </w:t>
      </w:r>
      <w:r w:rsidRPr="00B44BB2">
        <w:t>värdeautomat</w:t>
      </w:r>
      <w:r>
        <w:t>er</w:t>
      </w:r>
      <w:r w:rsidRPr="00B44BB2">
        <w:t xml:space="preserve"> och </w:t>
      </w:r>
      <w:r w:rsidRPr="00B44BB2">
        <w:t>onlinekasino</w:t>
      </w:r>
      <w:r w:rsidRPr="00B44BB2">
        <w:t xml:space="preserve"> mycket riskfyllda spelformer</w:t>
      </w:r>
      <w:r>
        <w:t>.</w:t>
      </w:r>
    </w:p>
    <w:p w:rsidR="00C73D98" w:rsidP="00314058">
      <w:pPr>
        <w:pStyle w:val="BodyText"/>
      </w:pPr>
      <w:r>
        <w:t>Utöver lagstiftning</w:t>
      </w:r>
      <w:r>
        <w:t xml:space="preserve">såtgärder finns det möjlighet för branschen att vidta s.k. egenåtgärder, dvs. </w:t>
      </w:r>
      <w:r w:rsidRPr="00563D37" w:rsidR="00563D37">
        <w:t>åtgärder som syftar till att förebygga eller lösa konsument</w:t>
      </w:r>
      <w:r w:rsidR="00EB0938">
        <w:softHyphen/>
      </w:r>
      <w:r w:rsidRPr="00563D37" w:rsidR="00563D37">
        <w:t>problem på marknaden, exempelvis genom utarbetande av normer och etiska regler för marknadsföring och inrättande av organ för att övervaka att sådana regler följs.</w:t>
      </w:r>
      <w:r>
        <w:t xml:space="preserve"> </w:t>
      </w:r>
      <w:r w:rsidR="00563D37">
        <w:t xml:space="preserve">Det </w:t>
      </w:r>
      <w:r w:rsidR="000565C4">
        <w:t xml:space="preserve">är </w:t>
      </w:r>
      <w:r>
        <w:t xml:space="preserve">branschen som ansvarar för </w:t>
      </w:r>
      <w:r w:rsidR="00EB0938">
        <w:t xml:space="preserve">framtagande av </w:t>
      </w:r>
      <w:r>
        <w:t>sådana egenåtgärder</w:t>
      </w:r>
      <w:r w:rsidR="00563D37">
        <w:t xml:space="preserve">. </w:t>
      </w:r>
      <w:r w:rsidR="00B16E03">
        <w:t xml:space="preserve">Branschen har </w:t>
      </w:r>
      <w:r w:rsidR="00B16E03">
        <w:t>bl.a.</w:t>
      </w:r>
      <w:r w:rsidR="00B16E03">
        <w:t xml:space="preserve"> tagit fram särskilda </w:t>
      </w:r>
      <w:r w:rsidR="00EB0938">
        <w:t>e</w:t>
      </w:r>
      <w:r w:rsidR="00563D37">
        <w:t>tiska regler för försäljning och marknadsföring via telefon till konsument.</w:t>
      </w:r>
    </w:p>
    <w:p w:rsidR="00563D37" w:rsidP="00314058">
      <w:pPr>
        <w:pStyle w:val="BodyText"/>
      </w:pPr>
      <w:r>
        <w:t xml:space="preserve">I det tidigare nämnda betänkandet görs bedömningen att </w:t>
      </w:r>
      <w:r w:rsidRPr="00B16E03">
        <w:t xml:space="preserve">man i första hand </w:t>
      </w:r>
      <w:r>
        <w:t xml:space="preserve">bör </w:t>
      </w:r>
      <w:r w:rsidRPr="00B16E03">
        <w:t xml:space="preserve">komma till rätta med </w:t>
      </w:r>
      <w:r>
        <w:t xml:space="preserve">eventuella problem med att </w:t>
      </w:r>
      <w:r w:rsidRPr="00B16E03">
        <w:t xml:space="preserve">lagstiftningen och </w:t>
      </w:r>
      <w:r>
        <w:t xml:space="preserve">branschens </w:t>
      </w:r>
      <w:r w:rsidRPr="00B16E03">
        <w:t>etiska regler</w:t>
      </w:r>
      <w:r>
        <w:t xml:space="preserve"> inte följs </w:t>
      </w:r>
      <w:r w:rsidRPr="00B16E03">
        <w:t>genom tillsyn</w:t>
      </w:r>
      <w:r>
        <w:t xml:space="preserve">. </w:t>
      </w:r>
      <w:r w:rsidRPr="00563D37" w:rsidR="00C73D98">
        <w:t xml:space="preserve">Konsumentverket har det primära tillsynsansvaret över marknadsföringen av spel och har möjlighet att </w:t>
      </w:r>
      <w:r w:rsidRPr="00563D37" w:rsidR="00C73D98">
        <w:t>vidta åtgärder mot företag som bedriver telefonförsäljning och gör sig skyldiga till överträdelser av regelverket.</w:t>
      </w:r>
    </w:p>
    <w:p w:rsidR="00B94E46" w:rsidP="00314058">
      <w:pPr>
        <w:pStyle w:val="BodyText"/>
      </w:pPr>
    </w:p>
    <w:p w:rsidR="002814B3" w:rsidP="002814B3">
      <w:pPr>
        <w:pStyle w:val="BodyText"/>
      </w:pPr>
      <w:bookmarkEnd w:id="1"/>
      <w:r>
        <w:t xml:space="preserve">Stockholm den </w:t>
      </w:r>
      <w:r w:rsidR="00563D37">
        <w:t>30 mars</w:t>
      </w:r>
      <w:r>
        <w:t xml:space="preserve"> 202</w:t>
      </w:r>
      <w:r w:rsidR="00563D37">
        <w:t>2</w:t>
      </w:r>
    </w:p>
    <w:p w:rsidR="002814B3" w:rsidP="002814B3">
      <w:pPr>
        <w:pStyle w:val="Brdtextutanavstnd"/>
      </w:pPr>
    </w:p>
    <w:p w:rsidR="00C1092D" w:rsidP="002C1DC6">
      <w:pPr>
        <w:pStyle w:val="BodyText"/>
      </w:pPr>
      <w:r>
        <w:t>Ardalan Shekarabi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14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14B3" w:rsidRPr="007D73AB" w:rsidP="00340DE0">
          <w:pPr>
            <w:pStyle w:val="Header"/>
          </w:pPr>
        </w:p>
      </w:tc>
      <w:tc>
        <w:tcPr>
          <w:tcW w:w="1134" w:type="dxa"/>
        </w:tcPr>
        <w:p w:rsidR="002814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14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14B3" w:rsidRPr="00710A6C" w:rsidP="00EE3C0F">
          <w:pPr>
            <w:pStyle w:val="Header"/>
            <w:rPr>
              <w:b/>
            </w:rPr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AEC782922E64460917D4B1B60487B65"/>
            </w:placeholder>
            <w:dataBinding w:xpath="/ns0:DocumentInfo[1]/ns0:BaseInfo[1]/ns0:Dnr[1]" w:storeItemID="{D3A0E737-8649-46D6-91B5-0184B7A7F065}" w:prefixMappings="xmlns:ns0='http://lp/documentinfo/RK' "/>
            <w:text/>
          </w:sdtPr>
          <w:sdtContent>
            <w:p w:rsidR="002814B3" w:rsidP="00DD7D50">
              <w:pPr>
                <w:pStyle w:val="Header"/>
              </w:pPr>
              <w:r w:rsidRPr="00653038">
                <w:t>Fi202</w:t>
              </w:r>
              <w:r w:rsidR="00C73D98">
                <w:t>2</w:t>
              </w:r>
              <w:r w:rsidRPr="00653038">
                <w:t>/0</w:t>
              </w:r>
              <w:r w:rsidR="005F2AB4">
                <w:t>1069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CF33978F4C448BB33A09054981DD1E"/>
            </w:placeholder>
            <w:showingPlcHdr/>
            <w:dataBinding w:xpath="/ns0:DocumentInfo[1]/ns0:BaseInfo[1]/ns0:DocNumber[1]" w:storeItemID="{D3A0E737-8649-46D6-91B5-0184B7A7F065}" w:prefixMappings="xmlns:ns0='http://lp/documentinfo/RK' "/>
            <w:text/>
          </w:sdtPr>
          <w:sdtContent>
            <w:p w:rsidR="002814B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814B3" w:rsidP="00EE3C0F">
          <w:pPr>
            <w:pStyle w:val="Header"/>
          </w:pPr>
        </w:p>
      </w:tc>
      <w:tc>
        <w:tcPr>
          <w:tcW w:w="1134" w:type="dxa"/>
        </w:tcPr>
        <w:p w:rsidR="002814B3" w:rsidP="0094502D">
          <w:pPr>
            <w:pStyle w:val="Header"/>
          </w:pPr>
        </w:p>
        <w:p w:rsidR="002814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0701A7A82343959D55BEBCDA87D0A4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6814FB978FCF42FE81CEB7A8662E945A"/>
              </w:placeholder>
              <w:richText/>
            </w:sdtPr>
            <w:sdtContent>
              <w:sdt>
                <w:sdtPr>
                  <w:alias w:val="SenderText"/>
                  <w:tag w:val="ccRKShow_SenderText"/>
                  <w:id w:val="1864632897"/>
                  <w:placeholder>
                    <w:docPart w:val="A384C3B23D4644F49D3E456D3D5BF639"/>
                  </w:placeholder>
                  <w:richText/>
                </w:sdtPr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:rsidR="00970EE0" w:rsidRPr="00A611D6" w:rsidP="00970EE0">
                      <w:pPr>
                        <w:pStyle w:val="Header"/>
                        <w:rPr>
                          <w:b/>
                        </w:rPr>
                      </w:pPr>
                      <w:r w:rsidRPr="00A611D6">
                        <w:rPr>
                          <w:b/>
                        </w:rPr>
                        <w:t>Finansdepartementet</w:t>
                      </w:r>
                    </w:p>
                    <w:p w:rsidR="002814B3" w:rsidRPr="00845E47" w:rsidP="00845E47">
                      <w:pPr>
                        <w:pStyle w:val="Header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7D00DCBAD92462BBCDC487636AD0C32"/>
          </w:placeholder>
          <w:dataBinding w:xpath="/ns0:DocumentInfo[1]/ns0:BaseInfo[1]/ns0:Recipient[1]" w:storeItemID="{D3A0E737-8649-46D6-91B5-0184B7A7F065}" w:prefixMappings="xmlns:ns0='http://lp/documentinfo/RK' "/>
          <w:text w:multiLine="1"/>
        </w:sdtPr>
        <w:sdtContent>
          <w:tc>
            <w:tcPr>
              <w:tcW w:w="3170" w:type="dxa"/>
            </w:tcPr>
            <w:p w:rsidR="002814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14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EC782922E64460917D4B1B60487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EE872-44CD-4AB8-9531-F60F79402556}"/>
      </w:docPartPr>
      <w:docPartBody>
        <w:p w:rsidR="008C0409" w:rsidP="003B3332">
          <w:pPr>
            <w:pStyle w:val="0AEC782922E64460917D4B1B60487B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CF33978F4C448BB33A0905498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3CCE-BEAD-47C7-8408-0A7A43265CD8}"/>
      </w:docPartPr>
      <w:docPartBody>
        <w:p w:rsidR="008C0409" w:rsidP="003B3332">
          <w:pPr>
            <w:pStyle w:val="F2CF33978F4C448BB33A09054981DD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0701A7A82343959D55BEBCDA87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1105-1B60-4951-AE4B-02E9421E23B3}"/>
      </w:docPartPr>
      <w:docPartBody>
        <w:p w:rsidR="008C0409" w:rsidP="003B3332">
          <w:pPr>
            <w:pStyle w:val="360701A7A82343959D55BEBCDA87D0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D00DCBAD92462BBCDC487636A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3B00-FF25-4C28-9EAF-56D99F1370A3}"/>
      </w:docPartPr>
      <w:docPartBody>
        <w:p w:rsidR="008C0409" w:rsidP="003B3332">
          <w:pPr>
            <w:pStyle w:val="A7D00DCBAD92462BBCDC487636AD0C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14FB978FCF42FE81CEB7A8662E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0DD58-5A87-469B-87B7-0984E0A27551}"/>
      </w:docPartPr>
      <w:docPartBody>
        <w:p w:rsidR="00C425D5" w:rsidP="00955682">
          <w:pPr>
            <w:pStyle w:val="6814FB978FCF42FE81CEB7A8662E94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84C3B23D4644F49D3E456D3D5B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C15E-3E6F-46DE-88E9-1ADC090C9470}"/>
      </w:docPartPr>
      <w:docPartBody>
        <w:p w:rsidR="00C425D5" w:rsidP="00955682">
          <w:pPr>
            <w:pStyle w:val="A384C3B23D4644F49D3E456D3D5BF63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682"/>
    <w:rPr>
      <w:color w:val="808080"/>
    </w:rPr>
  </w:style>
  <w:style w:type="paragraph" w:customStyle="1" w:styleId="0AEC782922E64460917D4B1B60487B65">
    <w:name w:val="0AEC782922E64460917D4B1B60487B65"/>
    <w:rsid w:val="003B3332"/>
  </w:style>
  <w:style w:type="paragraph" w:customStyle="1" w:styleId="A7D00DCBAD92462BBCDC487636AD0C32">
    <w:name w:val="A7D00DCBAD92462BBCDC487636AD0C32"/>
    <w:rsid w:val="003B3332"/>
  </w:style>
  <w:style w:type="paragraph" w:customStyle="1" w:styleId="F2CF33978F4C448BB33A09054981DD1E1">
    <w:name w:val="F2CF33978F4C448BB33A09054981DD1E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0701A7A82343959D55BEBCDA87D0A41">
    <w:name w:val="360701A7A82343959D55BEBCDA87D0A4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14FB978FCF42FE81CEB7A8662E945A">
    <w:name w:val="6814FB978FCF42FE81CEB7A8662E945A"/>
    <w:rsid w:val="00955682"/>
  </w:style>
  <w:style w:type="paragraph" w:customStyle="1" w:styleId="A384C3B23D4644F49D3E456D3D5BF639">
    <w:name w:val="A384C3B23D4644F49D3E456D3D5BF639"/>
    <w:rsid w:val="009556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Fi2022/01069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8822f8aa-1c49-4291-830f-88b450fb958b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BD717-A61B-4A06-B78E-860C96B87F25}"/>
</file>

<file path=customXml/itemProps2.xml><?xml version="1.0" encoding="utf-8"?>
<ds:datastoreItem xmlns:ds="http://schemas.openxmlformats.org/officeDocument/2006/customXml" ds:itemID="{8DAEAB9F-A6CD-446A-A8F2-66352A94CC6A}"/>
</file>

<file path=customXml/itemProps3.xml><?xml version="1.0" encoding="utf-8"?>
<ds:datastoreItem xmlns:ds="http://schemas.openxmlformats.org/officeDocument/2006/customXml" ds:itemID="{D3A0E737-8649-46D6-91B5-0184B7A7F065}"/>
</file>

<file path=customXml/itemProps4.xml><?xml version="1.0" encoding="utf-8"?>
<ds:datastoreItem xmlns:ds="http://schemas.openxmlformats.org/officeDocument/2006/customXml" ds:itemID="{C02E63F4-94D1-4D85-8F51-151B8517B8AE}"/>
</file>

<file path=customXml/itemProps5.xml><?xml version="1.0" encoding="utf-8"?>
<ds:datastoreItem xmlns:ds="http://schemas.openxmlformats.org/officeDocument/2006/customXml" ds:itemID="{F9129E82-03FE-4284-AF32-45C38EC830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1321 av Gurdrun Brunegård (KD).docx</dc:title>
  <cp:revision>2</cp:revision>
  <cp:lastPrinted>2020-10-29T14:16:00Z</cp:lastPrinted>
  <dcterms:created xsi:type="dcterms:W3CDTF">2022-03-30T08:44:00Z</dcterms:created>
  <dcterms:modified xsi:type="dcterms:W3CDTF">2022-03-30T08:44:00Z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e0b5fa70-6245-4bff-9464-c3982b1fce69</vt:lpwstr>
  </property>
</Properties>
</file>