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DAA2D" w14:textId="77777777" w:rsidR="00FB32B9" w:rsidRDefault="007900DE" w:rsidP="00FB32B9">
      <w:pPr>
        <w:pStyle w:val="UDrubrik"/>
        <w:tabs>
          <w:tab w:val="left" w:pos="1701"/>
          <w:tab w:val="left" w:pos="1985"/>
        </w:tabs>
        <w:rPr>
          <w:rFonts w:cs="Arial"/>
          <w:sz w:val="28"/>
        </w:rPr>
      </w:pPr>
      <w:bookmarkStart w:id="0" w:name="_GoBack"/>
      <w:bookmarkEnd w:id="0"/>
    </w:p>
    <w:p w14:paraId="5C1DAA2E" w14:textId="77777777" w:rsidR="00FB32B9" w:rsidRDefault="007900DE" w:rsidP="00FB32B9">
      <w:pPr>
        <w:pStyle w:val="UDrubrik"/>
        <w:tabs>
          <w:tab w:val="left" w:pos="1701"/>
          <w:tab w:val="left" w:pos="1985"/>
        </w:tabs>
        <w:rPr>
          <w:rFonts w:cs="Arial"/>
          <w:sz w:val="28"/>
        </w:rPr>
      </w:pPr>
    </w:p>
    <w:p w14:paraId="5C1DAA2F" w14:textId="77777777" w:rsidR="00FB32B9" w:rsidRDefault="007900DE" w:rsidP="00FB32B9">
      <w:pPr>
        <w:pStyle w:val="UDrubrik"/>
        <w:tabs>
          <w:tab w:val="left" w:pos="1701"/>
          <w:tab w:val="left" w:pos="1985"/>
        </w:tabs>
        <w:rPr>
          <w:rFonts w:cs="Arial"/>
          <w:sz w:val="28"/>
        </w:rPr>
      </w:pPr>
    </w:p>
    <w:p w14:paraId="5C1DAA30" w14:textId="77777777" w:rsidR="00FB32B9" w:rsidRDefault="007900DE" w:rsidP="00FB32B9">
      <w:pPr>
        <w:pStyle w:val="UDrubrik"/>
        <w:tabs>
          <w:tab w:val="left" w:pos="1701"/>
          <w:tab w:val="left" w:pos="1985"/>
        </w:tabs>
        <w:rPr>
          <w:rFonts w:cs="Arial"/>
          <w:sz w:val="28"/>
        </w:rPr>
      </w:pPr>
    </w:p>
    <w:p w14:paraId="5C1DAA31" w14:textId="7596C897" w:rsidR="00FB32B9" w:rsidRDefault="000E4439"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9E406F">
        <w:rPr>
          <w:rFonts w:cs="Arial"/>
          <w:sz w:val="28"/>
        </w:rPr>
        <w:t>onsdagen den 27 maj 2015, vecka 22.</w:t>
      </w:r>
    </w:p>
    <w:p w14:paraId="5C1DAA32" w14:textId="77777777" w:rsidR="00FB32B9" w:rsidRDefault="007900DE" w:rsidP="00FB32B9">
      <w:pPr>
        <w:pStyle w:val="Brdtext"/>
      </w:pPr>
    </w:p>
    <w:p w14:paraId="5C1DAA33" w14:textId="4EA0BFA0" w:rsidR="00FB32B9" w:rsidRDefault="000E4439" w:rsidP="00FB32B9">
      <w:pPr>
        <w:pStyle w:val="Brdtext"/>
      </w:pPr>
      <w:r>
        <w:t xml:space="preserve">Överlämnas för skriftligt samråd till </w:t>
      </w:r>
      <w:r w:rsidR="009E406F">
        <w:t>torsdagen den 28 maj 2015, kl 08.30.</w:t>
      </w:r>
    </w:p>
    <w:p w14:paraId="5C1DAA34" w14:textId="77777777" w:rsidR="00FB32B9" w:rsidRDefault="000E443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C1DAA35" w14:textId="77777777" w:rsidR="00D957FB" w:rsidRPr="00FB32B9" w:rsidRDefault="000E4439">
          <w:pPr>
            <w:pStyle w:val="Innehllsfrteckningsrubrik"/>
            <w:rPr>
              <w:color w:val="auto"/>
            </w:rPr>
          </w:pPr>
          <w:r w:rsidRPr="00FB32B9">
            <w:rPr>
              <w:color w:val="auto"/>
            </w:rPr>
            <w:t>Innehållsförteckning</w:t>
          </w:r>
        </w:p>
        <w:p w14:paraId="5C1DAA36" w14:textId="77777777" w:rsidR="00DA7250" w:rsidRPr="00DA7250" w:rsidRDefault="007900DE" w:rsidP="00DA7250">
          <w:pPr>
            <w:rPr>
              <w:lang w:val="en-US" w:eastAsia="ja-JP"/>
            </w:rPr>
          </w:pPr>
        </w:p>
        <w:p w14:paraId="7F507793" w14:textId="77777777" w:rsidR="000E4439" w:rsidRDefault="000E443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0480168" w:history="1">
            <w:r w:rsidRPr="00422717">
              <w:rPr>
                <w:rStyle w:val="Hyperlnk"/>
                <w:noProof/>
              </w:rPr>
              <w:t>1.</w:t>
            </w:r>
            <w:r>
              <w:rPr>
                <w:rFonts w:asciiTheme="minorHAnsi" w:eastAsiaTheme="minorEastAsia" w:hAnsiTheme="minorHAnsi" w:cstheme="minorBidi"/>
                <w:noProof/>
                <w:lang w:eastAsia="sv-SE"/>
              </w:rPr>
              <w:tab/>
            </w:r>
            <w:r w:rsidRPr="00422717">
              <w:rPr>
                <w:rStyle w:val="Hyperlnk"/>
                <w:noProof/>
              </w:rPr>
              <w:t>Replies to written questions put to the Council by Members of the European Parliament (+)</w:t>
            </w:r>
            <w:r>
              <w:rPr>
                <w:noProof/>
                <w:webHidden/>
              </w:rPr>
              <w:tab/>
            </w:r>
            <w:r>
              <w:rPr>
                <w:noProof/>
                <w:webHidden/>
              </w:rPr>
              <w:fldChar w:fldCharType="begin"/>
            </w:r>
            <w:r>
              <w:rPr>
                <w:noProof/>
                <w:webHidden/>
              </w:rPr>
              <w:instrText xml:space="preserve"> PAGEREF _Toc420480168 \h </w:instrText>
            </w:r>
            <w:r>
              <w:rPr>
                <w:noProof/>
                <w:webHidden/>
              </w:rPr>
            </w:r>
            <w:r>
              <w:rPr>
                <w:noProof/>
                <w:webHidden/>
              </w:rPr>
              <w:fldChar w:fldCharType="separate"/>
            </w:r>
            <w:r>
              <w:rPr>
                <w:noProof/>
                <w:webHidden/>
              </w:rPr>
              <w:t>3</w:t>
            </w:r>
            <w:r>
              <w:rPr>
                <w:noProof/>
                <w:webHidden/>
              </w:rPr>
              <w:fldChar w:fldCharType="end"/>
            </w:r>
          </w:hyperlink>
        </w:p>
        <w:p w14:paraId="4D0833B2" w14:textId="77777777" w:rsidR="000E4439" w:rsidRDefault="007900DE">
          <w:pPr>
            <w:pStyle w:val="Innehll1"/>
            <w:tabs>
              <w:tab w:val="left" w:pos="440"/>
              <w:tab w:val="right" w:leader="dot" w:pos="9062"/>
            </w:tabs>
            <w:rPr>
              <w:rFonts w:asciiTheme="minorHAnsi" w:eastAsiaTheme="minorEastAsia" w:hAnsiTheme="minorHAnsi" w:cstheme="minorBidi"/>
              <w:noProof/>
              <w:lang w:eastAsia="sv-SE"/>
            </w:rPr>
          </w:pPr>
          <w:hyperlink w:anchor="_Toc420480169" w:history="1">
            <w:r w:rsidR="000E4439" w:rsidRPr="00422717">
              <w:rPr>
                <w:rStyle w:val="Hyperlnk"/>
                <w:noProof/>
              </w:rPr>
              <w:t>2.</w:t>
            </w:r>
            <w:r w:rsidR="000E4439">
              <w:rPr>
                <w:rFonts w:asciiTheme="minorHAnsi" w:eastAsiaTheme="minorEastAsia" w:hAnsiTheme="minorHAnsi" w:cstheme="minorBidi"/>
                <w:noProof/>
                <w:lang w:eastAsia="sv-SE"/>
              </w:rPr>
              <w:tab/>
            </w:r>
            <w:r w:rsidR="000E4439" w:rsidRPr="00422717">
              <w:rPr>
                <w:rStyle w:val="Hyperlnk"/>
                <w:noProof/>
              </w:rPr>
              <w:t>Advisory Committee on Freedom of Movement for Workers Appointment of Ms Rita ŽEMAITYTĖ-TACK, member for Lithuania, in place of Ms Agnė PECIUKEVIČIENĖ, who has resigned</w:t>
            </w:r>
            <w:r w:rsidR="000E4439">
              <w:rPr>
                <w:noProof/>
                <w:webHidden/>
              </w:rPr>
              <w:tab/>
            </w:r>
            <w:r w:rsidR="000E4439">
              <w:rPr>
                <w:noProof/>
                <w:webHidden/>
              </w:rPr>
              <w:fldChar w:fldCharType="begin"/>
            </w:r>
            <w:r w:rsidR="000E4439">
              <w:rPr>
                <w:noProof/>
                <w:webHidden/>
              </w:rPr>
              <w:instrText xml:space="preserve"> PAGEREF _Toc420480169 \h </w:instrText>
            </w:r>
            <w:r w:rsidR="000E4439">
              <w:rPr>
                <w:noProof/>
                <w:webHidden/>
              </w:rPr>
            </w:r>
            <w:r w:rsidR="000E4439">
              <w:rPr>
                <w:noProof/>
                <w:webHidden/>
              </w:rPr>
              <w:fldChar w:fldCharType="separate"/>
            </w:r>
            <w:r w:rsidR="000E4439">
              <w:rPr>
                <w:noProof/>
                <w:webHidden/>
              </w:rPr>
              <w:t>4</w:t>
            </w:r>
            <w:r w:rsidR="000E4439">
              <w:rPr>
                <w:noProof/>
                <w:webHidden/>
              </w:rPr>
              <w:fldChar w:fldCharType="end"/>
            </w:r>
          </w:hyperlink>
        </w:p>
        <w:p w14:paraId="4EB3FFB7" w14:textId="77777777" w:rsidR="000E4439" w:rsidRDefault="007900DE">
          <w:pPr>
            <w:pStyle w:val="Innehll1"/>
            <w:tabs>
              <w:tab w:val="left" w:pos="440"/>
              <w:tab w:val="right" w:leader="dot" w:pos="9062"/>
            </w:tabs>
            <w:rPr>
              <w:rFonts w:asciiTheme="minorHAnsi" w:eastAsiaTheme="minorEastAsia" w:hAnsiTheme="minorHAnsi" w:cstheme="minorBidi"/>
              <w:noProof/>
              <w:lang w:eastAsia="sv-SE"/>
            </w:rPr>
          </w:pPr>
          <w:hyperlink w:anchor="_Toc420480170" w:history="1">
            <w:r w:rsidR="000E4439" w:rsidRPr="00422717">
              <w:rPr>
                <w:rStyle w:val="Hyperlnk"/>
                <w:noProof/>
              </w:rPr>
              <w:t>3.</w:t>
            </w:r>
            <w:r w:rsidR="000E4439">
              <w:rPr>
                <w:rFonts w:asciiTheme="minorHAnsi" w:eastAsiaTheme="minorEastAsia" w:hAnsiTheme="minorHAnsi" w:cstheme="minorBidi"/>
                <w:noProof/>
                <w:lang w:eastAsia="sv-SE"/>
              </w:rPr>
              <w:tab/>
            </w:r>
            <w:r w:rsidR="000E4439" w:rsidRPr="00422717">
              <w:rPr>
                <w:rStyle w:val="Hyperlnk"/>
                <w:noProof/>
              </w:rPr>
              <w:t>International Energy Charter (The Hague, 20-21 May 2015) Declaration by the Commission on behalf of the European Union on the applicability of the part of the International Energy Charter devoted to dispute settlement mechanisms</w:t>
            </w:r>
            <w:r w:rsidR="000E4439">
              <w:rPr>
                <w:noProof/>
                <w:webHidden/>
              </w:rPr>
              <w:tab/>
            </w:r>
            <w:r w:rsidR="000E4439">
              <w:rPr>
                <w:noProof/>
                <w:webHidden/>
              </w:rPr>
              <w:fldChar w:fldCharType="begin"/>
            </w:r>
            <w:r w:rsidR="000E4439">
              <w:rPr>
                <w:noProof/>
                <w:webHidden/>
              </w:rPr>
              <w:instrText xml:space="preserve"> PAGEREF _Toc420480170 \h </w:instrText>
            </w:r>
            <w:r w:rsidR="000E4439">
              <w:rPr>
                <w:noProof/>
                <w:webHidden/>
              </w:rPr>
            </w:r>
            <w:r w:rsidR="000E4439">
              <w:rPr>
                <w:noProof/>
                <w:webHidden/>
              </w:rPr>
              <w:fldChar w:fldCharType="separate"/>
            </w:r>
            <w:r w:rsidR="000E4439">
              <w:rPr>
                <w:noProof/>
                <w:webHidden/>
              </w:rPr>
              <w:t>4</w:t>
            </w:r>
            <w:r w:rsidR="000E4439">
              <w:rPr>
                <w:noProof/>
                <w:webHidden/>
              </w:rPr>
              <w:fldChar w:fldCharType="end"/>
            </w:r>
          </w:hyperlink>
        </w:p>
        <w:p w14:paraId="6A65F754" w14:textId="77777777" w:rsidR="000E4439" w:rsidRDefault="007900DE">
          <w:pPr>
            <w:pStyle w:val="Innehll1"/>
            <w:tabs>
              <w:tab w:val="left" w:pos="440"/>
              <w:tab w:val="right" w:leader="dot" w:pos="9062"/>
            </w:tabs>
            <w:rPr>
              <w:rFonts w:asciiTheme="minorHAnsi" w:eastAsiaTheme="minorEastAsia" w:hAnsiTheme="minorHAnsi" w:cstheme="minorBidi"/>
              <w:noProof/>
              <w:lang w:eastAsia="sv-SE"/>
            </w:rPr>
          </w:pPr>
          <w:hyperlink w:anchor="_Toc420480171" w:history="1">
            <w:r w:rsidR="000E4439" w:rsidRPr="00422717">
              <w:rPr>
                <w:rStyle w:val="Hyperlnk"/>
                <w:noProof/>
              </w:rPr>
              <w:t>4.</w:t>
            </w:r>
            <w:r w:rsidR="000E4439">
              <w:rPr>
                <w:rFonts w:asciiTheme="minorHAnsi" w:eastAsiaTheme="minorEastAsia" w:hAnsiTheme="minorHAnsi" w:cstheme="minorBidi"/>
                <w:noProof/>
                <w:lang w:eastAsia="sv-SE"/>
              </w:rPr>
              <w:tab/>
            </w:r>
            <w:r w:rsidR="000E4439" w:rsidRPr="00422717">
              <w:rPr>
                <w:rStyle w:val="Hyperlnk"/>
                <w:noProof/>
              </w:rPr>
              <w:t>Proposal for a Regulation of the European Parliament and of the Council amending Regulation (EU) No 1236/2010 of the European Parliament and of the Council laying down a scheme of control and enforcement applicable in the area covered by the Convention on future multilateral cooperation in the North-East Atlantic fisheries (First reading)</w:t>
            </w:r>
            <w:r w:rsidR="000E4439">
              <w:rPr>
                <w:noProof/>
                <w:webHidden/>
              </w:rPr>
              <w:tab/>
            </w:r>
            <w:r w:rsidR="000E4439">
              <w:rPr>
                <w:noProof/>
                <w:webHidden/>
              </w:rPr>
              <w:fldChar w:fldCharType="begin"/>
            </w:r>
            <w:r w:rsidR="000E4439">
              <w:rPr>
                <w:noProof/>
                <w:webHidden/>
              </w:rPr>
              <w:instrText xml:space="preserve"> PAGEREF _Toc420480171 \h </w:instrText>
            </w:r>
            <w:r w:rsidR="000E4439">
              <w:rPr>
                <w:noProof/>
                <w:webHidden/>
              </w:rPr>
            </w:r>
            <w:r w:rsidR="000E4439">
              <w:rPr>
                <w:noProof/>
                <w:webHidden/>
              </w:rPr>
              <w:fldChar w:fldCharType="separate"/>
            </w:r>
            <w:r w:rsidR="000E4439">
              <w:rPr>
                <w:noProof/>
                <w:webHidden/>
              </w:rPr>
              <w:t>4</w:t>
            </w:r>
            <w:r w:rsidR="000E4439">
              <w:rPr>
                <w:noProof/>
                <w:webHidden/>
              </w:rPr>
              <w:fldChar w:fldCharType="end"/>
            </w:r>
          </w:hyperlink>
        </w:p>
        <w:p w14:paraId="5C1DAA3B" w14:textId="77777777" w:rsidR="00D957FB" w:rsidRDefault="000E4439">
          <w:r>
            <w:rPr>
              <w:b/>
              <w:bCs/>
              <w:noProof/>
            </w:rPr>
            <w:fldChar w:fldCharType="end"/>
          </w:r>
        </w:p>
      </w:sdtContent>
    </w:sdt>
    <w:p w14:paraId="5C1DAA3C" w14:textId="77777777" w:rsidR="00D957FB" w:rsidRDefault="000E4439">
      <w:pPr>
        <w:ind w:left="0"/>
      </w:pPr>
      <w:r>
        <w:br w:type="page"/>
      </w:r>
    </w:p>
    <w:p w14:paraId="5C1DAA3D" w14:textId="77777777" w:rsidR="00643D86" w:rsidRDefault="007900DE" w:rsidP="00643D86">
      <w:pPr>
        <w:pStyle w:val="Rubrik1"/>
        <w:numPr>
          <w:ilvl w:val="0"/>
          <w:numId w:val="0"/>
        </w:numPr>
      </w:pPr>
      <w:bookmarkStart w:id="1" w:name="_Toc364854645"/>
    </w:p>
    <w:p w14:paraId="5C1DAA3F" w14:textId="31D62CDC" w:rsidR="00643D86" w:rsidRDefault="000E4439" w:rsidP="009E406F">
      <w:pPr>
        <w:pStyle w:val="Rubrik1"/>
      </w:pPr>
      <w:bookmarkStart w:id="2" w:name="_Toc420480168"/>
      <w:r>
        <w:rPr>
          <w:noProof/>
        </w:rPr>
        <w:t>Replies to written questions put to the Council by Members of the European Parliament (+)</w:t>
      </w:r>
      <w:bookmarkEnd w:id="2"/>
    </w:p>
    <w:p w14:paraId="36027C1C" w14:textId="602BEE24" w:rsidR="000F3753" w:rsidRDefault="000E4439" w:rsidP="009E406F">
      <w:pPr>
        <w:pStyle w:val="Liststycke"/>
        <w:numPr>
          <w:ilvl w:val="0"/>
          <w:numId w:val="3"/>
        </w:numPr>
        <w:rPr>
          <w:lang w:val="en-US"/>
        </w:rPr>
      </w:pPr>
      <w:r w:rsidRPr="009E406F">
        <w:rPr>
          <w:lang w:val="en-US"/>
        </w:rPr>
        <w:t>E-001919/2015 - Richard Corbett (S&amp;amp;D)</w:t>
      </w:r>
      <w:r w:rsidR="009E406F" w:rsidRPr="009E406F">
        <w:rPr>
          <w:lang w:val="en-US"/>
        </w:rPr>
        <w:t xml:space="preserve"> </w:t>
      </w:r>
      <w:r w:rsidRPr="009E406F">
        <w:rPr>
          <w:lang w:val="en-US"/>
        </w:rPr>
        <w:t>Council use of impact assessments</w:t>
      </w:r>
      <w:r w:rsidR="009E406F" w:rsidRPr="009E406F">
        <w:rPr>
          <w:lang w:val="en-US"/>
        </w:rPr>
        <w:t xml:space="preserve"> </w:t>
      </w:r>
      <w:r w:rsidR="009E406F" w:rsidRPr="009E406F">
        <w:rPr>
          <w:lang w:val="en-US"/>
        </w:rPr>
        <w:br/>
      </w:r>
      <w:r w:rsidRPr="009E406F">
        <w:rPr>
          <w:lang w:val="en-US"/>
        </w:rPr>
        <w:t>b)</w:t>
      </w:r>
      <w:r w:rsidR="009E406F" w:rsidRPr="009E406F">
        <w:rPr>
          <w:lang w:val="en-US"/>
        </w:rPr>
        <w:t xml:space="preserve"> </w:t>
      </w:r>
      <w:r w:rsidRPr="009E406F">
        <w:rPr>
          <w:lang w:val="en-US"/>
        </w:rPr>
        <w:t>E-002113/2015 - Fabio De Masi (GUE/NGL)</w:t>
      </w:r>
      <w:r w:rsidR="009E406F" w:rsidRPr="009E406F">
        <w:rPr>
          <w:lang w:val="en-US"/>
        </w:rPr>
        <w:t xml:space="preserve"> </w:t>
      </w:r>
      <w:r w:rsidRPr="009E406F">
        <w:rPr>
          <w:lang w:val="en-US"/>
        </w:rPr>
        <w:t>Council rules on down time</w:t>
      </w:r>
      <w:r w:rsidR="000F3753">
        <w:rPr>
          <w:lang w:val="en-US"/>
        </w:rPr>
        <w:t xml:space="preserve"> </w:t>
      </w:r>
      <w:r w:rsidR="009E406F" w:rsidRPr="009E406F">
        <w:rPr>
          <w:lang w:val="en-US"/>
        </w:rPr>
        <w:br/>
      </w:r>
      <w:r w:rsidRPr="009E406F">
        <w:rPr>
          <w:lang w:val="en-US"/>
        </w:rPr>
        <w:t>c)</w:t>
      </w:r>
      <w:r w:rsidR="009E406F" w:rsidRPr="009E406F">
        <w:rPr>
          <w:lang w:val="en-US"/>
        </w:rPr>
        <w:t xml:space="preserve"> </w:t>
      </w:r>
      <w:r w:rsidRPr="009E406F">
        <w:rPr>
          <w:lang w:val="en-US"/>
        </w:rPr>
        <w:t>E-002286/2015 - Jonás Fernández (S&amp;amp;D) and Eider Gardiazabal Rubial (S&amp;amp;D)</w:t>
      </w:r>
      <w:r w:rsidR="000F3753">
        <w:rPr>
          <w:lang w:val="en-US"/>
        </w:rPr>
        <w:t xml:space="preserve"> </w:t>
      </w:r>
      <w:r w:rsidRPr="009E406F">
        <w:rPr>
          <w:lang w:val="en-US"/>
        </w:rPr>
        <w:t>HSBC helping and abetting tax fraud</w:t>
      </w:r>
      <w:r w:rsidR="000F3753">
        <w:rPr>
          <w:lang w:val="en-US"/>
        </w:rPr>
        <w:t xml:space="preserve"> </w:t>
      </w:r>
      <w:r w:rsidRPr="009E406F">
        <w:rPr>
          <w:lang w:val="en-US"/>
        </w:rPr>
        <w:t xml:space="preserve"> </w:t>
      </w:r>
      <w:r w:rsidR="009E406F" w:rsidRPr="009E406F">
        <w:rPr>
          <w:lang w:val="en-US"/>
        </w:rPr>
        <w:br/>
      </w:r>
      <w:r w:rsidRPr="009E406F">
        <w:rPr>
          <w:lang w:val="en-US"/>
        </w:rPr>
        <w:t>d)</w:t>
      </w:r>
      <w:r w:rsidR="009E406F" w:rsidRPr="009E406F">
        <w:rPr>
          <w:lang w:val="en-US"/>
        </w:rPr>
        <w:t xml:space="preserve"> </w:t>
      </w:r>
      <w:r w:rsidRPr="009E406F">
        <w:rPr>
          <w:lang w:val="en-US"/>
        </w:rPr>
        <w:t>E-002473/2015 - Vilija Blinkevičiūtė (S&amp;amp;D)</w:t>
      </w:r>
      <w:r w:rsidR="000F3753">
        <w:rPr>
          <w:lang w:val="en-US"/>
        </w:rPr>
        <w:t xml:space="preserve"> </w:t>
      </w:r>
      <w:r w:rsidRPr="009E406F">
        <w:rPr>
          <w:lang w:val="en-US"/>
        </w:rPr>
        <w:t>Action on child poverty: inclusion in the 'Europe 2020' strategy through the mid-term review</w:t>
      </w:r>
      <w:r w:rsidR="000F3753">
        <w:rPr>
          <w:lang w:val="en-US"/>
        </w:rPr>
        <w:t xml:space="preserve"> </w:t>
      </w:r>
      <w:r w:rsidR="009E406F" w:rsidRPr="009E406F">
        <w:rPr>
          <w:lang w:val="en-US"/>
        </w:rPr>
        <w:br/>
      </w:r>
      <w:r w:rsidRPr="009E406F">
        <w:rPr>
          <w:lang w:val="en-US"/>
        </w:rPr>
        <w:t>e)</w:t>
      </w:r>
      <w:r w:rsidR="009E406F" w:rsidRPr="009E406F">
        <w:rPr>
          <w:lang w:val="en-US"/>
        </w:rPr>
        <w:t xml:space="preserve"> </w:t>
      </w:r>
      <w:r w:rsidRPr="009E406F">
        <w:rPr>
          <w:lang w:val="en-US"/>
        </w:rPr>
        <w:t>E-003210/2015 - Alessia Maria Mosca (S&amp;amp;D)</w:t>
      </w:r>
      <w:r w:rsidR="000F3753">
        <w:rPr>
          <w:lang w:val="en-US"/>
        </w:rPr>
        <w:t xml:space="preserve"> </w:t>
      </w:r>
      <w:r w:rsidRPr="009E406F">
        <w:rPr>
          <w:lang w:val="en-US"/>
        </w:rPr>
        <w:t>Discriminatory treatment of the EU's trade protection measures</w:t>
      </w:r>
      <w:r w:rsidR="000F3753">
        <w:rPr>
          <w:lang w:val="en-US"/>
        </w:rPr>
        <w:t xml:space="preserve"> </w:t>
      </w:r>
      <w:r w:rsidR="009E406F" w:rsidRPr="009E406F">
        <w:rPr>
          <w:lang w:val="en-US"/>
        </w:rPr>
        <w:br/>
      </w:r>
      <w:r w:rsidRPr="009E406F">
        <w:rPr>
          <w:lang w:val="en-US"/>
        </w:rPr>
        <w:t>f)</w:t>
      </w:r>
      <w:r w:rsidR="009E406F" w:rsidRPr="009E406F">
        <w:rPr>
          <w:lang w:val="en-US"/>
        </w:rPr>
        <w:t xml:space="preserve"> </w:t>
      </w:r>
      <w:r w:rsidRPr="009E406F">
        <w:rPr>
          <w:lang w:val="en-US"/>
        </w:rPr>
        <w:t>E-003699/2015, E-003702/2015 and E-003707/2015 - Siôn Simon (S&amp;amp;D)</w:t>
      </w:r>
      <w:r w:rsidRPr="009E406F">
        <w:rPr>
          <w:lang w:val="en-US"/>
        </w:rPr>
        <w:br/>
        <w:t>The Council striving to be representative of the citizens of Europe</w:t>
      </w:r>
      <w:r w:rsidRPr="009E406F">
        <w:rPr>
          <w:lang w:val="en-US"/>
        </w:rPr>
        <w:br/>
        <w:t>Further efforts the Council can make to be more representative of EU citizens</w:t>
      </w:r>
      <w:r w:rsidRPr="009E406F">
        <w:rPr>
          <w:lang w:val="en-US"/>
        </w:rPr>
        <w:br/>
        <w:t xml:space="preserve">What policies does the Council have in place to help it to strive to be representative of the increasingly diverse European citizenry </w:t>
      </w:r>
      <w:r w:rsidR="009E406F" w:rsidRPr="009E406F">
        <w:rPr>
          <w:lang w:val="en-US"/>
        </w:rPr>
        <w:br/>
      </w:r>
      <w:r w:rsidRPr="009E406F">
        <w:rPr>
          <w:lang w:val="en-US"/>
        </w:rPr>
        <w:t>g)</w:t>
      </w:r>
      <w:r w:rsidR="009E406F" w:rsidRPr="009E406F">
        <w:rPr>
          <w:lang w:val="en-US"/>
        </w:rPr>
        <w:t xml:space="preserve"> </w:t>
      </w:r>
      <w:r w:rsidRPr="009E406F">
        <w:rPr>
          <w:lang w:val="en-US"/>
        </w:rPr>
        <w:t>E-003772/2015 - Pablo Iglesias (GUE/NGL)</w:t>
      </w:r>
      <w:r w:rsidRPr="009E406F">
        <w:rPr>
          <w:lang w:val="en-US"/>
        </w:rPr>
        <w:br/>
        <w:t xml:space="preserve">National minimum wage in Spain8229/15 PE-QE 206 </w:t>
      </w:r>
      <w:r w:rsidR="009E406F" w:rsidRPr="009E406F">
        <w:rPr>
          <w:lang w:val="en-US"/>
        </w:rPr>
        <w:br/>
      </w:r>
      <w:r w:rsidRPr="009E406F">
        <w:rPr>
          <w:lang w:val="en-US"/>
        </w:rPr>
        <w:t>h)</w:t>
      </w:r>
      <w:r w:rsidR="000F3753">
        <w:rPr>
          <w:lang w:val="en-US"/>
        </w:rPr>
        <w:t xml:space="preserve"> </w:t>
      </w:r>
      <w:r w:rsidRPr="009E406F">
        <w:rPr>
          <w:lang w:val="en-US"/>
        </w:rPr>
        <w:t>E-003797/2015 - José Blanco López (S&amp;amp;D)</w:t>
      </w:r>
      <w:r w:rsidR="000F3753">
        <w:rPr>
          <w:lang w:val="en-US"/>
        </w:rPr>
        <w:t xml:space="preserve"> </w:t>
      </w:r>
      <w:r w:rsidRPr="009E406F">
        <w:rPr>
          <w:lang w:val="en-US"/>
        </w:rPr>
        <w:t>Regulation (EU) No 1303/2013, and Article 23 thereof, on measures linking the effectiveness of the European Structural and Investment Funds to sound economic governance</w:t>
      </w:r>
      <w:r w:rsidR="000F3753">
        <w:rPr>
          <w:lang w:val="en-US"/>
        </w:rPr>
        <w:t xml:space="preserve"> </w:t>
      </w:r>
      <w:r w:rsidRPr="009E406F">
        <w:rPr>
          <w:lang w:val="en-US"/>
        </w:rPr>
        <w:t xml:space="preserve"> </w:t>
      </w:r>
      <w:r w:rsidR="009E406F" w:rsidRPr="009E406F">
        <w:rPr>
          <w:lang w:val="en-US"/>
        </w:rPr>
        <w:br/>
      </w:r>
      <w:r w:rsidRPr="009E406F">
        <w:rPr>
          <w:lang w:val="en-US"/>
        </w:rPr>
        <w:t>i)</w:t>
      </w:r>
      <w:r w:rsidR="009E406F">
        <w:rPr>
          <w:lang w:val="en-US"/>
        </w:rPr>
        <w:t xml:space="preserve"> </w:t>
      </w:r>
      <w:r w:rsidRPr="009E406F">
        <w:rPr>
          <w:lang w:val="en-US"/>
        </w:rPr>
        <w:t>E-003803/2015 - Beatriz Becerra Basterrechea (ALDE), Sophia in 't Veld (ALDE), Catherine Bearder (ALDE), Angelika Mlinar (ALDE) and Izaskun Bilbao Barandica (ALDE)</w:t>
      </w:r>
      <w:r w:rsidR="000F3753">
        <w:rPr>
          <w:lang w:val="en-US"/>
        </w:rPr>
        <w:t xml:space="preserve"> </w:t>
      </w:r>
      <w:r w:rsidRPr="009E406F">
        <w:rPr>
          <w:lang w:val="en-US"/>
        </w:rPr>
        <w:t>Ratification of the Istanbul Convention</w:t>
      </w:r>
      <w:r w:rsidR="000F3753">
        <w:rPr>
          <w:lang w:val="en-US"/>
        </w:rPr>
        <w:t xml:space="preserve"> </w:t>
      </w:r>
      <w:r w:rsidRPr="009E406F">
        <w:rPr>
          <w:lang w:val="en-US"/>
        </w:rPr>
        <w:t xml:space="preserve"> </w:t>
      </w:r>
      <w:r w:rsidR="009E406F" w:rsidRPr="009E406F">
        <w:rPr>
          <w:lang w:val="en-US"/>
        </w:rPr>
        <w:br/>
      </w:r>
      <w:r w:rsidRPr="009E406F">
        <w:rPr>
          <w:lang w:val="en-US"/>
        </w:rPr>
        <w:t>j)</w:t>
      </w:r>
      <w:r w:rsidR="009E406F">
        <w:rPr>
          <w:lang w:val="en-US"/>
        </w:rPr>
        <w:t xml:space="preserve"> </w:t>
      </w:r>
      <w:r w:rsidRPr="009E406F">
        <w:rPr>
          <w:lang w:val="en-US"/>
        </w:rPr>
        <w:t>E-003889/2015 - Aldo Patriciello (PPE)</w:t>
      </w:r>
      <w:r w:rsidR="000F3753">
        <w:rPr>
          <w:lang w:val="en-US"/>
        </w:rPr>
        <w:t xml:space="preserve"> </w:t>
      </w:r>
      <w:r w:rsidRPr="009E406F">
        <w:rPr>
          <w:lang w:val="en-US"/>
        </w:rPr>
        <w:t>Delay on abolishing all roaming charges within the EU</w:t>
      </w:r>
      <w:r w:rsidR="000F3753">
        <w:rPr>
          <w:lang w:val="en-US"/>
        </w:rPr>
        <w:t xml:space="preserve"> </w:t>
      </w:r>
      <w:r w:rsidR="009E406F">
        <w:rPr>
          <w:lang w:val="en-US"/>
        </w:rPr>
        <w:br/>
      </w:r>
      <w:r w:rsidRPr="009E406F">
        <w:rPr>
          <w:lang w:val="en-US"/>
        </w:rPr>
        <w:t>k)</w:t>
      </w:r>
      <w:r w:rsidR="009E406F">
        <w:rPr>
          <w:lang w:val="en-US"/>
        </w:rPr>
        <w:t xml:space="preserve"> </w:t>
      </w:r>
      <w:r w:rsidRPr="009E406F">
        <w:rPr>
          <w:lang w:val="en-US"/>
        </w:rPr>
        <w:t>E-003912/2015 - João Ferreira (GUE/NGL) and Miguel Viegas (GUE/NGL)</w:t>
      </w:r>
      <w:r w:rsidR="000F3753">
        <w:rPr>
          <w:lang w:val="en-US"/>
        </w:rPr>
        <w:t xml:space="preserve"> </w:t>
      </w:r>
      <w:r w:rsidRPr="009E406F">
        <w:rPr>
          <w:lang w:val="en-US"/>
        </w:rPr>
        <w:t>Extinction of offshore centres</w:t>
      </w:r>
      <w:r w:rsidR="000F3753">
        <w:rPr>
          <w:lang w:val="en-US"/>
        </w:rPr>
        <w:t xml:space="preserve"> </w:t>
      </w:r>
      <w:r w:rsidRPr="009E406F">
        <w:rPr>
          <w:lang w:val="en-US"/>
        </w:rPr>
        <w:t xml:space="preserve"> </w:t>
      </w:r>
      <w:r w:rsidR="009E406F">
        <w:rPr>
          <w:lang w:val="en-US"/>
        </w:rPr>
        <w:br/>
      </w:r>
      <w:r w:rsidRPr="009E406F">
        <w:rPr>
          <w:lang w:val="en-US"/>
        </w:rPr>
        <w:t>l)E-003997/2015 - Diane Dodds (NI)Justification for expenditure on Irish-language translation</w:t>
      </w:r>
      <w:r w:rsidR="000F3753">
        <w:rPr>
          <w:lang w:val="en-US"/>
        </w:rPr>
        <w:t xml:space="preserve"> </w:t>
      </w:r>
      <w:r w:rsidRPr="009E406F">
        <w:rPr>
          <w:lang w:val="en-US"/>
        </w:rPr>
        <w:t xml:space="preserve"> </w:t>
      </w:r>
      <w:r w:rsidR="009E406F">
        <w:rPr>
          <w:lang w:val="en-US"/>
        </w:rPr>
        <w:br/>
      </w:r>
      <w:r w:rsidRPr="009E406F">
        <w:rPr>
          <w:lang w:val="en-US"/>
        </w:rPr>
        <w:t>m)</w:t>
      </w:r>
      <w:r w:rsidR="000F3753">
        <w:rPr>
          <w:lang w:val="en-US"/>
        </w:rPr>
        <w:t xml:space="preserve"> </w:t>
      </w:r>
      <w:r w:rsidRPr="009E406F">
        <w:rPr>
          <w:lang w:val="en-US"/>
        </w:rPr>
        <w:t>E-004249/2015 - Matt Carthy (GUE/NGL)</w:t>
      </w:r>
      <w:r w:rsidR="000F3753">
        <w:rPr>
          <w:lang w:val="en-US"/>
        </w:rPr>
        <w:t xml:space="preserve"> </w:t>
      </w:r>
      <w:r w:rsidRPr="009E406F">
        <w:rPr>
          <w:lang w:val="en-US"/>
        </w:rPr>
        <w:t>Roaming charges</w:t>
      </w:r>
      <w:r w:rsidR="000F3753">
        <w:rPr>
          <w:lang w:val="en-US"/>
        </w:rPr>
        <w:t xml:space="preserve"> </w:t>
      </w:r>
      <w:r w:rsidRPr="009E406F">
        <w:rPr>
          <w:lang w:val="en-US"/>
        </w:rPr>
        <w:t xml:space="preserve"> </w:t>
      </w:r>
      <w:r w:rsidR="009E406F">
        <w:rPr>
          <w:lang w:val="en-US"/>
        </w:rPr>
        <w:br/>
      </w:r>
      <w:r w:rsidRPr="009E406F">
        <w:rPr>
          <w:lang w:val="en-US"/>
        </w:rPr>
        <w:t>n)</w:t>
      </w:r>
      <w:r w:rsidR="000F3753">
        <w:rPr>
          <w:lang w:val="en-US"/>
        </w:rPr>
        <w:t xml:space="preserve"> </w:t>
      </w:r>
      <w:r w:rsidRPr="009E406F">
        <w:rPr>
          <w:lang w:val="en-US"/>
        </w:rPr>
        <w:t>E-004578/2015 - István Ujhelyi (S&amp;amp;D)</w:t>
      </w:r>
      <w:r w:rsidR="000F3753">
        <w:rPr>
          <w:lang w:val="en-US"/>
        </w:rPr>
        <w:t xml:space="preserve"> </w:t>
      </w:r>
      <w:r w:rsidRPr="009E406F">
        <w:rPr>
          <w:lang w:val="en-US"/>
        </w:rPr>
        <w:t>Who supported the abolition of roaming charges?</w:t>
      </w:r>
      <w:r w:rsidR="000F3753">
        <w:rPr>
          <w:lang w:val="en-US"/>
        </w:rPr>
        <w:br/>
      </w:r>
      <w:r w:rsidRPr="009E406F">
        <w:rPr>
          <w:lang w:val="en-US"/>
        </w:rPr>
        <w:t>o)E-004721/2015 - Doru-Claudian Frunzulică (S&amp;amp;D)</w:t>
      </w:r>
      <w:r w:rsidR="000F3753">
        <w:rPr>
          <w:lang w:val="en-US"/>
        </w:rPr>
        <w:t xml:space="preserve"> </w:t>
      </w:r>
      <w:r w:rsidRPr="009E406F">
        <w:rPr>
          <w:lang w:val="en-US"/>
        </w:rPr>
        <w:t>The Lima Climate Change Conference</w:t>
      </w:r>
      <w:r w:rsidR="000F3753">
        <w:rPr>
          <w:lang w:val="en-US"/>
        </w:rPr>
        <w:t xml:space="preserve"> </w:t>
      </w:r>
      <w:r w:rsidRPr="009E406F">
        <w:rPr>
          <w:lang w:val="en-US"/>
        </w:rPr>
        <w:t xml:space="preserve"> </w:t>
      </w:r>
      <w:r w:rsidR="000F3753">
        <w:rPr>
          <w:lang w:val="en-US"/>
        </w:rPr>
        <w:br/>
      </w:r>
      <w:r w:rsidRPr="009E406F">
        <w:rPr>
          <w:lang w:val="en-US"/>
        </w:rPr>
        <w:t>p)E-005723/2015 - Jean-François Jalkh (NI)</w:t>
      </w:r>
      <w:r w:rsidR="000F3753">
        <w:rPr>
          <w:lang w:val="en-US"/>
        </w:rPr>
        <w:t xml:space="preserve"> </w:t>
      </w:r>
      <w:r w:rsidRPr="009E406F">
        <w:rPr>
          <w:lang w:val="en-US"/>
        </w:rPr>
        <w:t>A euro-drachma for Greece8</w:t>
      </w:r>
    </w:p>
    <w:p w14:paraId="5C1DAA40" w14:textId="014CBF42" w:rsidR="00643D86" w:rsidRPr="009E406F" w:rsidRDefault="000F3753" w:rsidP="000F3753">
      <w:pPr>
        <w:pStyle w:val="Liststycke"/>
        <w:ind w:left="1074"/>
        <w:rPr>
          <w:lang w:val="en-US"/>
        </w:rPr>
      </w:pPr>
      <w:r>
        <w:rPr>
          <w:lang w:val="en-US"/>
        </w:rPr>
        <w:br/>
      </w:r>
      <w:r w:rsidR="000E4439" w:rsidRPr="009E406F">
        <w:rPr>
          <w:lang w:val="en-US"/>
        </w:rPr>
        <w:t>865/15 PE-QE 241</w:t>
      </w:r>
      <w:r w:rsidR="00C71F21">
        <w:rPr>
          <w:lang w:val="en-US"/>
        </w:rPr>
        <w:t xml:space="preserve"> </w:t>
      </w:r>
      <w:r w:rsidR="000E4439" w:rsidRPr="009E406F">
        <w:rPr>
          <w:noProof/>
          <w:lang w:val="en-US"/>
        </w:rPr>
        <w:t>8832</w:t>
      </w:r>
      <w:r w:rsidR="000E4439" w:rsidRPr="009E406F">
        <w:rPr>
          <w:lang w:val="en-US"/>
        </w:rPr>
        <w:t>/15 PE-QE 239 8536/15 PE-QE 227 8828/15 PE-QE 237 8831/15 PE-QE 238 8280/15 PE-QE 209 8328/15 PE-QE 212 8229/15 PE-QE 206 8462/15 PE-QE 223 8471/15 PE-QE 224 8329/15 PE-QE 213 8330/15 PE-QE 214 8318/15 PE-QE 211 8352/15 PE-QE 216 8472/15 PE-QE 225 8302/15 PE-QE 210 8865/15 PE-QE 241</w:t>
      </w:r>
    </w:p>
    <w:p w14:paraId="5C1DAA41" w14:textId="77777777" w:rsidR="00643D86" w:rsidRDefault="000E4439" w:rsidP="00643D86">
      <w:r>
        <w:rPr>
          <w:b/>
        </w:rPr>
        <w:t>Ansvarigt statsråd</w:t>
      </w:r>
      <w:r>
        <w:rPr>
          <w:b/>
        </w:rPr>
        <w:br/>
      </w:r>
      <w:r>
        <w:rPr>
          <w:noProof/>
        </w:rPr>
        <w:t>Stefan Löfven</w:t>
      </w:r>
    </w:p>
    <w:p w14:paraId="5C1DAA44" w14:textId="77777777" w:rsidR="00643D86" w:rsidRDefault="000E4439" w:rsidP="00643D86">
      <w:r w:rsidRPr="00B44CE2">
        <w:rPr>
          <w:b/>
        </w:rPr>
        <w:t>Annotering</w:t>
      </w:r>
      <w:r>
        <w:rPr>
          <w:b/>
        </w:rPr>
        <w:br/>
      </w:r>
      <w:r>
        <w:t>Föranleder ingen annotering.</w:t>
      </w:r>
    </w:p>
    <w:p w14:paraId="5C1DAA45" w14:textId="77777777" w:rsidR="00643D86" w:rsidRDefault="000E4439" w:rsidP="00643D86">
      <w:pPr>
        <w:pStyle w:val="Rubrik1"/>
      </w:pPr>
      <w:bookmarkStart w:id="3" w:name="_Toc420480169"/>
      <w:r>
        <w:rPr>
          <w:noProof/>
        </w:rPr>
        <w:lastRenderedPageBreak/>
        <w:t>Advisory Committee on Freedom of Movement for Workers</w:t>
      </w:r>
      <w:r>
        <w:rPr>
          <w:noProof/>
        </w:rPr>
        <w:br/>
        <w:t>Appointment of Ms Rita ŽEMAITYTĖ-TACK, member for Lithuania, in place of Ms Agnė PECIUKEVIČIENĖ, who has resigned</w:t>
      </w:r>
      <w:bookmarkEnd w:id="3"/>
    </w:p>
    <w:p w14:paraId="660CD003" w14:textId="77777777" w:rsidR="000F3753" w:rsidRDefault="000E4439" w:rsidP="00643D86">
      <w:pPr>
        <w:rPr>
          <w:noProof/>
          <w:lang w:val="en-US"/>
        </w:rPr>
      </w:pPr>
      <w:r>
        <w:rPr>
          <w:noProof/>
          <w:lang w:val="en-US"/>
        </w:rPr>
        <w:t>–</w:t>
      </w:r>
      <w:r w:rsidR="000F3753">
        <w:rPr>
          <w:noProof/>
          <w:lang w:val="en-US"/>
        </w:rPr>
        <w:t>Adoption</w:t>
      </w:r>
    </w:p>
    <w:p w14:paraId="5C1DAA47" w14:textId="2ED81D88" w:rsidR="00643D86" w:rsidRDefault="000E4439" w:rsidP="00643D86">
      <w:pPr>
        <w:rPr>
          <w:lang w:val="en-US"/>
        </w:rPr>
      </w:pPr>
      <w:r>
        <w:rPr>
          <w:noProof/>
          <w:lang w:val="en-US"/>
        </w:rPr>
        <w:t>8918</w:t>
      </w:r>
      <w:r>
        <w:rPr>
          <w:lang w:val="en-US"/>
        </w:rPr>
        <w:t>/15 SOC 311 EMPL 178</w:t>
      </w:r>
    </w:p>
    <w:p w14:paraId="5C1DAA48" w14:textId="77777777" w:rsidR="00643D86" w:rsidRDefault="000E4439" w:rsidP="00643D86">
      <w:r>
        <w:rPr>
          <w:b/>
        </w:rPr>
        <w:t>Ansvarigt statsråd</w:t>
      </w:r>
      <w:r>
        <w:rPr>
          <w:b/>
        </w:rPr>
        <w:br/>
      </w:r>
      <w:r>
        <w:rPr>
          <w:noProof/>
        </w:rPr>
        <w:t>Ylva Johansson</w:t>
      </w:r>
    </w:p>
    <w:p w14:paraId="5C1DAA4B" w14:textId="77777777" w:rsidR="00643D86" w:rsidRDefault="000E4439" w:rsidP="00643D86">
      <w:r w:rsidRPr="00B44CE2">
        <w:rPr>
          <w:b/>
        </w:rPr>
        <w:t>Annotering</w:t>
      </w:r>
      <w:r>
        <w:rPr>
          <w:b/>
        </w:rPr>
        <w:br/>
      </w:r>
      <w:r>
        <w:t>Föranleder ingen annotering.</w:t>
      </w:r>
    </w:p>
    <w:p w14:paraId="5C1DAA4C" w14:textId="77777777" w:rsidR="00643D86" w:rsidRDefault="000E4439" w:rsidP="00643D86">
      <w:pPr>
        <w:pStyle w:val="Rubrik1"/>
      </w:pPr>
      <w:bookmarkStart w:id="4" w:name="_Toc420480170"/>
      <w:r>
        <w:rPr>
          <w:noProof/>
        </w:rPr>
        <w:t>International Energy Charter (The Hague, 20-21 May 2015)</w:t>
      </w:r>
      <w:r>
        <w:rPr>
          <w:noProof/>
        </w:rPr>
        <w:br/>
        <w:t>Declaration by the Commission on behalf of the European Union on the applicability of the part of the International Energy Charter devoted to dispute settlement mechanisms</w:t>
      </w:r>
      <w:bookmarkEnd w:id="4"/>
    </w:p>
    <w:p w14:paraId="758B5230" w14:textId="77777777" w:rsidR="000F3753" w:rsidRDefault="000E4439" w:rsidP="000F3753">
      <w:pPr>
        <w:pStyle w:val="Liststycke"/>
        <w:numPr>
          <w:ilvl w:val="0"/>
          <w:numId w:val="4"/>
        </w:numPr>
        <w:rPr>
          <w:lang w:val="en-US"/>
        </w:rPr>
      </w:pPr>
      <w:r w:rsidRPr="000F3753">
        <w:rPr>
          <w:lang w:val="en-US"/>
        </w:rPr>
        <w:t>Approval of the statement by the Council</w:t>
      </w:r>
      <w:r w:rsidR="000F3753">
        <w:rPr>
          <w:lang w:val="en-US"/>
        </w:rPr>
        <w:t xml:space="preserve"> </w:t>
      </w:r>
    </w:p>
    <w:p w14:paraId="5C1DAA4E" w14:textId="7CDCE190" w:rsidR="00643D86" w:rsidRPr="000F3753" w:rsidRDefault="000E4439" w:rsidP="000F3753">
      <w:pPr>
        <w:rPr>
          <w:lang w:val="en-US"/>
        </w:rPr>
      </w:pPr>
      <w:r w:rsidRPr="000F3753">
        <w:rPr>
          <w:noProof/>
          <w:lang w:val="en-US"/>
        </w:rPr>
        <w:t>8872</w:t>
      </w:r>
      <w:r w:rsidRPr="000F3753">
        <w:rPr>
          <w:lang w:val="en-US"/>
        </w:rPr>
        <w:t>/2/15 ENER 143 ATO 30 RELEX 372 REV 2</w:t>
      </w:r>
    </w:p>
    <w:p w14:paraId="5C1DAA4F" w14:textId="77777777" w:rsidR="00643D86" w:rsidRDefault="000E4439" w:rsidP="00643D86">
      <w:r>
        <w:rPr>
          <w:b/>
        </w:rPr>
        <w:t>Ansvarigt statsråd</w:t>
      </w:r>
      <w:r>
        <w:rPr>
          <w:b/>
        </w:rPr>
        <w:br/>
      </w:r>
      <w:r>
        <w:rPr>
          <w:noProof/>
        </w:rPr>
        <w:t>Ibrahim Baylan</w:t>
      </w:r>
    </w:p>
    <w:p w14:paraId="5C1DAA54" w14:textId="3F751F24" w:rsidR="00844604" w:rsidRDefault="000E4439" w:rsidP="00C71F21">
      <w:r w:rsidRPr="00B44CE2">
        <w:rPr>
          <w:b/>
        </w:rPr>
        <w:t>Annotering</w:t>
      </w:r>
      <w:r>
        <w:rPr>
          <w:b/>
        </w:rPr>
        <w:br/>
      </w:r>
      <w:r>
        <w:rPr>
          <w:b/>
          <w:bCs/>
        </w:rPr>
        <w:t>Avsikt med behandlingen i rådet:</w:t>
      </w:r>
      <w:r w:rsidR="00C71F21">
        <w:rPr>
          <w:b/>
          <w:bCs/>
        </w:rPr>
        <w:t xml:space="preserve"> </w:t>
      </w:r>
      <w:r>
        <w:t>Rådet ska därför göra ett uttalande gentemot kommissionen. </w:t>
      </w:r>
    </w:p>
    <w:p w14:paraId="5C1DAA56" w14:textId="587324A3" w:rsidR="00844604" w:rsidRDefault="000E4439">
      <w:pPr>
        <w:spacing w:after="280" w:afterAutospacing="1"/>
      </w:pPr>
      <w:r>
        <w:rPr>
          <w:b/>
          <w:bCs/>
        </w:rPr>
        <w:t>Hur regeringen ställer sig till den blivande A-punkten:</w:t>
      </w:r>
      <w:r>
        <w:t xml:space="preserve"> Regeringen ställer sig bakom förslaget till uttalande </w:t>
      </w:r>
    </w:p>
    <w:p w14:paraId="5C1DAA59" w14:textId="41E41C15" w:rsidR="00FB32B9" w:rsidRDefault="000E4439">
      <w:pPr>
        <w:spacing w:after="280" w:afterAutospacing="1"/>
        <w:rPr>
          <w:noProof/>
        </w:rPr>
      </w:pPr>
      <w:r>
        <w:rPr>
          <w:b/>
          <w:bCs/>
        </w:rPr>
        <w:t>Bakgrund:</w:t>
      </w:r>
      <w:r w:rsidR="00C71F21">
        <w:rPr>
          <w:b/>
          <w:bCs/>
        </w:rPr>
        <w:t xml:space="preserve"> </w:t>
      </w:r>
      <w:r>
        <w:t xml:space="preserve">EU och dess medlemsstater är anslutna till Europeiska Energistadgan. Stadgan har reviderats då vissa formuleringar blivit obsoleta, t.ex. omnämns Sovjet. Man önskar även byta titel för att bättre återspegla det faktum att medlemskretsen numera inte begränsas till Europa. Stadgan är inte legalt bindanden och revideringarna påverkar heller inte det legalt bindande Energistadgefördraget (Energy Charter Treaty). Den reviderade och inte legalt bindande stadgan antogs av såväl EU och alla medlemsstater individuellt vid ett möte i Haag den 20-21 maj 2015. Inför antagandet av Energistadgan i Haag aviserade kommissionen för rådet att kommissionen avsåg göra en deklaration på EUs vägnar om att vissa delar i Energistadgan inte är tillämpliga på EU och dess medlemsstater. Kommissionen hade dock inte konsulterat rådet, som menar att det råder delad kompetens i dessa delar och att kommissionen därför inte ensidigt kan besluta om uttalanden på EUs vägnar. </w:t>
      </w:r>
    </w:p>
    <w:p w14:paraId="5C1DAA5A" w14:textId="77777777" w:rsidR="00643D86" w:rsidRDefault="000E4439" w:rsidP="00643D86">
      <w:pPr>
        <w:pStyle w:val="Rubrik1"/>
      </w:pPr>
      <w:bookmarkStart w:id="5" w:name="_Toc420480171"/>
      <w:r>
        <w:rPr>
          <w:noProof/>
        </w:rPr>
        <w:t>Proposal for a Regulation of the European Parliament and of the Council amending Regulation (EU) No 1236/2010 of the European Parliament and of the Council laying down a scheme of control and enforcement applicable in the area covered by the Convention on future multilateral cooperation in the North-East Atlantic fisheries (First reading)</w:t>
      </w:r>
      <w:bookmarkEnd w:id="5"/>
    </w:p>
    <w:p w14:paraId="65972025" w14:textId="77777777" w:rsidR="00C71F21" w:rsidRDefault="000E4439" w:rsidP="00643D86">
      <w:pPr>
        <w:rPr>
          <w:lang w:val="en-US"/>
        </w:rPr>
      </w:pPr>
      <w:r>
        <w:rPr>
          <w:noProof/>
          <w:lang w:val="en-US"/>
        </w:rPr>
        <w:t>–</w:t>
      </w:r>
      <w:r>
        <w:rPr>
          <w:lang w:val="en-US"/>
        </w:rPr>
        <w:t>Endorsement of the mandate for the informal trilogue</w:t>
      </w:r>
      <w:r w:rsidR="00C71F21">
        <w:rPr>
          <w:lang w:val="en-US"/>
        </w:rPr>
        <w:t xml:space="preserve"> </w:t>
      </w:r>
    </w:p>
    <w:p w14:paraId="5C1DAA5C" w14:textId="62CFE408" w:rsidR="00643D86" w:rsidRDefault="000E4439" w:rsidP="00643D86">
      <w:pPr>
        <w:rPr>
          <w:lang w:val="en-US"/>
        </w:rPr>
      </w:pPr>
      <w:r>
        <w:rPr>
          <w:noProof/>
          <w:lang w:val="en-US"/>
        </w:rPr>
        <w:lastRenderedPageBreak/>
        <w:t>9097</w:t>
      </w:r>
      <w:r>
        <w:rPr>
          <w:lang w:val="en-US"/>
        </w:rPr>
        <w:t>/15 PECHE 175 CODEC 762</w:t>
      </w:r>
    </w:p>
    <w:p w14:paraId="5C1DAA5D" w14:textId="77777777" w:rsidR="00643D86" w:rsidRDefault="000E4439" w:rsidP="00643D86">
      <w:r>
        <w:rPr>
          <w:b/>
        </w:rPr>
        <w:t>Ansvarigt statsråd</w:t>
      </w:r>
      <w:r>
        <w:rPr>
          <w:b/>
        </w:rPr>
        <w:br/>
      </w:r>
      <w:r>
        <w:rPr>
          <w:noProof/>
        </w:rPr>
        <w:t>Sven-Erik Bucht</w:t>
      </w:r>
    </w:p>
    <w:p w14:paraId="5C1DAA60" w14:textId="77777777" w:rsidR="00643D86" w:rsidRDefault="000E4439" w:rsidP="00643D86">
      <w:r w:rsidRPr="00B44CE2">
        <w:rPr>
          <w:b/>
        </w:rPr>
        <w:t>Annotering</w:t>
      </w:r>
      <w:r>
        <w:rPr>
          <w:b/>
        </w:rPr>
        <w:br/>
      </w:r>
      <w:r>
        <w:rPr>
          <w:b/>
          <w:bCs/>
        </w:rPr>
        <w:t xml:space="preserve">Avsikt med behandlingen i rådet: </w:t>
      </w:r>
      <w:r>
        <w:t xml:space="preserve">Rådet förväntas godkänna mandatet inför informell trilog.  </w:t>
      </w:r>
    </w:p>
    <w:p w14:paraId="5C1DAA61" w14:textId="77777777" w:rsidR="00844604" w:rsidRDefault="000E4439">
      <w:pPr>
        <w:spacing w:after="280" w:afterAutospacing="1"/>
      </w:pPr>
      <w:r>
        <w:rPr>
          <w:b/>
          <w:bCs/>
        </w:rPr>
        <w:t>Hur regeringen ställer sig till den blivande A-punkten:</w:t>
      </w:r>
      <w:r>
        <w:t xml:space="preserve"> Regeringen avser rösta ja till förslaget. </w:t>
      </w:r>
    </w:p>
    <w:p w14:paraId="5C1DAA62" w14:textId="77777777" w:rsidR="00844604" w:rsidRDefault="000E4439">
      <w:pPr>
        <w:spacing w:after="280" w:afterAutospacing="1"/>
      </w:pPr>
      <w:r>
        <w:rPr>
          <w:b/>
          <w:bCs/>
        </w:rPr>
        <w:t xml:space="preserve">Bakgrund: </w:t>
      </w:r>
      <w:r>
        <w:t>Syftet med förslaget är att ändra EU:s regler för införlivande av den kontroll- och tillsynsplan som antagits av Nordostatlantiska fiskerikommissionen (NEAFC).</w:t>
      </w:r>
    </w:p>
    <w:p w14:paraId="5C1DAA63" w14:textId="77777777" w:rsidR="00844604" w:rsidRDefault="000E4439">
      <w:pPr>
        <w:spacing w:after="280" w:afterAutospacing="1"/>
      </w:pPr>
      <w:r>
        <w:t>Kommissionen lämnade förslaget till rådet i mars 2015. Förslaget har diskuterats på arbetsgruppsnivå. Det föreslagna mandatet överensstämmer med kommissionens förslag.</w:t>
      </w:r>
    </w:p>
    <w:p w14:paraId="5C1DAA66" w14:textId="3073BF6E" w:rsidR="00643D86" w:rsidRPr="00643D86" w:rsidRDefault="000E4439" w:rsidP="00C71F21">
      <w:pPr>
        <w:spacing w:after="280" w:afterAutospacing="1"/>
        <w:rPr>
          <w:lang w:val="en-US"/>
        </w:rPr>
      </w:pPr>
      <w:r>
        <w:t xml:space="preserve">Sverige har under senare år inte bedrivit något fiske i regleringsområdet. Bedömningen är att det svenska nationella regelverket inte behöver ändras med anledning av de revideringar som föreslås. </w:t>
      </w:r>
      <w:bookmarkEnd w:id="1"/>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DAA78" w14:textId="77777777" w:rsidR="00C14604" w:rsidRDefault="000E4439">
      <w:pPr>
        <w:spacing w:after="0" w:line="240" w:lineRule="auto"/>
      </w:pPr>
      <w:r>
        <w:separator/>
      </w:r>
    </w:p>
  </w:endnote>
  <w:endnote w:type="continuationSeparator" w:id="0">
    <w:p w14:paraId="5C1DAA7A" w14:textId="77777777" w:rsidR="00C14604" w:rsidRDefault="000E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DAA74" w14:textId="77777777" w:rsidR="00C14604" w:rsidRDefault="000E4439">
      <w:pPr>
        <w:spacing w:after="0" w:line="240" w:lineRule="auto"/>
      </w:pPr>
      <w:r>
        <w:separator/>
      </w:r>
    </w:p>
  </w:footnote>
  <w:footnote w:type="continuationSeparator" w:id="0">
    <w:p w14:paraId="5C1DAA76" w14:textId="77777777" w:rsidR="00C14604" w:rsidRDefault="000E4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965371"/>
      <w:docPartObj>
        <w:docPartGallery w:val="Page Numbers (Top of Page)"/>
        <w:docPartUnique/>
      </w:docPartObj>
    </w:sdtPr>
    <w:sdtEndPr/>
    <w:sdtContent>
      <w:p w14:paraId="529B8BE1" w14:textId="4F01A505" w:rsidR="009E406F" w:rsidRDefault="009E406F">
        <w:pPr>
          <w:pStyle w:val="Sidhuvud"/>
          <w:jc w:val="right"/>
        </w:pPr>
        <w:r>
          <w:fldChar w:fldCharType="begin"/>
        </w:r>
        <w:r>
          <w:instrText>PAGE   \* MERGEFORMAT</w:instrText>
        </w:r>
        <w:r>
          <w:fldChar w:fldCharType="separate"/>
        </w:r>
        <w:r w:rsidR="007900DE">
          <w:rPr>
            <w:noProof/>
          </w:rPr>
          <w:t>2</w:t>
        </w:r>
        <w:r>
          <w:fldChar w:fldCharType="end"/>
        </w:r>
      </w:p>
    </w:sdtContent>
  </w:sdt>
  <w:p w14:paraId="5C1DAA68" w14:textId="77777777" w:rsidR="006F1C0D" w:rsidRDefault="007900D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44604" w14:paraId="5C1DAA6E" w14:textId="77777777" w:rsidTr="006E71D7">
      <w:tc>
        <w:tcPr>
          <w:tcW w:w="4606" w:type="dxa"/>
        </w:tcPr>
        <w:p w14:paraId="5C1DAA69" w14:textId="77777777" w:rsidR="006E71D7" w:rsidRDefault="000E4439" w:rsidP="00752770">
          <w:pPr>
            <w:pStyle w:val="Sidhuvud"/>
            <w:ind w:left="0"/>
          </w:pPr>
          <w:r>
            <w:rPr>
              <w:noProof/>
              <w:lang w:eastAsia="sv-SE"/>
            </w:rPr>
            <w:drawing>
              <wp:inline distT="0" distB="0" distL="0" distR="0" wp14:anchorId="5C1DAA74" wp14:editId="5C1DAA7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C1DAA6A" w14:textId="77777777" w:rsidR="00FB32B9" w:rsidRDefault="007900DE" w:rsidP="00FB32B9">
          <w:pPr>
            <w:ind w:right="916"/>
            <w:rPr>
              <w:rFonts w:ascii="TradeGothic" w:hAnsi="TradeGothic"/>
              <w:b/>
            </w:rPr>
          </w:pPr>
        </w:p>
        <w:p w14:paraId="5C1DAA6B" w14:textId="77777777" w:rsidR="00FB32B9" w:rsidRDefault="000E4439" w:rsidP="00FB32B9">
          <w:pPr>
            <w:ind w:right="916"/>
          </w:pPr>
          <w:r>
            <w:rPr>
              <w:rFonts w:ascii="TradeGothic" w:hAnsi="TradeGothic"/>
              <w:b/>
            </w:rPr>
            <w:t>Promemoria</w:t>
          </w:r>
        </w:p>
        <w:p w14:paraId="5C1DAA6C" w14:textId="77777777" w:rsidR="00FB32B9" w:rsidRDefault="007900DE" w:rsidP="00FB32B9">
          <w:pPr>
            <w:jc w:val="right"/>
          </w:pPr>
        </w:p>
        <w:p w14:paraId="5C1DAA6D" w14:textId="77777777" w:rsidR="006E71D7" w:rsidRDefault="000E4439" w:rsidP="00FB32B9">
          <w:pPr>
            <w:ind w:right="916"/>
          </w:pPr>
          <w:r>
            <w:rPr>
              <w:rFonts w:ascii="TradeGothic" w:hAnsi="TradeGothic"/>
              <w:b/>
              <w:noProof/>
            </w:rPr>
            <w:t>2015-05-27</w:t>
          </w:r>
          <w:r w:rsidRPr="00934953">
            <w:t xml:space="preserve"> </w:t>
          </w:r>
        </w:p>
      </w:tc>
    </w:tr>
  </w:tbl>
  <w:p w14:paraId="5C1DAA6F" w14:textId="77777777" w:rsidR="00FB32B9" w:rsidRDefault="007900DE" w:rsidP="00FB32B9">
    <w:pPr>
      <w:pStyle w:val="Avsndare"/>
      <w:framePr w:w="0" w:hRule="auto" w:hSpace="0" w:wrap="auto" w:vAnchor="margin" w:hAnchor="text" w:xAlign="left" w:yAlign="inline"/>
      <w:rPr>
        <w:b/>
        <w:i w:val="0"/>
        <w:sz w:val="22"/>
      </w:rPr>
    </w:pPr>
  </w:p>
  <w:p w14:paraId="5C1DAA70" w14:textId="77777777" w:rsidR="00FB32B9" w:rsidRDefault="000E4439" w:rsidP="00FB32B9">
    <w:pPr>
      <w:pStyle w:val="Avsndare"/>
      <w:framePr w:w="0" w:hRule="auto" w:hSpace="0" w:wrap="auto" w:vAnchor="margin" w:hAnchor="text" w:xAlign="left" w:yAlign="inline"/>
      <w:rPr>
        <w:b/>
        <w:i w:val="0"/>
        <w:sz w:val="22"/>
      </w:rPr>
    </w:pPr>
    <w:r>
      <w:rPr>
        <w:b/>
        <w:i w:val="0"/>
        <w:sz w:val="22"/>
      </w:rPr>
      <w:t>Statsrådsberedningen</w:t>
    </w:r>
  </w:p>
  <w:p w14:paraId="5C1DAA71" w14:textId="77777777" w:rsidR="00FB32B9" w:rsidRDefault="007900DE" w:rsidP="00FB32B9">
    <w:pPr>
      <w:pStyle w:val="Avsndare"/>
      <w:framePr w:w="0" w:hRule="auto" w:hSpace="0" w:wrap="auto" w:vAnchor="margin" w:hAnchor="text" w:xAlign="left" w:yAlign="inline"/>
    </w:pPr>
  </w:p>
  <w:p w14:paraId="5C1DAA72" w14:textId="77777777" w:rsidR="00FB32B9" w:rsidRDefault="000E4439" w:rsidP="00FB32B9">
    <w:pPr>
      <w:pStyle w:val="Avsndare"/>
      <w:framePr w:w="0" w:hRule="auto" w:hSpace="0" w:wrap="auto" w:vAnchor="margin" w:hAnchor="text" w:xAlign="left" w:yAlign="inline"/>
    </w:pPr>
    <w:r>
      <w:t>EU-kansliet</w:t>
    </w:r>
  </w:p>
  <w:p w14:paraId="5C1DAA73" w14:textId="77777777" w:rsidR="0012376B" w:rsidRDefault="007900D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EEF0301C">
      <w:start w:val="1"/>
      <w:numFmt w:val="decimal"/>
      <w:pStyle w:val="Rubrik1"/>
      <w:lvlText w:val="%1."/>
      <w:lvlJc w:val="left"/>
      <w:pPr>
        <w:ind w:left="720" w:hanging="360"/>
      </w:pPr>
    </w:lvl>
    <w:lvl w:ilvl="1" w:tplc="10A6F238" w:tentative="1">
      <w:start w:val="1"/>
      <w:numFmt w:val="lowerLetter"/>
      <w:lvlText w:val="%2."/>
      <w:lvlJc w:val="left"/>
      <w:pPr>
        <w:ind w:left="1440" w:hanging="360"/>
      </w:pPr>
    </w:lvl>
    <w:lvl w:ilvl="2" w:tplc="FC7CE3BA" w:tentative="1">
      <w:start w:val="1"/>
      <w:numFmt w:val="lowerRoman"/>
      <w:lvlText w:val="%3."/>
      <w:lvlJc w:val="right"/>
      <w:pPr>
        <w:ind w:left="2160" w:hanging="180"/>
      </w:pPr>
    </w:lvl>
    <w:lvl w:ilvl="3" w:tplc="EF120F40" w:tentative="1">
      <w:start w:val="1"/>
      <w:numFmt w:val="decimal"/>
      <w:lvlText w:val="%4."/>
      <w:lvlJc w:val="left"/>
      <w:pPr>
        <w:ind w:left="2880" w:hanging="360"/>
      </w:pPr>
    </w:lvl>
    <w:lvl w:ilvl="4" w:tplc="6C2C6BEE" w:tentative="1">
      <w:start w:val="1"/>
      <w:numFmt w:val="lowerLetter"/>
      <w:lvlText w:val="%5."/>
      <w:lvlJc w:val="left"/>
      <w:pPr>
        <w:ind w:left="3600" w:hanging="360"/>
      </w:pPr>
    </w:lvl>
    <w:lvl w:ilvl="5" w:tplc="106C72FA" w:tentative="1">
      <w:start w:val="1"/>
      <w:numFmt w:val="lowerRoman"/>
      <w:lvlText w:val="%6."/>
      <w:lvlJc w:val="right"/>
      <w:pPr>
        <w:ind w:left="4320" w:hanging="180"/>
      </w:pPr>
    </w:lvl>
    <w:lvl w:ilvl="6" w:tplc="4AAE4F68" w:tentative="1">
      <w:start w:val="1"/>
      <w:numFmt w:val="decimal"/>
      <w:lvlText w:val="%7."/>
      <w:lvlJc w:val="left"/>
      <w:pPr>
        <w:ind w:left="5040" w:hanging="360"/>
      </w:pPr>
    </w:lvl>
    <w:lvl w:ilvl="7" w:tplc="9858DCB8" w:tentative="1">
      <w:start w:val="1"/>
      <w:numFmt w:val="lowerLetter"/>
      <w:lvlText w:val="%8."/>
      <w:lvlJc w:val="left"/>
      <w:pPr>
        <w:ind w:left="5760" w:hanging="360"/>
      </w:pPr>
    </w:lvl>
    <w:lvl w:ilvl="8" w:tplc="0FD6DC58"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406490DA">
      <w:start w:val="1"/>
      <w:numFmt w:val="decimal"/>
      <w:lvlText w:val="%1."/>
      <w:lvlJc w:val="left"/>
      <w:pPr>
        <w:ind w:left="360" w:hanging="360"/>
      </w:pPr>
      <w:rPr>
        <w:b w:val="0"/>
      </w:rPr>
    </w:lvl>
    <w:lvl w:ilvl="1" w:tplc="8CCC064E" w:tentative="1">
      <w:start w:val="1"/>
      <w:numFmt w:val="lowerLetter"/>
      <w:lvlText w:val="%2."/>
      <w:lvlJc w:val="left"/>
      <w:pPr>
        <w:ind w:left="1080" w:hanging="360"/>
      </w:pPr>
    </w:lvl>
    <w:lvl w:ilvl="2" w:tplc="5B52D58C" w:tentative="1">
      <w:start w:val="1"/>
      <w:numFmt w:val="lowerRoman"/>
      <w:lvlText w:val="%3."/>
      <w:lvlJc w:val="right"/>
      <w:pPr>
        <w:ind w:left="1800" w:hanging="180"/>
      </w:pPr>
    </w:lvl>
    <w:lvl w:ilvl="3" w:tplc="ED7896D6" w:tentative="1">
      <w:start w:val="1"/>
      <w:numFmt w:val="decimal"/>
      <w:lvlText w:val="%4."/>
      <w:lvlJc w:val="left"/>
      <w:pPr>
        <w:ind w:left="2520" w:hanging="360"/>
      </w:pPr>
    </w:lvl>
    <w:lvl w:ilvl="4" w:tplc="04883D92" w:tentative="1">
      <w:start w:val="1"/>
      <w:numFmt w:val="lowerLetter"/>
      <w:lvlText w:val="%5."/>
      <w:lvlJc w:val="left"/>
      <w:pPr>
        <w:ind w:left="3240" w:hanging="360"/>
      </w:pPr>
    </w:lvl>
    <w:lvl w:ilvl="5" w:tplc="6E3085BC" w:tentative="1">
      <w:start w:val="1"/>
      <w:numFmt w:val="lowerRoman"/>
      <w:lvlText w:val="%6."/>
      <w:lvlJc w:val="right"/>
      <w:pPr>
        <w:ind w:left="3960" w:hanging="180"/>
      </w:pPr>
    </w:lvl>
    <w:lvl w:ilvl="6" w:tplc="02942472" w:tentative="1">
      <w:start w:val="1"/>
      <w:numFmt w:val="decimal"/>
      <w:lvlText w:val="%7."/>
      <w:lvlJc w:val="left"/>
      <w:pPr>
        <w:ind w:left="4680" w:hanging="360"/>
      </w:pPr>
    </w:lvl>
    <w:lvl w:ilvl="7" w:tplc="8FA2E26E" w:tentative="1">
      <w:start w:val="1"/>
      <w:numFmt w:val="lowerLetter"/>
      <w:lvlText w:val="%8."/>
      <w:lvlJc w:val="left"/>
      <w:pPr>
        <w:ind w:left="5400" w:hanging="360"/>
      </w:pPr>
    </w:lvl>
    <w:lvl w:ilvl="8" w:tplc="43269DD0" w:tentative="1">
      <w:start w:val="1"/>
      <w:numFmt w:val="lowerRoman"/>
      <w:lvlText w:val="%9."/>
      <w:lvlJc w:val="right"/>
      <w:pPr>
        <w:ind w:left="6120" w:hanging="180"/>
      </w:pPr>
    </w:lvl>
  </w:abstractNum>
  <w:abstractNum w:abstractNumId="2" w15:restartNumberingAfterBreak="0">
    <w:nsid w:val="771237A2"/>
    <w:multiLevelType w:val="hybridMultilevel"/>
    <w:tmpl w:val="609E1BA0"/>
    <w:lvl w:ilvl="0" w:tplc="C8ECAB0C">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3" w15:restartNumberingAfterBreak="0">
    <w:nsid w:val="79296809"/>
    <w:multiLevelType w:val="hybridMultilevel"/>
    <w:tmpl w:val="40C6743E"/>
    <w:lvl w:ilvl="0" w:tplc="1AA0D0E4">
      <w:start w:val="1"/>
      <w:numFmt w:val="bullet"/>
      <w:lvlText w:val="–"/>
      <w:lvlJc w:val="left"/>
      <w:pPr>
        <w:ind w:left="1074" w:hanging="360"/>
      </w:pPr>
      <w:rPr>
        <w:rFonts w:ascii="Times New Roman" w:eastAsia="Calibri" w:hAnsi="Times New Roman"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04"/>
    <w:rsid w:val="000E4439"/>
    <w:rsid w:val="000F3753"/>
    <w:rsid w:val="007900DE"/>
    <w:rsid w:val="00844604"/>
    <w:rsid w:val="009E406F"/>
    <w:rsid w:val="00C14604"/>
    <w:rsid w:val="00C71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DAA2D"/>
  <w15:docId w15:val="{A0AE6A56-0F51-46F2-8740-59B5818C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9E4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JE6N4JFJXNNF-9-68102</_dlc_DocId>
    <_dlc_DocIdUrl xmlns="8b66ae41-1ec6-402e-b662-35d1932ca064">
      <Url>http://rkdhs-sb/enhet/EUKansli/_layouts/DocIdRedir.aspx?ID=JE6N4JFJXNNF-9-68102</Url>
      <Description>JE6N4JFJXNNF-9-68102</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7DBF-23D4-42A1-AD2C-3D3EF833E436}">
  <ds:schemaRefs>
    <ds:schemaRef ds:uri="http://schemas.microsoft.com/sharepoint/v3/contenttype/forms"/>
  </ds:schemaRefs>
</ds:datastoreItem>
</file>

<file path=customXml/itemProps2.xml><?xml version="1.0" encoding="utf-8"?>
<ds:datastoreItem xmlns:ds="http://schemas.openxmlformats.org/officeDocument/2006/customXml" ds:itemID="{50CCF96B-695E-46C9-8683-175120B60049}">
  <ds:schemaRefs>
    <ds:schemaRef ds:uri="8b66ae41-1ec6-402e-b662-35d1932ca064"/>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4c0beb7-0294-4d25-9600-346807c0961e"/>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31888A8-882A-418B-9FB5-D3F1F1976FC3}">
  <ds:schemaRefs>
    <ds:schemaRef ds:uri="http://schemas.microsoft.com/sharepoint/v3/contenttype/forms/url"/>
  </ds:schemaRefs>
</ds:datastoreItem>
</file>

<file path=customXml/itemProps4.xml><?xml version="1.0" encoding="utf-8"?>
<ds:datastoreItem xmlns:ds="http://schemas.openxmlformats.org/officeDocument/2006/customXml" ds:itemID="{E962AA9E-D99E-4096-9133-6B7E6017D290}">
  <ds:schemaRefs>
    <ds:schemaRef ds:uri="http://schemas.microsoft.com/office/2006/metadata/customXsn"/>
  </ds:schemaRefs>
</ds:datastoreItem>
</file>

<file path=customXml/itemProps5.xml><?xml version="1.0" encoding="utf-8"?>
<ds:datastoreItem xmlns:ds="http://schemas.openxmlformats.org/officeDocument/2006/customXml" ds:itemID="{CA21E3C4-0406-426B-8DC0-702F2B581429}">
  <ds:schemaRefs>
    <ds:schemaRef ds:uri="http://schemas.microsoft.com/sharepoint/events"/>
  </ds:schemaRefs>
</ds:datastoreItem>
</file>

<file path=customXml/itemProps6.xml><?xml version="1.0" encoding="utf-8"?>
<ds:datastoreItem xmlns:ds="http://schemas.openxmlformats.org/officeDocument/2006/customXml" ds:itemID="{D74C114F-6675-45E9-9971-656A8457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FB9B82-9C60-4700-A1DD-4DD0A7C3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1084</Words>
  <Characters>5749</Characters>
  <Application>Microsoft Office Word</Application>
  <DocSecurity>4</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2015-05-27T11:34:00Z</dcterms:created>
  <dcterms:modified xsi:type="dcterms:W3CDTF">2015-05-27T11:34:00Z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e2b4b747-e6e8-4bcf-877c-4d0609dd02ac</vt:lpwstr>
  </property>
</Properties>
</file>