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3F3" w:rsidRPr="000024C7" w:rsidRDefault="009843F3">
      <w:pPr>
        <w:pStyle w:val="Hemstlrubrik"/>
      </w:pPr>
      <w:r w:rsidRPr="000024C7">
        <w:t>Förslag till riksdagsbeslut</w:t>
      </w:r>
    </w:p>
    <w:p w:rsidR="009843F3" w:rsidRPr="000024C7" w:rsidRDefault="009843F3">
      <w:pPr>
        <w:pStyle w:val="Hemstlatt"/>
        <w:ind w:left="0"/>
      </w:pPr>
      <w:r w:rsidRPr="000024C7">
        <w:t>Riksdagen tillkännager för regeringen som sin mening vad som anförs i motionen om samarbetet i Östersjöregi</w:t>
      </w:r>
      <w:r w:rsidRPr="000024C7">
        <w:t>o</w:t>
      </w:r>
      <w:r w:rsidRPr="000024C7">
        <w:t>nen.</w:t>
      </w:r>
    </w:p>
    <w:p w:rsidR="009843F3" w:rsidRPr="000024C7" w:rsidRDefault="009843F3">
      <w:pPr>
        <w:pStyle w:val="Rubrik1"/>
      </w:pPr>
      <w:r w:rsidRPr="000024C7">
        <w:t>Motivering</w:t>
      </w:r>
    </w:p>
    <w:p w:rsidR="009843F3" w:rsidRPr="000024C7" w:rsidRDefault="009843F3">
      <w:r w:rsidRPr="000024C7">
        <w:t>Östersjön är ett av de känsligaste vattnen i Europa. Där finns ett mycket ömt</w:t>
      </w:r>
      <w:r w:rsidRPr="000024C7">
        <w:t>å</w:t>
      </w:r>
      <w:r w:rsidRPr="000024C7">
        <w:t>ligt ekosystem samtidigt som stora delar av Östersjön är mycket trafikerade av fartyg. Många är de länder som har kust mot Östersjön, och därför krävs också ett brett samarbete i dessa frågor.</w:t>
      </w:r>
    </w:p>
    <w:p w:rsidR="009843F3" w:rsidRPr="000024C7" w:rsidRDefault="009843F3">
      <w:pPr>
        <w:pStyle w:val="Normaltindrag"/>
      </w:pPr>
      <w:r w:rsidRPr="000024C7">
        <w:t>Den parlamentariska Östersjökonferensen (BSPC), som årligen arrangeras, och Östersjöstaternas råd (CBSS), regeringarnas organ, är viktiga aktörer för samarbetet mellan Östersjöländerna. 2007 års parlamentariska konferens ägde rum i Berlin med ett stort deltagande från Östersjöländernas parlament, och där även vissa d</w:t>
      </w:r>
      <w:r w:rsidRPr="000024C7">
        <w:t>elstatsparlament från framförallt Tyskland deltog. Rysslands deltagande vid dessa konferenser är väldigt viktigt, inte minst beträffande samarbetet kring sjöfartsfrågorna.</w:t>
      </w:r>
    </w:p>
    <w:p w:rsidR="009843F3" w:rsidRPr="000024C7" w:rsidRDefault="009843F3">
      <w:pPr>
        <w:pStyle w:val="Normaltindrag"/>
      </w:pPr>
      <w:r w:rsidRPr="000024C7">
        <w:t>Ett av de många ämnen som diskuterades var den gemensamma sjöfartsp</w:t>
      </w:r>
      <w:r w:rsidRPr="000024C7">
        <w:t>o</w:t>
      </w:r>
      <w:r w:rsidRPr="000024C7">
        <w:t>licyn. Kring denna beslutades bland annat följande viktiga resolutionspunkter av konferensen.</w:t>
      </w:r>
    </w:p>
    <w:p w:rsidR="009843F3" w:rsidRPr="000024C7" w:rsidRDefault="009843F3">
      <w:pPr>
        <w:pStyle w:val="PunktlistaBomb"/>
        <w:tabs>
          <w:tab w:val="clear" w:pos="360"/>
        </w:tabs>
      </w:pPr>
      <w:r w:rsidRPr="000024C7">
        <w:t>Vidta konkreta åtgärder for att utveckla Region Östersjön till en för</w:t>
      </w:r>
      <w:r w:rsidRPr="000024C7">
        <w:t>e</w:t>
      </w:r>
      <w:r w:rsidRPr="000024C7">
        <w:t>bild inom europeisk sjöfartsnäring, dvs. att se till att Östersjön har Europas r</w:t>
      </w:r>
      <w:r w:rsidRPr="000024C7">
        <w:t>e</w:t>
      </w:r>
      <w:r w:rsidRPr="000024C7">
        <w:t>naste och säkraste vatten. Samtliga Östersjöstater skall uppmuntras till att ratificera befintliga internationella konventioner vad gäller skydd av den marina miljön, dvs. konventionen mot påväxthindrande system för fartyg, konventionen om förhindrande av havsföroreningar till följd av dumpning av avfall, och HNS- och Bunkerskonventionen. Länderna skall också r</w:t>
      </w:r>
      <w:r w:rsidRPr="000024C7">
        <w:t>e</w:t>
      </w:r>
      <w:r w:rsidRPr="000024C7">
        <w:t>kommenderas att främja pr</w:t>
      </w:r>
      <w:r w:rsidRPr="000024C7">
        <w:t>o</w:t>
      </w:r>
      <w:r w:rsidRPr="000024C7">
        <w:t>jekten som syftar till att åstadkomma re</w:t>
      </w:r>
      <w:r w:rsidRPr="000024C7">
        <w:t>na skepp och rena hamnar.</w:t>
      </w:r>
    </w:p>
    <w:p w:rsidR="009843F3" w:rsidRPr="000024C7" w:rsidRDefault="009843F3">
      <w:pPr>
        <w:pStyle w:val="PunktlistaBomb"/>
        <w:tabs>
          <w:tab w:val="clear" w:pos="360"/>
        </w:tabs>
        <w:spacing w:before="0"/>
      </w:pPr>
      <w:r w:rsidRPr="000024C7">
        <w:lastRenderedPageBreak/>
        <w:t>Utveckla idéer som visar hur Region Östersjön kan bli ett pilotområde för projekt som syftar till att framgångsrikt förena en konkurrenskraftig sj</w:t>
      </w:r>
      <w:r w:rsidRPr="000024C7">
        <w:t>ö</w:t>
      </w:r>
      <w:r w:rsidRPr="000024C7">
        <w:t>fartsnäring med effektiva skydd för marina ekosystem.</w:t>
      </w:r>
    </w:p>
    <w:p w:rsidR="009843F3" w:rsidRPr="000024C7" w:rsidRDefault="009843F3">
      <w:pPr>
        <w:pStyle w:val="PunktlistaBomb"/>
        <w:tabs>
          <w:tab w:val="clear" w:pos="360"/>
        </w:tabs>
        <w:spacing w:before="0"/>
      </w:pPr>
      <w:r w:rsidRPr="000024C7">
        <w:t>Förstärka möjligheterna att vidta åtgärder mot olagligt fiske inom Region Östersjön i enlighet med internationellt erkända föreskrifter.</w:t>
      </w:r>
    </w:p>
    <w:p w:rsidR="009843F3" w:rsidRPr="000024C7" w:rsidRDefault="009843F3">
      <w:pPr>
        <w:pStyle w:val="PunktlistaBomb"/>
        <w:tabs>
          <w:tab w:val="clear" w:pos="360"/>
        </w:tabs>
        <w:spacing w:before="0"/>
      </w:pPr>
      <w:r w:rsidRPr="000024C7">
        <w:t>Vidta konkreta och effektiva åtgärder – med tanke på det snabbt växande antalet oljetransporter på Östersjön – för att bygga ett vidsträckt skydd för sjöfartsnäringen. Detta genom att bland annat förbättra Kustbevakningen genom att bättre koordinera samarbetet länderna emellan, främja nya te</w:t>
      </w:r>
      <w:r w:rsidRPr="000024C7">
        <w:t>k</w:t>
      </w:r>
      <w:r w:rsidRPr="000024C7">
        <w:t>nologier såsom satellitnavigationssystem i kombination med GMES (o</w:t>
      </w:r>
      <w:r w:rsidRPr="000024C7">
        <w:t>b</w:t>
      </w:r>
      <w:r w:rsidRPr="000024C7">
        <w:t>servationssystemet för global övervakning av miljö och säkerhet). I enli</w:t>
      </w:r>
      <w:r w:rsidRPr="000024C7">
        <w:t>g</w:t>
      </w:r>
      <w:r w:rsidRPr="000024C7">
        <w:t>het med internationellt erkända föreskrifter introducera lotsar på vatte</w:t>
      </w:r>
      <w:r w:rsidRPr="000024C7">
        <w:t>n</w:t>
      </w:r>
      <w:r w:rsidRPr="000024C7">
        <w:t>drag som är särskilt svåra att navigera. Verka för fartygssäkerhet under hårda och kalla förhållanden samt använda sig av de föreskrifter som a</w:t>
      </w:r>
      <w:r w:rsidRPr="000024C7">
        <w:t>n</w:t>
      </w:r>
      <w:r w:rsidRPr="000024C7">
        <w:t>vänds inom flygtrafiken för att övervaka och hantera sjötrafiken i hela Ö</w:t>
      </w:r>
      <w:r w:rsidRPr="000024C7">
        <w:t>s</w:t>
      </w:r>
      <w:r w:rsidRPr="000024C7">
        <w:t>tersjön.</w:t>
      </w:r>
    </w:p>
    <w:p w:rsidR="009843F3" w:rsidRPr="000024C7" w:rsidRDefault="009843F3">
      <w:r w:rsidRPr="000024C7">
        <w:t>Det som nu måste ske är att åtgärder från regeringen vidtas för att i s</w:t>
      </w:r>
      <w:r w:rsidRPr="000024C7">
        <w:t>törsta möjliga mån möta de nämnda resolutionspunkterna kring sjöfartspolicyn. Att så sker är av stor betydelse för samarbetet mellan Östersjöländerna och Rys</w:t>
      </w:r>
      <w:r w:rsidRPr="000024C7">
        <w:t>s</w:t>
      </w:r>
      <w:r w:rsidRPr="000024C7">
        <w: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4C7">
        <w:trPr>
          <w:cantSplit/>
        </w:trPr>
        <w:tc>
          <w:tcPr>
            <w:tcW w:w="3046" w:type="dxa"/>
          </w:tcPr>
          <w:p w:rsidR="009843F3" w:rsidRPr="000024C7" w:rsidRDefault="009843F3">
            <w:pPr>
              <w:pStyle w:val="UnderskriftDatum"/>
              <w:spacing w:before="240"/>
            </w:pPr>
            <w:r w:rsidRPr="000024C7">
              <w:t>Stockholm den 3 oktober 2007</w:t>
            </w:r>
          </w:p>
        </w:tc>
        <w:tc>
          <w:tcPr>
            <w:tcW w:w="3047" w:type="dxa"/>
          </w:tcPr>
          <w:p w:rsidR="009843F3" w:rsidRPr="000024C7" w:rsidRDefault="009843F3">
            <w:pPr>
              <w:pStyle w:val="Underskrifter"/>
              <w:spacing w:before="240"/>
            </w:pPr>
          </w:p>
        </w:tc>
      </w:tr>
      <w:tr w:rsidR="00000000" w:rsidRPr="000024C7">
        <w:trPr>
          <w:cantSplit/>
        </w:trPr>
        <w:tc>
          <w:tcPr>
            <w:tcW w:w="3046" w:type="dxa"/>
          </w:tcPr>
          <w:p w:rsidR="009843F3" w:rsidRPr="000024C7" w:rsidRDefault="009843F3">
            <w:pPr>
              <w:pStyle w:val="Underskrifter"/>
            </w:pPr>
            <w:r w:rsidRPr="000024C7">
              <w:t>Lisbeth Grönfeldt Bergman (m)</w:t>
            </w:r>
          </w:p>
        </w:tc>
        <w:tc>
          <w:tcPr>
            <w:tcW w:w="3046" w:type="dxa"/>
          </w:tcPr>
          <w:p w:rsidR="009843F3" w:rsidRPr="000024C7" w:rsidRDefault="009843F3">
            <w:pPr>
              <w:pStyle w:val="Underskrifter"/>
            </w:pPr>
          </w:p>
        </w:tc>
      </w:tr>
    </w:tbl>
    <w:p w:rsidR="009843F3" w:rsidRPr="000024C7" w:rsidRDefault="009843F3">
      <w:pPr>
        <w:pStyle w:val="Normaltindrag"/>
      </w:pPr>
    </w:p>
    <w:sectPr w:rsidR="009843F3" w:rsidRPr="000024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3F3" w:rsidRPr="000024C7" w:rsidRDefault="009843F3">
      <w:r w:rsidRPr="000024C7">
        <w:separator/>
      </w:r>
    </w:p>
  </w:endnote>
  <w:endnote w:type="continuationSeparator" w:id="0">
    <w:p w:rsidR="009843F3" w:rsidRPr="000024C7" w:rsidRDefault="009843F3">
      <w:r w:rsidRPr="000024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3F3" w:rsidRPr="000024C7" w:rsidRDefault="000024C7">
    <w:pPr>
      <w:pStyle w:val="Sidfot"/>
    </w:pPr>
    <w:r w:rsidRPr="000024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9457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3F3" w:rsidRDefault="009843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3F3" w:rsidRDefault="009843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3F3" w:rsidRPr="000024C7" w:rsidRDefault="000024C7">
    <w:pPr>
      <w:pStyle w:val="Sidfot"/>
    </w:pPr>
    <w:r w:rsidRPr="000024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6224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3F3" w:rsidRDefault="009843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3F3" w:rsidRDefault="009843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3F3" w:rsidRPr="000024C7" w:rsidRDefault="000024C7">
    <w:pPr>
      <w:pStyle w:val="Sidfot"/>
    </w:pPr>
    <w:r w:rsidRPr="000024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450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3F3" w:rsidRDefault="009843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3F3" w:rsidRDefault="009843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3F3" w:rsidRPr="000024C7" w:rsidRDefault="009843F3">
      <w:r w:rsidRPr="000024C7">
        <w:separator/>
      </w:r>
    </w:p>
  </w:footnote>
  <w:footnote w:type="continuationSeparator" w:id="0">
    <w:p w:rsidR="009843F3" w:rsidRPr="000024C7" w:rsidRDefault="009843F3">
      <w:r w:rsidRPr="000024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3F3" w:rsidRPr="000024C7" w:rsidRDefault="000024C7">
    <w:pPr>
      <w:pStyle w:val="Sidhuvud"/>
    </w:pPr>
    <w:r w:rsidRPr="000024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443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3F3" w:rsidRDefault="009843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3F3" w:rsidRDefault="009843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3F3" w:rsidRPr="000024C7" w:rsidRDefault="000024C7">
    <w:pPr>
      <w:pStyle w:val="Sidhuvud"/>
    </w:pPr>
    <w:r w:rsidRPr="000024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6805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3F3" w:rsidRDefault="009843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3F3" w:rsidRDefault="009843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3F3" w:rsidRPr="000024C7" w:rsidRDefault="009843F3">
    <w:pPr>
      <w:pStyle w:val="FSHNormal"/>
      <w:tabs>
        <w:tab w:val="right" w:pos="5840"/>
      </w:tabs>
    </w:pPr>
    <w:r w:rsidRPr="000024C7">
      <w:br/>
    </w:r>
    <w:r w:rsidRPr="000024C7">
      <w:fldChar w:fldCharType="begin" w:fldLock="1"/>
    </w:r>
    <w:r w:rsidRPr="000024C7">
      <w:instrText xml:space="preserve"> DOCPROPERTY</w:instrText>
    </w:r>
    <w:r w:rsidRPr="000024C7">
      <w:rPr>
        <w:sz w:val="18"/>
      </w:rPr>
      <w:instrText xml:space="preserve"> "YearUser" *\charformat </w:instrText>
    </w:r>
    <w:r w:rsidRPr="000024C7">
      <w:fldChar w:fldCharType="separate"/>
    </w:r>
    <w:r w:rsidRPr="000024C7">
      <w:t>2007/08</w:t>
    </w:r>
    <w:r w:rsidRPr="000024C7">
      <w:fldChar w:fldCharType="end"/>
    </w:r>
    <w:r w:rsidRPr="000024C7">
      <w:t xml:space="preserve"> </w:t>
    </w:r>
    <w:r w:rsidRPr="000024C7">
      <w:tab/>
      <w:t xml:space="preserve">mnr: </w:t>
    </w:r>
    <w:r w:rsidRPr="000024C7">
      <w:fldChar w:fldCharType="begin" w:fldLock="1"/>
    </w:r>
    <w:r w:rsidRPr="000024C7">
      <w:instrText xml:space="preserve"> DOCPROPERTY</w:instrText>
    </w:r>
    <w:r w:rsidRPr="000024C7">
      <w:rPr>
        <w:sz w:val="18"/>
      </w:rPr>
      <w:instrText xml:space="preserve"> "Motionsnummer" *\charformat </w:instrText>
    </w:r>
    <w:r w:rsidRPr="000024C7">
      <w:fldChar w:fldCharType="separate"/>
    </w:r>
    <w:r w:rsidRPr="000024C7">
      <w:t>U272</w:t>
    </w:r>
    <w:r w:rsidRPr="000024C7">
      <w:fldChar w:fldCharType="end"/>
    </w:r>
    <w:r w:rsidRPr="000024C7">
      <w:br/>
    </w:r>
    <w:r w:rsidRPr="000024C7">
      <w:fldChar w:fldCharType="begin" w:fldLock="1"/>
    </w:r>
    <w:r w:rsidRPr="000024C7">
      <w:instrText xml:space="preserve"> DOCPROPERTY</w:instrText>
    </w:r>
    <w:r w:rsidRPr="000024C7">
      <w:rPr>
        <w:sz w:val="18"/>
      </w:rPr>
      <w:instrText xml:space="preserve"> "Samling" *\charformat </w:instrText>
    </w:r>
    <w:r w:rsidRPr="000024C7">
      <w:fldChar w:fldCharType="end"/>
    </w:r>
    <w:r w:rsidRPr="000024C7">
      <w:tab/>
      <w:t xml:space="preserve">pnr: </w:t>
    </w:r>
    <w:r w:rsidRPr="000024C7">
      <w:fldChar w:fldCharType="begin" w:fldLock="1"/>
    </w:r>
    <w:r w:rsidRPr="000024C7">
      <w:instrText xml:space="preserve"> DOCPROPERTY</w:instrText>
    </w:r>
    <w:r w:rsidRPr="000024C7">
      <w:rPr>
        <w:sz w:val="18"/>
      </w:rPr>
      <w:instrText xml:space="preserve"> "Partinummer" *\charformat </w:instrText>
    </w:r>
    <w:r w:rsidRPr="000024C7">
      <w:fldChar w:fldCharType="separate"/>
    </w:r>
    <w:r w:rsidRPr="000024C7">
      <w:t>m1477</w:t>
    </w:r>
    <w:r w:rsidRPr="000024C7">
      <w:fldChar w:fldCharType="end"/>
    </w:r>
  </w:p>
  <w:p w:rsidR="009843F3" w:rsidRPr="000024C7" w:rsidRDefault="009843F3">
    <w:pPr>
      <w:pStyle w:val="FSHRub1"/>
    </w:pPr>
    <w:r w:rsidRPr="000024C7">
      <w:t>Motion till riksdagen</w:t>
    </w:r>
    <w:r w:rsidRPr="000024C7">
      <w:br/>
    </w:r>
    <w:r w:rsidRPr="000024C7">
      <w:fldChar w:fldCharType="begin" w:fldLock="1"/>
    </w:r>
    <w:r w:rsidRPr="000024C7">
      <w:instrText xml:space="preserve"> DOCPROPERTY "YearUser" *\charformat </w:instrText>
    </w:r>
    <w:r w:rsidRPr="000024C7">
      <w:fldChar w:fldCharType="separate"/>
    </w:r>
    <w:r w:rsidRPr="000024C7">
      <w:t>2007/08</w:t>
    </w:r>
    <w:r w:rsidRPr="000024C7">
      <w:fldChar w:fldCharType="end"/>
    </w:r>
    <w:r w:rsidRPr="000024C7">
      <w:t>:</w:t>
    </w:r>
    <w:r w:rsidRPr="000024C7">
      <w:fldChar w:fldCharType="begin" w:fldLock="1"/>
    </w:r>
    <w:r w:rsidRPr="000024C7">
      <w:instrText xml:space="preserve"> DOCPROPERTY "Motionsnummer" *\charformat </w:instrText>
    </w:r>
    <w:r w:rsidRPr="000024C7">
      <w:fldChar w:fldCharType="separate"/>
    </w:r>
    <w:r w:rsidRPr="000024C7">
      <w:t>U272</w:t>
    </w:r>
    <w:r w:rsidRPr="000024C7">
      <w:fldChar w:fldCharType="end"/>
    </w:r>
  </w:p>
  <w:p w:rsidR="009843F3" w:rsidRPr="000024C7" w:rsidRDefault="009843F3">
    <w:pPr>
      <w:pStyle w:val="FSHNormalS5"/>
    </w:pPr>
    <w:r w:rsidRPr="000024C7">
      <w:fldChar w:fldCharType="begin" w:fldLock="1"/>
    </w:r>
    <w:r w:rsidRPr="000024C7">
      <w:instrText xml:space="preserve"> DOCPROPERTY "MotionarText" *\charformat </w:instrText>
    </w:r>
    <w:r w:rsidRPr="000024C7">
      <w:fldChar w:fldCharType="separate"/>
    </w:r>
    <w:r w:rsidRPr="000024C7">
      <w:t>av Lisbeth Grönfeldt Bergman (m)</w:t>
    </w:r>
    <w:r w:rsidRPr="000024C7">
      <w:fldChar w:fldCharType="end"/>
    </w:r>
    <w:r w:rsidRPr="000024C7">
      <w:br/>
    </w:r>
    <w:r w:rsidRPr="000024C7">
      <w:fldChar w:fldCharType="begin" w:fldLock="1"/>
    </w:r>
    <w:r w:rsidRPr="000024C7">
      <w:instrText xml:space="preserve"> DOCPROPERTY "SvarFrasKort" *\charformat </w:instrText>
    </w:r>
    <w:r w:rsidRPr="000024C7">
      <w:fldChar w:fldCharType="end"/>
    </w:r>
  </w:p>
  <w:p w:rsidR="009843F3" w:rsidRPr="000024C7" w:rsidRDefault="009843F3">
    <w:pPr>
      <w:pStyle w:val="FSHTitel"/>
    </w:pPr>
    <w:r w:rsidRPr="000024C7">
      <w:fldChar w:fldCharType="begin" w:fldLock="1"/>
    </w:r>
    <w:r w:rsidRPr="000024C7">
      <w:instrText xml:space="preserve"> DOCPROPERTY</w:instrText>
    </w:r>
    <w:r w:rsidRPr="000024C7">
      <w:rPr>
        <w:sz w:val="18"/>
      </w:rPr>
      <w:instrText xml:space="preserve"> "RubrikSvar" *\charformat </w:instrText>
    </w:r>
    <w:r w:rsidRPr="000024C7">
      <w:fldChar w:fldCharType="separate"/>
    </w:r>
    <w:r w:rsidRPr="000024C7">
      <w:t>Samarbete i Östersjöregionen</w:t>
    </w:r>
    <w:r w:rsidRPr="000024C7">
      <w:fldChar w:fldCharType="end"/>
    </w:r>
  </w:p>
  <w:p w:rsidR="009843F3" w:rsidRPr="000024C7" w:rsidRDefault="009843F3">
    <w:pPr>
      <w:pStyle w:val="Normal00"/>
    </w:pPr>
  </w:p>
  <w:p w:rsidR="009843F3" w:rsidRPr="000024C7" w:rsidRDefault="009843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5283313">
    <w:abstractNumId w:val="8"/>
  </w:num>
  <w:num w:numId="2" w16cid:durableId="69236310">
    <w:abstractNumId w:val="9"/>
  </w:num>
  <w:num w:numId="3" w16cid:durableId="138957174">
    <w:abstractNumId w:val="8"/>
  </w:num>
  <w:num w:numId="4" w16cid:durableId="1476801362">
    <w:abstractNumId w:val="9"/>
  </w:num>
  <w:num w:numId="5" w16cid:durableId="185604611">
    <w:abstractNumId w:val="13"/>
  </w:num>
  <w:num w:numId="6" w16cid:durableId="601377570">
    <w:abstractNumId w:val="10"/>
  </w:num>
  <w:num w:numId="7" w16cid:durableId="378868902">
    <w:abstractNumId w:val="11"/>
  </w:num>
  <w:num w:numId="8" w16cid:durableId="1412657743">
    <w:abstractNumId w:val="12"/>
  </w:num>
  <w:num w:numId="9" w16cid:durableId="179777528">
    <w:abstractNumId w:val="8"/>
  </w:num>
  <w:num w:numId="10" w16cid:durableId="11230144">
    <w:abstractNumId w:val="3"/>
  </w:num>
  <w:num w:numId="11" w16cid:durableId="240915667">
    <w:abstractNumId w:val="2"/>
  </w:num>
  <w:num w:numId="12" w16cid:durableId="531454476">
    <w:abstractNumId w:val="1"/>
  </w:num>
  <w:num w:numId="13" w16cid:durableId="1037661817">
    <w:abstractNumId w:val="0"/>
  </w:num>
  <w:num w:numId="14" w16cid:durableId="1242982118">
    <w:abstractNumId w:val="9"/>
  </w:num>
  <w:num w:numId="15" w16cid:durableId="1238397203">
    <w:abstractNumId w:val="7"/>
  </w:num>
  <w:num w:numId="16" w16cid:durableId="677394320">
    <w:abstractNumId w:val="6"/>
  </w:num>
  <w:num w:numId="17" w16cid:durableId="1360622374">
    <w:abstractNumId w:val="5"/>
  </w:num>
  <w:num w:numId="18" w16cid:durableId="1483695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231E1D7-9226-4105-8CF8-D9AC161C95D3}"/>
  </w:docVars>
  <w:rsids>
    <w:rsidRoot w:val="00A95522"/>
    <w:rsid w:val="000024C7"/>
    <w:rsid w:val="009843F3"/>
    <w:rsid w:val="00A955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8C6A5F-B757-44DF-91A6-8232DDD3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2636</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m1477</vt:lpstr>
    </vt:vector>
  </TitlesOfParts>
  <Company>Riksdagen</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m1477</dc:title>
  <dc:subject>m1477</dc:subject>
  <dc:creator>Riksdagen</dc:creator>
  <cp:keywords>Riksdagen</cp:keywords>
  <dc:description>TKG-ktrl, MSMQ4mb, PersReg-Distribution mm</dc:description>
  <cp:lastModifiedBy>Lars Brink</cp:lastModifiedBy>
  <cp:revision>2</cp:revision>
  <cp:lastPrinted>2007-11-15T08:35:00Z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Samarbete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20072008000000000109000014770069</vt:lpwstr>
  </property>
  <property fmtid="{D5CDD505-2E9C-101B-9397-08002B2CF9AE}" pid="47" name="datum">
    <vt:lpwstr>071003</vt:lpwstr>
  </property>
  <property fmtid="{D5CDD505-2E9C-101B-9397-08002B2CF9AE}" pid="48" name="avsändar-e-post">
    <vt:lpwstr>mattias.zackrisson@riksdagen.se</vt:lpwstr>
  </property>
  <property fmtid="{D5CDD505-2E9C-101B-9397-08002B2CF9AE}" pid="49" name="id">
    <vt:lpwstr>20072008000000000109000014770069</vt:lpwstr>
  </property>
  <property fmtid="{D5CDD505-2E9C-101B-9397-08002B2CF9AE}" pid="50" name="nummer">
    <vt:lpwstr>272</vt:lpwstr>
  </property>
  <property fmtid="{D5CDD505-2E9C-101B-9397-08002B2CF9AE}" pid="51" name="utskottsbeteckning">
    <vt:lpwstr>U</vt:lpwstr>
  </property>
  <property fmtid="{D5CDD505-2E9C-101B-9397-08002B2CF9AE}" pid="52" name="GlobalUID">
    <vt:lpwstr>{E16D8B06-9769-4595-8990-6CFADF6A7499}</vt:lpwstr>
  </property>
  <property fmtid="{D5CDD505-2E9C-101B-9397-08002B2CF9AE}" pid="53" name="Överföringar">
    <vt:i4>0</vt:i4>
  </property>
  <property fmtid="{D5CDD505-2E9C-101B-9397-08002B2CF9AE}" pid="54" name="Checksum">
    <vt:lpwstr>*0005473827680*</vt:lpwstr>
  </property>
  <property fmtid="{D5CDD505-2E9C-101B-9397-08002B2CF9AE}" pid="55" name="skuggnummer">
    <vt:lpwstr>1263</vt:lpwstr>
  </property>
  <property fmtid="{D5CDD505-2E9C-101B-9397-08002B2CF9AE}" pid="56" name="urixVersion">
    <vt:lpwstr>3.2.0.8</vt:lpwstr>
  </property>
  <property fmtid="{D5CDD505-2E9C-101B-9397-08002B2CF9AE}" pid="57" name="urixOrigin">
    <vt:lpwstr>071115 09:35:52.704</vt:lpwstr>
  </property>
  <property fmtid="{D5CDD505-2E9C-101B-9397-08002B2CF9AE}" pid="58" name="urixGuid">
    <vt:lpwstr>{E1156B9B-DD10-4548-BC9B-6A2CFF004557}</vt:lpwstr>
  </property>
</Properties>
</file>