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445758">
        <w:tblPrEx>
          <w:tblCellMar>
            <w:top w:w="0" w:type="dxa"/>
            <w:bottom w:w="0" w:type="dxa"/>
          </w:tblCellMar>
        </w:tblPrEx>
        <w:tc>
          <w:tcPr>
            <w:tcW w:w="2268" w:type="dxa"/>
          </w:tcPr>
          <w:p w:rsidR="000B513B" w:rsidRPr="00445758" w:rsidRDefault="000B513B">
            <w:pPr>
              <w:framePr w:w="4400" w:h="1644" w:wrap="notBeside" w:vAnchor="page" w:hAnchor="page" w:x="6573" w:y="721"/>
              <w:rPr>
                <w:rFonts w:ascii="TradeGothic" w:hAnsi="TradeGothic"/>
                <w:i/>
                <w:sz w:val="18"/>
              </w:rPr>
            </w:pPr>
          </w:p>
        </w:tc>
        <w:tc>
          <w:tcPr>
            <w:tcW w:w="2347" w:type="dxa"/>
            <w:gridSpan w:val="2"/>
          </w:tcPr>
          <w:p w:rsidR="000B513B" w:rsidRPr="00445758" w:rsidRDefault="000B513B">
            <w:pPr>
              <w:framePr w:w="4400" w:h="1644" w:wrap="notBeside" w:vAnchor="page" w:hAnchor="page" w:x="6573" w:y="721"/>
              <w:rPr>
                <w:rFonts w:ascii="TradeGothic" w:hAnsi="TradeGothic"/>
                <w:i/>
                <w:sz w:val="18"/>
              </w:rPr>
            </w:pPr>
          </w:p>
        </w:tc>
      </w:tr>
      <w:tr w:rsidR="00000000" w:rsidRPr="00445758">
        <w:tblPrEx>
          <w:tblCellMar>
            <w:top w:w="0" w:type="dxa"/>
            <w:bottom w:w="0" w:type="dxa"/>
          </w:tblCellMar>
        </w:tblPrEx>
        <w:trPr>
          <w:cantSplit/>
        </w:trPr>
        <w:tc>
          <w:tcPr>
            <w:tcW w:w="4615" w:type="dxa"/>
            <w:gridSpan w:val="3"/>
          </w:tcPr>
          <w:p w:rsidR="000B513B" w:rsidRPr="00445758" w:rsidRDefault="000B513B">
            <w:pPr>
              <w:framePr w:w="4400" w:h="1644" w:wrap="notBeside" w:vAnchor="page" w:hAnchor="page" w:x="6573" w:y="721"/>
              <w:rPr>
                <w:rFonts w:ascii="TradeGothic" w:hAnsi="TradeGothic"/>
                <w:b/>
                <w:sz w:val="22"/>
              </w:rPr>
            </w:pPr>
            <w:r w:rsidRPr="00445758">
              <w:rPr>
                <w:rFonts w:ascii="TradeGothic" w:hAnsi="TradeGothic"/>
                <w:b/>
                <w:sz w:val="22"/>
              </w:rPr>
              <w:t>Rådspromemoria</w:t>
            </w:r>
          </w:p>
        </w:tc>
      </w:tr>
      <w:tr w:rsidR="00000000" w:rsidRPr="00445758">
        <w:tblPrEx>
          <w:tblCellMar>
            <w:top w:w="0" w:type="dxa"/>
            <w:bottom w:w="0" w:type="dxa"/>
          </w:tblCellMar>
        </w:tblPrEx>
        <w:tc>
          <w:tcPr>
            <w:tcW w:w="3402" w:type="dxa"/>
            <w:gridSpan w:val="2"/>
          </w:tcPr>
          <w:p w:rsidR="000B513B" w:rsidRPr="00445758" w:rsidRDefault="000B513B">
            <w:pPr>
              <w:framePr w:w="4400" w:h="1644" w:wrap="notBeside" w:vAnchor="page" w:hAnchor="page" w:x="6573" w:y="721"/>
            </w:pPr>
          </w:p>
        </w:tc>
        <w:tc>
          <w:tcPr>
            <w:tcW w:w="1213" w:type="dxa"/>
          </w:tcPr>
          <w:p w:rsidR="000B513B" w:rsidRPr="00445758" w:rsidRDefault="000B513B">
            <w:pPr>
              <w:framePr w:w="4400" w:h="1644" w:wrap="notBeside" w:vAnchor="page" w:hAnchor="page" w:x="6573" w:y="721"/>
            </w:pPr>
          </w:p>
        </w:tc>
      </w:tr>
      <w:tr w:rsidR="00000000" w:rsidRPr="00445758">
        <w:tblPrEx>
          <w:tblCellMar>
            <w:top w:w="0" w:type="dxa"/>
            <w:bottom w:w="0" w:type="dxa"/>
          </w:tblCellMar>
        </w:tblPrEx>
        <w:tc>
          <w:tcPr>
            <w:tcW w:w="2268" w:type="dxa"/>
          </w:tcPr>
          <w:p w:rsidR="000B513B" w:rsidRPr="00445758" w:rsidRDefault="000B513B">
            <w:pPr>
              <w:framePr w:w="4400" w:h="1644" w:wrap="notBeside" w:vAnchor="page" w:hAnchor="page" w:x="6573" w:y="721"/>
            </w:pPr>
            <w:r w:rsidRPr="00445758">
              <w:t>2006-05-17</w:t>
            </w:r>
          </w:p>
        </w:tc>
        <w:tc>
          <w:tcPr>
            <w:tcW w:w="2347" w:type="dxa"/>
            <w:gridSpan w:val="2"/>
          </w:tcPr>
          <w:p w:rsidR="000B513B" w:rsidRPr="00445758" w:rsidRDefault="000B513B">
            <w:pPr>
              <w:framePr w:w="4400" w:h="1644" w:wrap="notBeside" w:vAnchor="page" w:hAnchor="page" w:x="6573" w:y="721"/>
            </w:pPr>
          </w:p>
        </w:tc>
      </w:tr>
      <w:tr w:rsidR="00000000" w:rsidRPr="00445758">
        <w:tblPrEx>
          <w:tblCellMar>
            <w:top w:w="0" w:type="dxa"/>
            <w:bottom w:w="0" w:type="dxa"/>
          </w:tblCellMar>
        </w:tblPrEx>
        <w:tc>
          <w:tcPr>
            <w:tcW w:w="2268" w:type="dxa"/>
          </w:tcPr>
          <w:p w:rsidR="000B513B" w:rsidRPr="00445758" w:rsidRDefault="000B513B">
            <w:pPr>
              <w:framePr w:w="4400" w:h="1644" w:wrap="notBeside" w:vAnchor="page" w:hAnchor="page" w:x="6573" w:y="721"/>
            </w:pPr>
          </w:p>
        </w:tc>
        <w:tc>
          <w:tcPr>
            <w:tcW w:w="2347" w:type="dxa"/>
            <w:gridSpan w:val="2"/>
          </w:tcPr>
          <w:p w:rsidR="000B513B" w:rsidRPr="00445758" w:rsidRDefault="000B513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445758">
        <w:tblPrEx>
          <w:tblCellMar>
            <w:top w:w="0" w:type="dxa"/>
            <w:bottom w:w="0" w:type="dxa"/>
          </w:tblCellMar>
        </w:tblPrEx>
        <w:trPr>
          <w:trHeight w:val="284"/>
        </w:trPr>
        <w:tc>
          <w:tcPr>
            <w:tcW w:w="4911" w:type="dxa"/>
          </w:tcPr>
          <w:p w:rsidR="000B513B" w:rsidRPr="00445758" w:rsidRDefault="000B513B">
            <w:pPr>
              <w:pStyle w:val="Avsndare"/>
              <w:framePr w:h="2483" w:wrap="notBeside" w:x="1504"/>
              <w:rPr>
                <w:b/>
                <w:i w:val="0"/>
                <w:sz w:val="22"/>
              </w:rPr>
            </w:pPr>
            <w:r w:rsidRPr="00445758">
              <w:rPr>
                <w:b/>
                <w:i w:val="0"/>
                <w:sz w:val="22"/>
              </w:rPr>
              <w:t>Justitiedepartementet</w:t>
            </w:r>
          </w:p>
        </w:tc>
      </w:tr>
      <w:tr w:rsidR="00000000" w:rsidRPr="00445758">
        <w:tblPrEx>
          <w:tblCellMar>
            <w:top w:w="0" w:type="dxa"/>
            <w:bottom w:w="0" w:type="dxa"/>
          </w:tblCellMar>
        </w:tblPrEx>
        <w:trPr>
          <w:trHeight w:val="284"/>
        </w:trPr>
        <w:tc>
          <w:tcPr>
            <w:tcW w:w="4911" w:type="dxa"/>
          </w:tcPr>
          <w:p w:rsidR="000B513B" w:rsidRPr="00445758" w:rsidRDefault="000B513B">
            <w:pPr>
              <w:pStyle w:val="Avsndare"/>
              <w:framePr w:h="2483" w:wrap="notBeside" w:x="1504"/>
              <w:rPr>
                <w:bCs/>
                <w:iCs/>
              </w:rPr>
            </w:pPr>
          </w:p>
        </w:tc>
      </w:tr>
      <w:tr w:rsidR="00000000" w:rsidRPr="00445758">
        <w:tblPrEx>
          <w:tblCellMar>
            <w:top w:w="0" w:type="dxa"/>
            <w:bottom w:w="0" w:type="dxa"/>
          </w:tblCellMar>
        </w:tblPrEx>
        <w:trPr>
          <w:trHeight w:val="284"/>
        </w:trPr>
        <w:tc>
          <w:tcPr>
            <w:tcW w:w="4911" w:type="dxa"/>
          </w:tcPr>
          <w:p w:rsidR="000B513B" w:rsidRPr="00445758" w:rsidRDefault="000B513B">
            <w:pPr>
              <w:pStyle w:val="Avsndare"/>
              <w:framePr w:h="2483" w:wrap="notBeside" w:x="1504"/>
              <w:rPr>
                <w:bCs/>
                <w:iCs/>
              </w:rPr>
            </w:pPr>
            <w:r w:rsidRPr="00445758">
              <w:rPr>
                <w:bCs/>
                <w:iCs/>
              </w:rPr>
              <w:t>EU-enheten</w:t>
            </w:r>
          </w:p>
          <w:p w:rsidR="000B513B" w:rsidRPr="00445758" w:rsidRDefault="000B513B">
            <w:pPr>
              <w:pStyle w:val="Avsndare"/>
              <w:framePr w:h="2483" w:wrap="notBeside" w:x="1504"/>
              <w:rPr>
                <w:bCs/>
                <w:iCs/>
              </w:rPr>
            </w:pPr>
          </w:p>
        </w:tc>
      </w:tr>
      <w:tr w:rsidR="00000000" w:rsidRPr="00445758">
        <w:tblPrEx>
          <w:tblCellMar>
            <w:top w:w="0" w:type="dxa"/>
            <w:bottom w:w="0" w:type="dxa"/>
          </w:tblCellMar>
        </w:tblPrEx>
        <w:trPr>
          <w:trHeight w:val="284"/>
        </w:trPr>
        <w:tc>
          <w:tcPr>
            <w:tcW w:w="4911" w:type="dxa"/>
          </w:tcPr>
          <w:p w:rsidR="000B513B" w:rsidRPr="00445758" w:rsidRDefault="000B513B">
            <w:pPr>
              <w:pStyle w:val="Avsndare"/>
              <w:framePr w:h="2483" w:wrap="notBeside" w:x="1504"/>
              <w:rPr>
                <w:bCs/>
                <w:iCs/>
              </w:rPr>
            </w:pPr>
          </w:p>
        </w:tc>
      </w:tr>
      <w:tr w:rsidR="00000000" w:rsidRPr="00445758">
        <w:tblPrEx>
          <w:tblCellMar>
            <w:top w:w="0" w:type="dxa"/>
            <w:bottom w:w="0" w:type="dxa"/>
          </w:tblCellMar>
        </w:tblPrEx>
        <w:trPr>
          <w:trHeight w:val="284"/>
        </w:trPr>
        <w:tc>
          <w:tcPr>
            <w:tcW w:w="4911" w:type="dxa"/>
          </w:tcPr>
          <w:p w:rsidR="000B513B" w:rsidRPr="00445758" w:rsidRDefault="000B513B">
            <w:pPr>
              <w:pStyle w:val="Avsndare"/>
              <w:framePr w:h="2483" w:wrap="notBeside" w:x="1504"/>
              <w:rPr>
                <w:bCs/>
                <w:iCs/>
              </w:rPr>
            </w:pPr>
          </w:p>
        </w:tc>
      </w:tr>
      <w:tr w:rsidR="00000000" w:rsidRPr="00445758">
        <w:tblPrEx>
          <w:tblCellMar>
            <w:top w:w="0" w:type="dxa"/>
            <w:bottom w:w="0" w:type="dxa"/>
          </w:tblCellMar>
        </w:tblPrEx>
        <w:trPr>
          <w:trHeight w:val="284"/>
        </w:trPr>
        <w:tc>
          <w:tcPr>
            <w:tcW w:w="4911" w:type="dxa"/>
          </w:tcPr>
          <w:p w:rsidR="000B513B" w:rsidRPr="00445758" w:rsidRDefault="000B513B">
            <w:pPr>
              <w:pStyle w:val="Avsndare"/>
              <w:framePr w:h="2483" w:wrap="notBeside" w:x="1504"/>
              <w:rPr>
                <w:bCs/>
                <w:iCs/>
              </w:rPr>
            </w:pPr>
          </w:p>
        </w:tc>
      </w:tr>
      <w:tr w:rsidR="00000000" w:rsidRPr="00445758">
        <w:tblPrEx>
          <w:tblCellMar>
            <w:top w:w="0" w:type="dxa"/>
            <w:bottom w:w="0" w:type="dxa"/>
          </w:tblCellMar>
        </w:tblPrEx>
        <w:trPr>
          <w:trHeight w:val="284"/>
        </w:trPr>
        <w:tc>
          <w:tcPr>
            <w:tcW w:w="4911" w:type="dxa"/>
          </w:tcPr>
          <w:p w:rsidR="000B513B" w:rsidRPr="00445758" w:rsidRDefault="000B513B">
            <w:pPr>
              <w:pStyle w:val="Avsndare"/>
              <w:framePr w:h="2483" w:wrap="notBeside" w:x="1504"/>
              <w:rPr>
                <w:bCs/>
                <w:iCs/>
              </w:rPr>
            </w:pPr>
          </w:p>
        </w:tc>
      </w:tr>
      <w:tr w:rsidR="00000000" w:rsidRPr="00445758">
        <w:tblPrEx>
          <w:tblCellMar>
            <w:top w:w="0" w:type="dxa"/>
            <w:bottom w:w="0" w:type="dxa"/>
          </w:tblCellMar>
        </w:tblPrEx>
        <w:trPr>
          <w:trHeight w:val="284"/>
        </w:trPr>
        <w:tc>
          <w:tcPr>
            <w:tcW w:w="4911" w:type="dxa"/>
          </w:tcPr>
          <w:p w:rsidR="000B513B" w:rsidRPr="00445758" w:rsidRDefault="000B513B">
            <w:pPr>
              <w:pStyle w:val="Avsndare"/>
              <w:framePr w:h="2483" w:wrap="notBeside" w:x="1504"/>
              <w:rPr>
                <w:bCs/>
                <w:iCs/>
              </w:rPr>
            </w:pPr>
          </w:p>
        </w:tc>
      </w:tr>
      <w:tr w:rsidR="00000000" w:rsidRPr="00445758">
        <w:tblPrEx>
          <w:tblCellMar>
            <w:top w:w="0" w:type="dxa"/>
            <w:bottom w:w="0" w:type="dxa"/>
          </w:tblCellMar>
        </w:tblPrEx>
        <w:trPr>
          <w:trHeight w:val="284"/>
        </w:trPr>
        <w:tc>
          <w:tcPr>
            <w:tcW w:w="4911" w:type="dxa"/>
          </w:tcPr>
          <w:p w:rsidR="000B513B" w:rsidRPr="00445758" w:rsidRDefault="000B513B">
            <w:pPr>
              <w:pStyle w:val="Avsndare"/>
              <w:framePr w:h="2483" w:wrap="notBeside" w:x="1504"/>
              <w:rPr>
                <w:bCs/>
                <w:iCs/>
              </w:rPr>
            </w:pPr>
          </w:p>
        </w:tc>
      </w:tr>
    </w:tbl>
    <w:p w:rsidR="000B513B" w:rsidRPr="00445758" w:rsidRDefault="000B513B">
      <w:pPr>
        <w:framePr w:w="4400" w:h="2523" w:wrap="notBeside" w:vAnchor="page" w:hAnchor="page" w:x="6453" w:y="2445"/>
        <w:ind w:left="142"/>
        <w:rPr>
          <w:b/>
        </w:rPr>
      </w:pPr>
    </w:p>
    <w:p w:rsidR="000B513B" w:rsidRPr="00445758" w:rsidRDefault="000B513B">
      <w:pPr>
        <w:pStyle w:val="RKrubrik"/>
        <w:pBdr>
          <w:bottom w:val="single" w:sz="6" w:space="1" w:color="auto"/>
        </w:pBdr>
      </w:pPr>
      <w:bookmarkStart w:id="0" w:name="bRubrik"/>
      <w:bookmarkEnd w:id="0"/>
      <w:r w:rsidRPr="00445758">
        <w:t>Rådets möte för rättsliga och inrikes frågor (RIF) den 1-2 juni 2006</w:t>
      </w:r>
    </w:p>
    <w:p w:rsidR="000B513B" w:rsidRPr="00445758" w:rsidRDefault="000B513B">
      <w:pPr>
        <w:pStyle w:val="RKnormal"/>
      </w:pPr>
    </w:p>
    <w:p w:rsidR="000B513B" w:rsidRPr="00445758" w:rsidRDefault="000B513B">
      <w:pPr>
        <w:pStyle w:val="RKnormal"/>
        <w:rPr>
          <w:b/>
          <w:bCs/>
        </w:rPr>
      </w:pPr>
      <w:r w:rsidRPr="00445758">
        <w:rPr>
          <w:b/>
          <w:bCs/>
        </w:rPr>
        <w:t>Dagordningspunkt 17</w:t>
      </w:r>
    </w:p>
    <w:p w:rsidR="000B513B" w:rsidRPr="00445758" w:rsidRDefault="000B513B">
      <w:pPr>
        <w:pStyle w:val="RKnormal"/>
      </w:pPr>
    </w:p>
    <w:p w:rsidR="000B513B" w:rsidRPr="00445758" w:rsidRDefault="000B513B">
      <w:pPr>
        <w:pStyle w:val="RKnormal"/>
        <w:rPr>
          <w:b/>
          <w:bCs/>
        </w:rPr>
      </w:pPr>
      <w:r w:rsidRPr="00445758">
        <w:rPr>
          <w:b/>
          <w:bCs/>
        </w:rPr>
        <w:t>Yttre förbindelser</w:t>
      </w:r>
    </w:p>
    <w:p w:rsidR="000B513B" w:rsidRPr="00445758" w:rsidRDefault="000B513B">
      <w:pPr>
        <w:pStyle w:val="RKnormal"/>
      </w:pPr>
    </w:p>
    <w:p w:rsidR="000B513B" w:rsidRPr="00445758" w:rsidRDefault="000B513B">
      <w:pPr>
        <w:pStyle w:val="RKnormal"/>
      </w:pPr>
      <w:r w:rsidRPr="00445758">
        <w:rPr>
          <w:b/>
          <w:bCs/>
        </w:rPr>
        <w:t>Dokument:</w:t>
      </w:r>
      <w:r w:rsidRPr="00445758">
        <w:t xml:space="preserve"> Har ännu inte kommit.</w:t>
      </w:r>
    </w:p>
    <w:p w:rsidR="000B513B" w:rsidRPr="00445758" w:rsidRDefault="000B513B">
      <w:pPr>
        <w:pStyle w:val="RKnormal"/>
      </w:pPr>
    </w:p>
    <w:p w:rsidR="000B513B" w:rsidRPr="00445758" w:rsidRDefault="000B513B">
      <w:pPr>
        <w:pStyle w:val="RKnormal"/>
      </w:pPr>
      <w:r w:rsidRPr="00445758">
        <w:rPr>
          <w:b/>
          <w:bCs/>
        </w:rPr>
        <w:t>Tidigare dokument:</w:t>
      </w:r>
      <w:r w:rsidRPr="00445758">
        <w:t xml:space="preserve">   </w:t>
      </w:r>
    </w:p>
    <w:p w:rsidR="000B513B" w:rsidRPr="00445758" w:rsidRDefault="000B513B">
      <w:pPr>
        <w:pStyle w:val="RKnormal"/>
      </w:pPr>
      <w:r w:rsidRPr="00445758">
        <w:t>a) 9377/06 JAI 251 RELEX 321</w:t>
      </w:r>
    </w:p>
    <w:p w:rsidR="000B513B" w:rsidRPr="00445758" w:rsidRDefault="000B513B">
      <w:pPr>
        <w:pStyle w:val="RKnormal"/>
      </w:pPr>
      <w:r w:rsidRPr="00445758">
        <w:t xml:space="preserve">    8501/06 JAI 189 RELEX 242    </w:t>
      </w:r>
    </w:p>
    <w:p w:rsidR="000B513B" w:rsidRPr="00445758" w:rsidRDefault="000B513B">
      <w:pPr>
        <w:pStyle w:val="RKnormal"/>
      </w:pPr>
      <w:r w:rsidRPr="00445758">
        <w:t>b) 9360/06 JAI 248 RELEX 315 ASIM 39 CATS 95 COTER 14</w:t>
      </w:r>
    </w:p>
    <w:p w:rsidR="000B513B" w:rsidRPr="00445758" w:rsidRDefault="000B513B">
      <w:pPr>
        <w:pStyle w:val="RKnormal"/>
      </w:pPr>
      <w:r w:rsidRPr="00445758">
        <w:t xml:space="preserve">     9272/06 JAI 243 RELEX 312 ASIM 36 CATS 93 COTER 13</w:t>
      </w:r>
    </w:p>
    <w:p w:rsidR="000B513B" w:rsidRPr="00445758" w:rsidRDefault="000B513B">
      <w:pPr>
        <w:pStyle w:val="RKnormal"/>
      </w:pPr>
      <w:r w:rsidRPr="00445758">
        <w:t xml:space="preserve">     9305/06 JAI 244 CORDROGUE 40 COASI 69</w:t>
      </w:r>
    </w:p>
    <w:p w:rsidR="000B513B" w:rsidRPr="00445758" w:rsidRDefault="000B513B">
      <w:pPr>
        <w:pStyle w:val="RKnormal"/>
      </w:pPr>
      <w:r w:rsidRPr="00445758">
        <w:t xml:space="preserve">     9190/1/06 REV 1 JAI 232 CORDROGUE 37</w:t>
      </w:r>
    </w:p>
    <w:p w:rsidR="000B513B" w:rsidRPr="00445758" w:rsidRDefault="000B513B">
      <w:pPr>
        <w:pStyle w:val="RKnormal"/>
      </w:pPr>
      <w:r w:rsidRPr="00445758">
        <w:t>c) 9223/06 JAI 236 RELEX 302 USA 35</w:t>
      </w:r>
    </w:p>
    <w:p w:rsidR="000B513B" w:rsidRPr="00445758" w:rsidRDefault="000B513B">
      <w:pPr>
        <w:pStyle w:val="RKnormal"/>
      </w:pPr>
      <w:r w:rsidRPr="00445758">
        <w:t>d) 9378/06 JAI 252 RELX 322</w:t>
      </w:r>
    </w:p>
    <w:p w:rsidR="000B513B" w:rsidRPr="00445758" w:rsidRDefault="000B513B">
      <w:pPr>
        <w:pStyle w:val="RKnormal"/>
      </w:pPr>
      <w:r w:rsidRPr="00445758">
        <w:t xml:space="preserve">     9122/06 JAI 230 RELEX 293</w:t>
      </w:r>
    </w:p>
    <w:p w:rsidR="000B513B" w:rsidRPr="00445758" w:rsidRDefault="000B513B">
      <w:pPr>
        <w:pStyle w:val="RKnormal"/>
      </w:pPr>
    </w:p>
    <w:p w:rsidR="000B513B" w:rsidRPr="00445758" w:rsidRDefault="000B513B">
      <w:pPr>
        <w:pStyle w:val="RKnormal"/>
      </w:pPr>
      <w:r w:rsidRPr="00445758">
        <w:rPr>
          <w:b/>
          <w:bCs/>
        </w:rPr>
        <w:t>Tidigare behandlad vid samråd med EU-nämnden:</w:t>
      </w:r>
      <w:r w:rsidRPr="00445758">
        <w:t xml:space="preserve">  </w:t>
      </w:r>
    </w:p>
    <w:p w:rsidR="000B513B" w:rsidRPr="00445758" w:rsidRDefault="000B513B">
      <w:pPr>
        <w:pStyle w:val="RKnormal"/>
      </w:pPr>
      <w:r w:rsidRPr="00445758">
        <w:t>den 21 april 2006 (information om genomförandet av strategin för yttre förbindelser på RIF-området, information inför ministerkonferensen om säkerhet och EU:s yttre förbindelser)</w:t>
      </w:r>
    </w:p>
    <w:p w:rsidR="000B513B" w:rsidRPr="00445758" w:rsidRDefault="000B513B">
      <w:pPr>
        <w:pStyle w:val="RKrubrik"/>
      </w:pPr>
      <w:r w:rsidRPr="00445758">
        <w:t>Bakgrund</w:t>
      </w:r>
    </w:p>
    <w:p w:rsidR="000B513B" w:rsidRPr="00445758" w:rsidRDefault="000B513B">
      <w:pPr>
        <w:pStyle w:val="RKnormal"/>
      </w:pPr>
      <w:r w:rsidRPr="00445758">
        <w:t>Vid rådsmötet kommer ordförandeskapet att lämna en kort rapport om de stora möten som ägde rum den 4-5 maj 2006 i Wien och om de rapporter, s.k. Action Oriented Papers, som anger inriktningen på dels EU:s fortsatta samarbete med Västra Balkan i kampen mot organiserad brottslighet, korruption, olaglig invandring och terrorism, dels samordnade åtgärder i kampen mot narkotika i och från Afghanistan och längs transitvägarna.</w:t>
      </w:r>
    </w:p>
    <w:p w:rsidR="000B513B" w:rsidRPr="00445758" w:rsidRDefault="000B513B">
      <w:pPr>
        <w:pStyle w:val="RKnormal"/>
      </w:pPr>
      <w:r w:rsidRPr="00445758">
        <w:t>Eventuellt kommer ordförandeskapet också att be rådet anta de två nämnda s.k. Action Oriented Papers.</w:t>
      </w:r>
    </w:p>
    <w:p w:rsidR="000B513B" w:rsidRPr="00445758" w:rsidRDefault="000B513B">
      <w:pPr>
        <w:pStyle w:val="RKrubrik"/>
      </w:pPr>
      <w:r w:rsidRPr="00445758">
        <w:lastRenderedPageBreak/>
        <w:t>Rättslig grund och beslutsförfarande</w:t>
      </w:r>
    </w:p>
    <w:p w:rsidR="000B513B" w:rsidRPr="00445758" w:rsidRDefault="000B513B">
      <w:pPr>
        <w:pStyle w:val="RKnormal"/>
      </w:pPr>
      <w:r w:rsidRPr="00445758">
        <w:t>-</w:t>
      </w:r>
    </w:p>
    <w:p w:rsidR="000B513B" w:rsidRPr="00445758" w:rsidRDefault="000B513B">
      <w:pPr>
        <w:pStyle w:val="RKrubrik"/>
      </w:pPr>
      <w:r w:rsidRPr="00445758">
        <w:t>Svensk ståndpunkt</w:t>
      </w:r>
    </w:p>
    <w:p w:rsidR="000B513B" w:rsidRPr="00445758" w:rsidRDefault="000B513B">
      <w:pPr>
        <w:pStyle w:val="RKnormal"/>
      </w:pPr>
      <w:r w:rsidRPr="00445758">
        <w:t>Informationspunkt</w:t>
      </w:r>
    </w:p>
    <w:p w:rsidR="000B513B" w:rsidRPr="00445758" w:rsidRDefault="000B513B">
      <w:pPr>
        <w:pStyle w:val="RKnormal"/>
      </w:pPr>
    </w:p>
    <w:p w:rsidR="000B513B" w:rsidRPr="00445758" w:rsidRDefault="000B513B">
      <w:pPr>
        <w:pStyle w:val="RKnormal"/>
      </w:pPr>
      <w:r w:rsidRPr="00445758">
        <w:t>Sverige välkomnar de framsteg som kontinuerligt görs i samarbetet med USA och Ryssland samt i övrigt inom ramen för arbetet med de yttre förbindelserna i rättsliga och inrikes frågor.</w:t>
      </w:r>
    </w:p>
    <w:p w:rsidR="000B513B" w:rsidRPr="00445758" w:rsidRDefault="000B513B">
      <w:pPr>
        <w:pStyle w:val="RKnormal"/>
      </w:pPr>
    </w:p>
    <w:p w:rsidR="000B513B" w:rsidRPr="00445758" w:rsidRDefault="000B513B">
      <w:pPr>
        <w:pStyle w:val="RKnormal"/>
      </w:pPr>
      <w:r w:rsidRPr="00445758">
        <w:t>Sverige ser också positivt på de ökade ansträngningarna i kampen mot den organiserad brottslighet och terrorism m.m. i Västra Balkan och effektivare åtgärder i kampen mot narkotika med anknytning till Afghanistan och längs transitvägarna.</w:t>
      </w:r>
    </w:p>
    <w:p w:rsidR="000B513B" w:rsidRPr="00445758" w:rsidRDefault="000B513B">
      <w:pPr>
        <w:pStyle w:val="RKrubrik"/>
      </w:pPr>
      <w:r w:rsidRPr="00445758">
        <w:t>Europaparlamentets inställning</w:t>
      </w:r>
    </w:p>
    <w:p w:rsidR="000B513B" w:rsidRPr="00445758" w:rsidRDefault="000B513B">
      <w:pPr>
        <w:pStyle w:val="RKnormal"/>
      </w:pPr>
      <w:r w:rsidRPr="00445758">
        <w:t>-</w:t>
      </w:r>
    </w:p>
    <w:p w:rsidR="000B513B" w:rsidRPr="00445758" w:rsidRDefault="000B513B">
      <w:pPr>
        <w:pStyle w:val="RKrubrik"/>
        <w:rPr>
          <w:i/>
          <w:iCs/>
        </w:rPr>
      </w:pPr>
      <w:r w:rsidRPr="00445758">
        <w:rPr>
          <w:i/>
          <w:iCs/>
        </w:rPr>
        <w:t>Förslaget</w:t>
      </w:r>
    </w:p>
    <w:p w:rsidR="000B513B" w:rsidRPr="00445758" w:rsidRDefault="000B513B">
      <w:pPr>
        <w:pStyle w:val="RKnormal"/>
      </w:pPr>
      <w:r w:rsidRPr="00445758">
        <w:t xml:space="preserve">a) </w:t>
      </w:r>
      <w:r w:rsidRPr="00445758">
        <w:rPr>
          <w:i/>
        </w:rPr>
        <w:t>Ministerkonferensen om säkerhet och EU:s  yttre förbindelser</w:t>
      </w:r>
      <w:r w:rsidRPr="00445758">
        <w:t xml:space="preserve"> samlade inrikesministrarna (motsv.) från EU, Västra Balkan, länderna inom ramen för EU:s grannskapspolitik, Ryssland och USA för diskussioner om hur samarbetet kan vidgas och förbättras i frågor om asyl och migration samt kampen mot organiserad brottslighet och terrorism. Den s.k. Wiendeklarationen, som antogs vid mötet, bygger på EU:s strategi för yttre förbindelser och andra beslutade dokument och är en överenskommelse om inriktningen i det fram</w:t>
      </w:r>
      <w:r w:rsidRPr="00445758">
        <w:t>tida samarbetet. Ryssland och USA anges i deklarationen som observatörer. Det viktigaste resultatet från mötet kan sägas vara att politisk enighet kunde nås i den breda kretsen om vikten av samarbete i frågorna på dagordningen för konferensen.</w:t>
      </w:r>
    </w:p>
    <w:p w:rsidR="000B513B" w:rsidRPr="00445758" w:rsidRDefault="000B513B">
      <w:pPr>
        <w:pStyle w:val="RKnormal"/>
      </w:pPr>
    </w:p>
    <w:p w:rsidR="000B513B" w:rsidRPr="00445758" w:rsidRDefault="000B513B">
      <w:pPr>
        <w:pStyle w:val="RKnormal"/>
      </w:pPr>
      <w:r w:rsidRPr="00445758">
        <w:t xml:space="preserve">b) Ordförandeskapet har i genomförandet av strategin för de yttre förbindelserna på RIF-området bl.a. prioriterat arbetet med s.k. </w:t>
      </w:r>
      <w:r w:rsidRPr="00445758">
        <w:rPr>
          <w:i/>
        </w:rPr>
        <w:t>Action Oriented Papers (AOP) om samarbetet med Västra Balkan</w:t>
      </w:r>
      <w:r w:rsidRPr="00445758">
        <w:t xml:space="preserve"> </w:t>
      </w:r>
      <w:r w:rsidRPr="00445758">
        <w:rPr>
          <w:i/>
        </w:rPr>
        <w:t>samt kampen mot narkotika i och från Afghanistan</w:t>
      </w:r>
      <w:r w:rsidRPr="00445758">
        <w:t xml:space="preserve">.  AOP har utarbetats av ordförandeskapet, rådssekretariatet och kommissionen tillsammans med två särskilda grupper, ”Ordförandskapets vänner”, där SE inte deltagit. </w:t>
      </w:r>
    </w:p>
    <w:p w:rsidR="000B513B" w:rsidRPr="00445758" w:rsidRDefault="000B513B">
      <w:pPr>
        <w:pStyle w:val="RKnormal"/>
      </w:pPr>
    </w:p>
    <w:p w:rsidR="000B513B" w:rsidRPr="00445758" w:rsidRDefault="000B513B">
      <w:pPr>
        <w:pStyle w:val="RKnormal"/>
      </w:pPr>
      <w:r w:rsidRPr="00445758">
        <w:rPr>
          <w:i/>
        </w:rPr>
        <w:t>AOP om Västra Balkan</w:t>
      </w:r>
      <w:r w:rsidRPr="00445758">
        <w:t xml:space="preserve"> (VB) ger en bakgrundsbeskrivning av de insatser som EU under lång tid gjort för att stötta VB-länderna i deras kamp mot organiserad brottslighet, korruption, olaglig invandring och terrorism samt EU:s egna förstärkta åtgärder i samarbetet. Med utgångspunkt från problem som identifierats lämnas rekommendationer om hur samarbetet kan vidgas och förbättras. Som exempel kan nämnas ökat stöd till det regionala Centret mot organiserad brottslighet (SECI Centre) i Bukarest, stöd från Eurojust och European Judicia</w:t>
      </w:r>
      <w:r w:rsidRPr="00445758">
        <w:t>l Network till åklagarväsendet i VB, vidgat regionalt samarbete mellan de nationella rättsväsendena, EU-stöd även från MS i kampen mot korruption och vikten av en samlad redovisning av stöd på EU-nivå och från MS till regionen.</w:t>
      </w:r>
    </w:p>
    <w:p w:rsidR="000B513B" w:rsidRPr="00445758" w:rsidRDefault="000B513B">
      <w:pPr>
        <w:pStyle w:val="RKnormal"/>
      </w:pPr>
    </w:p>
    <w:p w:rsidR="000B513B" w:rsidRPr="00445758" w:rsidRDefault="000B513B">
      <w:pPr>
        <w:pStyle w:val="RKnormal"/>
      </w:pPr>
      <w:r w:rsidRPr="00445758">
        <w:rPr>
          <w:i/>
        </w:rPr>
        <w:t>AOP om Afghanistan</w:t>
      </w:r>
      <w:r w:rsidRPr="00445758">
        <w:t xml:space="preserve"> (AF) beskriver inledningsvis Afghanistans stora andel av världsproduktionen av narkotika, nästan 90% när det gäller opium samt de tre transitvägarna till Europa. Ett samstämmigt dokument skall ligga till grund för EU:s fortsatta ansträngningar i kampen mot produktionen av och handeln med narkotika. EU bidrar med ca 250 miljoner pund i olika projekt i kampen mot narkotika i och från AF.</w:t>
      </w:r>
    </w:p>
    <w:p w:rsidR="000B513B" w:rsidRPr="00445758" w:rsidRDefault="000B513B">
      <w:pPr>
        <w:pStyle w:val="RKnormal"/>
      </w:pPr>
    </w:p>
    <w:p w:rsidR="000B513B" w:rsidRPr="00445758" w:rsidRDefault="000B513B">
      <w:pPr>
        <w:pStyle w:val="RKnormal"/>
      </w:pPr>
      <w:r w:rsidRPr="00445758">
        <w:t xml:space="preserve">Bland rekommendationerna i AOP kan nämnas vikten av att öka synligheten av EU:s åtgärder, förbättra samordningen och samarbetet på alla nivåer i EU med berörda länder, stödja genomförandet av AF:s strategi mot droger och genomföra EU:s handlingsplan mot narkotika. </w:t>
      </w:r>
    </w:p>
    <w:p w:rsidR="000B513B" w:rsidRPr="00445758" w:rsidRDefault="000B513B">
      <w:pPr>
        <w:pStyle w:val="RKnormal"/>
      </w:pPr>
    </w:p>
    <w:p w:rsidR="000B513B" w:rsidRPr="00445758" w:rsidRDefault="000B513B">
      <w:pPr>
        <w:pStyle w:val="RKnormal"/>
      </w:pPr>
      <w:r w:rsidRPr="00445758">
        <w:t>Uppföljning av AOP skall ske var 18:e månad med början i december 2006.</w:t>
      </w:r>
    </w:p>
    <w:p w:rsidR="000B513B" w:rsidRPr="00445758" w:rsidRDefault="000B513B">
      <w:pPr>
        <w:pStyle w:val="RKnormal"/>
      </w:pPr>
    </w:p>
    <w:p w:rsidR="000B513B" w:rsidRPr="00445758" w:rsidRDefault="000B513B">
      <w:pPr>
        <w:pStyle w:val="RKnormal"/>
      </w:pPr>
      <w:r w:rsidRPr="00445758">
        <w:t xml:space="preserve">c) Vid </w:t>
      </w:r>
      <w:r w:rsidRPr="00445758">
        <w:rPr>
          <w:i/>
        </w:rPr>
        <w:t>troikamötet på ministernivå mellan EU och USA</w:t>
      </w:r>
      <w:r w:rsidRPr="00445758">
        <w:t xml:space="preserve"> den 3 maj 2006 diskuterades framför allt frågor kampen mot terrorism, operativt samarbete mellan USA och EU, särskilt med Europol och Eurojust i kampen mot organiserad brottslighet, dokumentsäkerhetsfrågor, förslag till rambeslut om dataskydd i polisiärt och rättsligt samarbete samt samverkan rörande globala epidemier och influensasjukdomar, särskilt preventiva åtgärder.</w:t>
      </w:r>
    </w:p>
    <w:p w:rsidR="000B513B" w:rsidRPr="00445758" w:rsidRDefault="000B513B">
      <w:pPr>
        <w:pStyle w:val="RKnormal"/>
      </w:pPr>
    </w:p>
    <w:p w:rsidR="000B513B" w:rsidRPr="00445758" w:rsidRDefault="000B513B">
      <w:pPr>
        <w:pStyle w:val="RKnormal"/>
      </w:pPr>
      <w:r w:rsidRPr="00445758">
        <w:t>USA företräddes av justitieminister herr Gonzales och vicechefen för Homeland Security herr Jackson och EU av ordförandeskapet, rådssekretariatet och kommissionen samt de inkommande tre ordförandeskapen DE, SI och PT.</w:t>
      </w:r>
    </w:p>
    <w:p w:rsidR="000B513B" w:rsidRPr="00445758" w:rsidRDefault="000B513B">
      <w:pPr>
        <w:pStyle w:val="RKnormal"/>
      </w:pPr>
    </w:p>
    <w:p w:rsidR="000B513B" w:rsidRPr="00445758" w:rsidRDefault="000B513B">
      <w:pPr>
        <w:pStyle w:val="RKnormal"/>
      </w:pPr>
      <w:r w:rsidRPr="00445758">
        <w:t xml:space="preserve">d) Ordförandeskapet höll också </w:t>
      </w:r>
      <w:r w:rsidRPr="00445758">
        <w:rPr>
          <w:i/>
        </w:rPr>
        <w:t>ett särskilt ministermöte med USA och Ryssland</w:t>
      </w:r>
      <w:r w:rsidRPr="00445758">
        <w:t xml:space="preserve">.  Den utökade EU-troikan, USA:s delegation och Rysslands delegation, i vilken ingick inrikesministern Nurgaliev, presidentrådgivaren Ivanov och vice chefen för Federala säkerhetstjänsten Komogorow, diskuterade frågor av gemensamt intresse rörande inre säkerhet och samverkan i arbetet med de yttre förbindelserna på RIF-området med betoning på frågor om kampen mot terrorism och organiserad brottslighet, olaglig invandring, dokumentsäkerhet och gränskontroll. </w:t>
      </w:r>
    </w:p>
    <w:p w:rsidR="000B513B" w:rsidRPr="00445758" w:rsidRDefault="000B513B">
      <w:pPr>
        <w:pStyle w:val="RKnormal"/>
      </w:pPr>
    </w:p>
    <w:p w:rsidR="000B513B" w:rsidRPr="00445758" w:rsidRDefault="000B513B">
      <w:pPr>
        <w:pStyle w:val="RKnormal"/>
      </w:pPr>
      <w:r w:rsidRPr="00445758">
        <w:t>Parterna betonade vikten av fortsatta gemensamma ansträngningar och planerade för ett nytt möte under våren 2007 med DE som värd. Ett särskilt expertmöte skall dessförinnan hållas under det finska ordförandeskapet hösten 2006.</w:t>
      </w:r>
    </w:p>
    <w:p w:rsidR="000B513B" w:rsidRPr="00445758" w:rsidRDefault="000B513B">
      <w:pPr>
        <w:pStyle w:val="RKnormal"/>
      </w:pPr>
    </w:p>
    <w:p w:rsidR="000B513B" w:rsidRPr="00445758" w:rsidRDefault="000B513B">
      <w:pPr>
        <w:pStyle w:val="RKrubrik"/>
        <w:rPr>
          <w:i/>
          <w:iCs/>
        </w:rPr>
      </w:pPr>
      <w:r w:rsidRPr="00445758">
        <w:rPr>
          <w:i/>
          <w:iCs/>
        </w:rPr>
        <w:t>Gällande svenska regler och förslagets effekter på dessa</w:t>
      </w:r>
    </w:p>
    <w:p w:rsidR="000B513B" w:rsidRPr="00445758" w:rsidRDefault="000B513B">
      <w:pPr>
        <w:pStyle w:val="RKnormal"/>
      </w:pPr>
      <w:r w:rsidRPr="00445758">
        <w:t>-</w:t>
      </w:r>
    </w:p>
    <w:p w:rsidR="000B513B" w:rsidRPr="00445758" w:rsidRDefault="000B513B">
      <w:pPr>
        <w:pStyle w:val="RKrubrik"/>
      </w:pPr>
      <w:r w:rsidRPr="00445758">
        <w:t>Ekonomiska konsekvenser</w:t>
      </w:r>
    </w:p>
    <w:p w:rsidR="000B513B" w:rsidRPr="00445758" w:rsidRDefault="000B513B">
      <w:pPr>
        <w:pStyle w:val="RKnormal"/>
      </w:pPr>
      <w:r w:rsidRPr="00445758">
        <w:t>-</w:t>
      </w:r>
    </w:p>
    <w:p w:rsidR="000B513B" w:rsidRPr="00445758" w:rsidRDefault="000B513B">
      <w:pPr>
        <w:pStyle w:val="RKrubrik"/>
      </w:pPr>
      <w:r w:rsidRPr="00445758">
        <w:t>Övrigt</w:t>
      </w:r>
    </w:p>
    <w:p w:rsidR="000B513B" w:rsidRPr="00445758" w:rsidRDefault="000B513B">
      <w:pPr>
        <w:pStyle w:val="RKnormal"/>
      </w:pPr>
      <w:r w:rsidRPr="00445758">
        <w:t>-</w:t>
      </w:r>
    </w:p>
    <w:p w:rsidR="000B513B" w:rsidRPr="00445758" w:rsidRDefault="000B513B">
      <w:pPr>
        <w:pStyle w:val="RKnormal"/>
        <w:rPr>
          <w:i/>
          <w:iCs/>
        </w:rPr>
      </w:pPr>
    </w:p>
    <w:p w:rsidR="000B513B" w:rsidRPr="00445758" w:rsidRDefault="000B513B">
      <w:pPr>
        <w:pStyle w:val="RKnormal"/>
        <w:ind w:left="-1134"/>
      </w:pPr>
    </w:p>
    <w:p w:rsidR="000B513B" w:rsidRPr="00445758" w:rsidRDefault="000B513B">
      <w:pPr>
        <w:pStyle w:val="RKrubrik"/>
        <w:spacing w:before="0" w:after="0"/>
      </w:pPr>
    </w:p>
    <w:p w:rsidR="000B513B" w:rsidRPr="00445758" w:rsidRDefault="000B513B">
      <w:pPr>
        <w:pStyle w:val="RKnormal"/>
      </w:pPr>
    </w:p>
    <w:p w:rsidR="000B513B" w:rsidRPr="00445758" w:rsidRDefault="000B513B">
      <w:pPr>
        <w:pStyle w:val="RKnormal"/>
      </w:pPr>
    </w:p>
    <w:sectPr w:rsidR="000B513B" w:rsidRPr="0044575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13B" w:rsidRPr="00445758" w:rsidRDefault="000B513B">
      <w:pPr>
        <w:spacing w:line="240" w:lineRule="auto"/>
      </w:pPr>
      <w:r w:rsidRPr="00445758">
        <w:separator/>
      </w:r>
    </w:p>
  </w:endnote>
  <w:endnote w:type="continuationSeparator" w:id="0">
    <w:p w:rsidR="000B513B" w:rsidRPr="00445758" w:rsidRDefault="000B513B">
      <w:pPr>
        <w:spacing w:line="240" w:lineRule="auto"/>
      </w:pPr>
      <w:r w:rsidRPr="004457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13B" w:rsidRPr="00445758" w:rsidRDefault="000B513B">
      <w:pPr>
        <w:spacing w:line="240" w:lineRule="auto"/>
      </w:pPr>
      <w:r w:rsidRPr="00445758">
        <w:separator/>
      </w:r>
    </w:p>
  </w:footnote>
  <w:footnote w:type="continuationSeparator" w:id="0">
    <w:p w:rsidR="000B513B" w:rsidRPr="00445758" w:rsidRDefault="000B513B">
      <w:pPr>
        <w:spacing w:line="240" w:lineRule="auto"/>
      </w:pPr>
      <w:r w:rsidRPr="004457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13B" w:rsidRPr="00445758" w:rsidRDefault="000B513B">
    <w:pPr>
      <w:pStyle w:val="Sidhuvud"/>
      <w:framePr w:wrap="around" w:vAnchor="text" w:hAnchor="margin" w:xAlign="right" w:y="1"/>
      <w:rPr>
        <w:rStyle w:val="Sidnummer"/>
      </w:rPr>
    </w:pPr>
    <w:r w:rsidRPr="00445758">
      <w:rPr>
        <w:rStyle w:val="Sidnummer"/>
      </w:rPr>
      <w:fldChar w:fldCharType="begin" w:fldLock="1"/>
    </w:r>
    <w:r w:rsidRPr="00445758">
      <w:rPr>
        <w:rStyle w:val="Sidnummer"/>
      </w:rPr>
      <w:instrText xml:space="preserve">PAGE  </w:instrText>
    </w:r>
    <w:r w:rsidRPr="00445758">
      <w:rPr>
        <w:rStyle w:val="Sidnummer"/>
      </w:rPr>
      <w:fldChar w:fldCharType="separate"/>
    </w:r>
    <w:r w:rsidRPr="00445758">
      <w:rPr>
        <w:rStyle w:val="Sidnummer"/>
      </w:rPr>
      <w:t>2</w:t>
    </w:r>
    <w:r w:rsidRPr="0044575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445758">
      <w:tblPrEx>
        <w:tblCellMar>
          <w:top w:w="0" w:type="dxa"/>
          <w:bottom w:w="0" w:type="dxa"/>
        </w:tblCellMar>
      </w:tblPrEx>
      <w:trPr>
        <w:cantSplit/>
      </w:trPr>
      <w:tc>
        <w:tcPr>
          <w:tcW w:w="3119" w:type="dxa"/>
        </w:tcPr>
        <w:p w:rsidR="000B513B" w:rsidRPr="00445758" w:rsidRDefault="000B513B">
          <w:pPr>
            <w:pStyle w:val="Sidhuvud"/>
            <w:spacing w:line="200" w:lineRule="atLeast"/>
            <w:ind w:right="357"/>
            <w:rPr>
              <w:rFonts w:ascii="TradeGothic" w:hAnsi="TradeGothic"/>
              <w:b/>
              <w:bCs/>
              <w:sz w:val="16"/>
            </w:rPr>
          </w:pPr>
        </w:p>
      </w:tc>
      <w:tc>
        <w:tcPr>
          <w:tcW w:w="4111" w:type="dxa"/>
          <w:tcMar>
            <w:left w:w="567" w:type="dxa"/>
          </w:tcMar>
        </w:tcPr>
        <w:p w:rsidR="000B513B" w:rsidRPr="00445758" w:rsidRDefault="000B513B">
          <w:pPr>
            <w:pStyle w:val="Sidhuvud"/>
            <w:ind w:right="360"/>
          </w:pPr>
        </w:p>
      </w:tc>
      <w:tc>
        <w:tcPr>
          <w:tcW w:w="1525" w:type="dxa"/>
        </w:tcPr>
        <w:p w:rsidR="000B513B" w:rsidRPr="00445758" w:rsidRDefault="000B513B">
          <w:pPr>
            <w:pStyle w:val="Sidhuvud"/>
            <w:ind w:right="360"/>
          </w:pPr>
        </w:p>
      </w:tc>
    </w:tr>
  </w:tbl>
  <w:p w:rsidR="000B513B" w:rsidRPr="00445758" w:rsidRDefault="000B513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13B" w:rsidRPr="00445758" w:rsidRDefault="000B513B">
    <w:pPr>
      <w:pStyle w:val="Sidhuvud"/>
      <w:framePr w:wrap="around" w:vAnchor="text" w:hAnchor="margin" w:xAlign="right" w:y="1"/>
      <w:rPr>
        <w:rStyle w:val="Sidnummer"/>
      </w:rPr>
    </w:pPr>
    <w:r w:rsidRPr="00445758">
      <w:rPr>
        <w:rStyle w:val="Sidnummer"/>
      </w:rPr>
      <w:fldChar w:fldCharType="begin" w:fldLock="1"/>
    </w:r>
    <w:r w:rsidRPr="00445758">
      <w:rPr>
        <w:rStyle w:val="Sidnummer"/>
      </w:rPr>
      <w:instrText xml:space="preserve">PAGE  </w:instrText>
    </w:r>
    <w:r w:rsidRPr="00445758">
      <w:rPr>
        <w:rStyle w:val="Sidnummer"/>
      </w:rPr>
      <w:fldChar w:fldCharType="separate"/>
    </w:r>
    <w:r w:rsidRPr="00445758">
      <w:rPr>
        <w:rStyle w:val="Sidnummer"/>
      </w:rPr>
      <w:t>3</w:t>
    </w:r>
    <w:r w:rsidRPr="0044575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445758">
      <w:tblPrEx>
        <w:tblCellMar>
          <w:top w:w="0" w:type="dxa"/>
          <w:bottom w:w="0" w:type="dxa"/>
        </w:tblCellMar>
      </w:tblPrEx>
      <w:trPr>
        <w:cantSplit/>
      </w:trPr>
      <w:tc>
        <w:tcPr>
          <w:tcW w:w="3119" w:type="dxa"/>
        </w:tcPr>
        <w:p w:rsidR="000B513B" w:rsidRPr="00445758" w:rsidRDefault="000B513B">
          <w:pPr>
            <w:pStyle w:val="Sidhuvud"/>
            <w:spacing w:line="200" w:lineRule="atLeast"/>
            <w:ind w:right="357"/>
            <w:rPr>
              <w:rFonts w:ascii="TradeGothic" w:hAnsi="TradeGothic"/>
              <w:b/>
              <w:bCs/>
              <w:sz w:val="16"/>
            </w:rPr>
          </w:pPr>
        </w:p>
      </w:tc>
      <w:tc>
        <w:tcPr>
          <w:tcW w:w="4111" w:type="dxa"/>
          <w:tcMar>
            <w:left w:w="567" w:type="dxa"/>
          </w:tcMar>
        </w:tcPr>
        <w:p w:rsidR="000B513B" w:rsidRPr="00445758" w:rsidRDefault="000B513B">
          <w:pPr>
            <w:pStyle w:val="Sidhuvud"/>
            <w:ind w:right="360"/>
          </w:pPr>
        </w:p>
      </w:tc>
      <w:tc>
        <w:tcPr>
          <w:tcW w:w="1525" w:type="dxa"/>
        </w:tcPr>
        <w:p w:rsidR="000B513B" w:rsidRPr="00445758" w:rsidRDefault="000B513B">
          <w:pPr>
            <w:pStyle w:val="Sidhuvud"/>
            <w:ind w:right="360"/>
          </w:pPr>
        </w:p>
      </w:tc>
    </w:tr>
  </w:tbl>
  <w:p w:rsidR="000B513B" w:rsidRPr="00445758" w:rsidRDefault="000B513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13B" w:rsidRPr="00445758" w:rsidRDefault="00445758">
    <w:pPr>
      <w:framePr w:w="2948" w:h="1321" w:hRule="exact" w:wrap="notBeside" w:vAnchor="page" w:hAnchor="page" w:x="1362" w:y="653"/>
    </w:pPr>
    <w:r w:rsidRPr="0044575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B513B" w:rsidRPr="00445758" w:rsidRDefault="000B513B">
    <w:pPr>
      <w:pStyle w:val="RKrubrik"/>
      <w:keepNext w:val="0"/>
      <w:tabs>
        <w:tab w:val="clear" w:pos="1134"/>
        <w:tab w:val="clear" w:pos="2835"/>
      </w:tabs>
      <w:spacing w:before="0" w:after="0" w:line="320" w:lineRule="atLeast"/>
      <w:rPr>
        <w:bCs/>
      </w:rPr>
    </w:pPr>
  </w:p>
  <w:p w:rsidR="000B513B" w:rsidRPr="00445758" w:rsidRDefault="000B513B">
    <w:pPr>
      <w:rPr>
        <w:rFonts w:ascii="TradeGothic" w:hAnsi="TradeGothic"/>
        <w:b/>
        <w:bCs/>
        <w:spacing w:val="12"/>
        <w:sz w:val="22"/>
      </w:rPr>
    </w:pPr>
  </w:p>
  <w:p w:rsidR="000B513B" w:rsidRPr="00445758" w:rsidRDefault="000B513B">
    <w:pPr>
      <w:pStyle w:val="RKrubrik"/>
      <w:keepNext w:val="0"/>
      <w:tabs>
        <w:tab w:val="clear" w:pos="1134"/>
        <w:tab w:val="clear" w:pos="2835"/>
      </w:tabs>
      <w:spacing w:before="0" w:after="0" w:line="320" w:lineRule="atLeast"/>
      <w:rPr>
        <w:bCs/>
      </w:rPr>
    </w:pPr>
  </w:p>
  <w:p w:rsidR="000B513B" w:rsidRPr="00445758" w:rsidRDefault="000B513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071A9A"/>
    <w:rsid w:val="00071A9A"/>
    <w:rsid w:val="000B513B"/>
    <w:rsid w:val="004457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B77E56-5E9F-477A-9A9F-020ED52B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881</Words>
  <Characters>5227</Characters>
  <Application>Microsoft Office Word</Application>
  <DocSecurity>4</DocSecurity>
  <Lines>153</Lines>
  <Paragraphs>56</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2006-05-22T10:17:00Z</cp:lastPrinted>
  <dcterms:created xsi:type="dcterms:W3CDTF">2025-12-16T23:12:00Z</dcterms:created>
  <dcterms:modified xsi:type="dcterms:W3CDTF">2025-12-16T23:12:00Z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