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7C36" w:rsidP="00E67C36">
      <w:pPr>
        <w:pStyle w:val="Title"/>
      </w:pPr>
      <w:r>
        <w:t xml:space="preserve">Svar på fråga </w:t>
      </w:r>
      <w:r w:rsidRPr="00B8254F">
        <w:t>2021/22:</w:t>
      </w:r>
      <w:r w:rsidRPr="00E67C36">
        <w:t>494</w:t>
      </w:r>
      <w:r w:rsidRPr="00B8254F">
        <w:t xml:space="preserve"> </w:t>
      </w:r>
      <w:r>
        <w:t xml:space="preserve">av Michael </w:t>
      </w:r>
      <w:r>
        <w:t>Rubbestad</w:t>
      </w:r>
      <w:r>
        <w:t xml:space="preserve"> (SD) </w:t>
      </w:r>
      <w:r w:rsidRPr="00B8254F">
        <w:t>Utbildningsplatser för svensk spelindustri</w:t>
      </w:r>
    </w:p>
    <w:p w:rsidR="00E67C36" w:rsidP="00E67C36">
      <w:pPr>
        <w:pStyle w:val="BodyText"/>
      </w:pPr>
      <w:r w:rsidRPr="009F7C35">
        <w:t xml:space="preserve">Michael </w:t>
      </w:r>
      <w:r w:rsidRPr="009F7C35">
        <w:t>Rubbestad</w:t>
      </w:r>
      <w:r w:rsidRPr="009F7C35">
        <w:t xml:space="preserve"> </w:t>
      </w:r>
      <w:r>
        <w:t xml:space="preserve">har frågat skolministern hur ministern avser att agera för att möta den kraftiga efterfrågan på utbildning inom spelutveckling samt motverka att industrin flyttar utomlands. </w:t>
      </w:r>
      <w:r w:rsidRPr="00A51363">
        <w:t>Arbetet inom regeringen är så fördelat att det är jag som ska svara på frågan.</w:t>
      </w:r>
    </w:p>
    <w:p w:rsidR="00E67C36" w:rsidP="00E67C36">
      <w:pPr>
        <w:pStyle w:val="BodyText"/>
      </w:pPr>
      <w:r>
        <w:t>Regeringen tillför genom k</w:t>
      </w:r>
      <w:r w:rsidRPr="00056B6A">
        <w:t xml:space="preserve">unskapslyftet medel </w:t>
      </w:r>
      <w:r>
        <w:t>till hela utbildningssystemet motsvarande</w:t>
      </w:r>
      <w:r w:rsidRPr="00056B6A">
        <w:t xml:space="preserve"> drygt 1</w:t>
      </w:r>
      <w:r>
        <w:t>60</w:t>
      </w:r>
      <w:r w:rsidRPr="00056B6A">
        <w:t xml:space="preserve"> 000 utbildningsplatser </w:t>
      </w:r>
      <w:r>
        <w:t>2022. För högskolans del har regeringen under flera år tillfört medel för en utbyggnad, inte minst under 2020 och 2021 då flera</w:t>
      </w:r>
      <w:r w:rsidRPr="00056B6A">
        <w:t xml:space="preserve"> satsningar </w:t>
      </w:r>
      <w:r>
        <w:t>påbörjades för</w:t>
      </w:r>
      <w:r w:rsidRPr="00056B6A">
        <w:t xml:space="preserve"> att </w:t>
      </w:r>
      <w:r>
        <w:t>svara upp mot de rekordnivåer av nya sökande till</w:t>
      </w:r>
      <w:r w:rsidRPr="00056B6A">
        <w:t xml:space="preserve"> </w:t>
      </w:r>
      <w:r>
        <w:t xml:space="preserve">högre utbildning som följt av pandemin. Under 2022 tillförs </w:t>
      </w:r>
      <w:r w:rsidRPr="00056B6A">
        <w:t xml:space="preserve">medel </w:t>
      </w:r>
      <w:r>
        <w:t xml:space="preserve">motsvarande </w:t>
      </w:r>
      <w:r w:rsidRPr="00056B6A">
        <w:t>drygt 4</w:t>
      </w:r>
      <w:r>
        <w:t>2</w:t>
      </w:r>
      <w:r w:rsidRPr="00056B6A">
        <w:t xml:space="preserve"> </w:t>
      </w:r>
      <w:r>
        <w:t>000</w:t>
      </w:r>
      <w:r w:rsidRPr="00056B6A">
        <w:t xml:space="preserve"> nya utbildningsplatser </w:t>
      </w:r>
      <w:r>
        <w:t xml:space="preserve">vid universitet och högskolor. Även yrkeshögskolan har byggts ut kraftigt. Totala </w:t>
      </w:r>
      <w:r w:rsidRPr="003373B0">
        <w:t>antalet platser</w:t>
      </w:r>
      <w:r>
        <w:t xml:space="preserve"> har</w:t>
      </w:r>
      <w:r w:rsidRPr="003373B0">
        <w:t xml:space="preserve"> fördubblats sedan 2014</w:t>
      </w:r>
      <w:r>
        <w:t xml:space="preserve"> och omfattar nu cirka 50 000 årsplatser</w:t>
      </w:r>
      <w:r w:rsidRPr="003373B0">
        <w:t>.</w:t>
      </w:r>
    </w:p>
    <w:p w:rsidR="00E67C36" w:rsidP="00E67C36">
      <w:pPr>
        <w:pStyle w:val="BodyText"/>
      </w:pPr>
      <w:r>
        <w:t xml:space="preserve">Det finns många utbildningar vid universitet och högskolor, yrkeshögskolan, folkhögskolan och gymnasieskolan som är relevanta för arbete inom spelindustrin. </w:t>
      </w:r>
      <w:r w:rsidRPr="00DE5CE8">
        <w:t xml:space="preserve">Inom högskolan finns </w:t>
      </w:r>
      <w:r>
        <w:t>olika former av</w:t>
      </w:r>
      <w:r w:rsidRPr="00DE5CE8">
        <w:t xml:space="preserve"> </w:t>
      </w:r>
      <w:r>
        <w:t xml:space="preserve">tekniska utbildningar och utbildningar inom ljud- och filmproduktion samt design. Två exempel är </w:t>
      </w:r>
      <w:r w:rsidRPr="00DE5CE8">
        <w:t xml:space="preserve">utbildning med inriktning mot </w:t>
      </w:r>
      <w:r>
        <w:t xml:space="preserve">dataspelsutveckling vid Högskolan i Skövde och mot speldesign vid Uppsala universitet. Även inom yrkeshögskolan finns ett stort utbud av utbildningar som riktar sig till spelindustrin. </w:t>
      </w:r>
      <w:r w:rsidRPr="00EB5DA4">
        <w:t>Utbildningarna ska svara mot arbetslivets behov av yrkeskompetens och drivs i nära samverkan med företag och arbetsgivare.</w:t>
      </w:r>
      <w:r w:rsidR="00BB260F">
        <w:t xml:space="preserve"> </w:t>
      </w:r>
      <w:r w:rsidRPr="00BB260F" w:rsidR="00BB260F">
        <w:t>Aktörer inom spelindustrin har mycket stora möjligheter att själva ta initiativ till att en yrkeshögskoleutbildning ska anordnas</w:t>
      </w:r>
      <w:r w:rsidR="00BB260F">
        <w:t>.</w:t>
      </w:r>
    </w:p>
    <w:p w:rsidR="00E67C36" w:rsidP="00E67C36">
      <w:pPr>
        <w:pStyle w:val="BodyText"/>
      </w:pPr>
      <w:r w:rsidRPr="00B64EBC">
        <w:t>Universitet och högskolor har ansvaret att bedöma hur utbildningsutbudet ska utvecklas och dimensioneras</w:t>
      </w:r>
      <w:r>
        <w:t>. Lärosätena har enligt högskolelagen (1992:1434) i uppgift att samverka med det omgivande samhället och ska enligt regleringsbrev för universitet och högskolor utforma utbildnings</w:t>
      </w:r>
      <w:r>
        <w:softHyphen/>
        <w:t xml:space="preserve">utbudet så att det svarar mot studenternas efterfrågan och arbetsmarknadens behov. Det är därför viktigt att arbetsgivarna aktivt deltar i denna samverkan i dialog med lärosäten så att utbildningsutbudet långsiktigt svarar mot arbetsmarknadens behov.  </w:t>
      </w:r>
    </w:p>
    <w:p w:rsidR="00E67C36" w:rsidP="00E67C36">
      <w:pPr>
        <w:pStyle w:val="BodyText"/>
      </w:pPr>
      <w:r>
        <w:t xml:space="preserve">Genom kunskapslyftet ger regeringen bra förutsättningar för nya utbildningsplatser inom flera områden där det råder brist på personal. </w:t>
      </w:r>
      <w:r w:rsidRPr="004B7229">
        <w:t>Utbyggnaden görs i hela landet för att ge så många som möjligt tillgång till utbildning.</w:t>
      </w:r>
      <w:r>
        <w:t xml:space="preserve"> Mot bakgrund av utbyggnaden av hela utbildningssektorn menar regeringen därför att förutsättningarna för att kunna möta dataspelsbranschens framtida behov av personal är goda.</w:t>
      </w:r>
    </w:p>
    <w:p w:rsidR="00E67C36" w:rsidP="00E67C36">
      <w:pPr>
        <w:pStyle w:val="BodyText"/>
      </w:pPr>
      <w:r>
        <w:t xml:space="preserve">Stockholm den 15 december 2021 </w:t>
      </w:r>
    </w:p>
    <w:p w:rsidR="00E67C36" w:rsidP="00E67C36">
      <w:pPr>
        <w:pStyle w:val="BodyText"/>
      </w:pPr>
    </w:p>
    <w:p w:rsidR="00E67C36" w:rsidP="00E67C36">
      <w:pPr>
        <w:pStyle w:val="BodyText"/>
      </w:pPr>
    </w:p>
    <w:p w:rsidR="00E67C36" w:rsidP="00E67C36">
      <w:pPr>
        <w:pStyle w:val="BodyText"/>
      </w:pPr>
      <w:r>
        <w:t>Anna Ekström</w:t>
      </w:r>
    </w:p>
    <w:p w:rsidR="00E67C36" w:rsidP="00E67C36">
      <w:pPr>
        <w:pStyle w:val="BodyText"/>
      </w:pPr>
    </w:p>
    <w:p w:rsidR="00E67C36" w:rsidP="00E96532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7C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7C36" w:rsidRPr="007D73AB" w:rsidP="00340DE0">
          <w:pPr>
            <w:pStyle w:val="Header"/>
          </w:pPr>
        </w:p>
      </w:tc>
      <w:tc>
        <w:tcPr>
          <w:tcW w:w="1134" w:type="dxa"/>
        </w:tcPr>
        <w:p w:rsidR="00E67C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7C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7C36" w:rsidRPr="00710A6C" w:rsidP="00EE3C0F">
          <w:pPr>
            <w:pStyle w:val="Header"/>
            <w:rPr>
              <w:b/>
            </w:rPr>
          </w:pPr>
        </w:p>
        <w:p w:rsidR="00E67C36" w:rsidP="00EE3C0F">
          <w:pPr>
            <w:pStyle w:val="Header"/>
          </w:pPr>
        </w:p>
        <w:p w:rsidR="00E67C36" w:rsidP="00EE3C0F">
          <w:pPr>
            <w:pStyle w:val="Header"/>
          </w:pPr>
        </w:p>
        <w:p w:rsidR="00E67C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6BD4D6CB454BE2B3BF95E3206B4186"/>
            </w:placeholder>
            <w:dataBinding w:xpath="/ns0:DocumentInfo[1]/ns0:BaseInfo[1]/ns0:Dnr[1]" w:storeItemID="{798D5400-0FDD-4FF5-B824-CA981739422F}" w:prefixMappings="xmlns:ns0='http://lp/documentinfo/RK' "/>
            <w:text/>
          </w:sdtPr>
          <w:sdtContent>
            <w:p w:rsidR="00E67C36" w:rsidP="00EE3C0F">
              <w:pPr>
                <w:pStyle w:val="Header"/>
              </w:pPr>
              <w:r>
                <w:t>U2021/04756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21232C8E064C5AB7DD40E59EF9D3CF"/>
            </w:placeholder>
            <w:showingPlcHdr/>
            <w:dataBinding w:xpath="/ns0:DocumentInfo[1]/ns0:BaseInfo[1]/ns0:DocNumber[1]" w:storeItemID="{798D5400-0FDD-4FF5-B824-CA981739422F}" w:prefixMappings="xmlns:ns0='http://lp/documentinfo/RK' "/>
            <w:text/>
          </w:sdtPr>
          <w:sdtContent>
            <w:p w:rsidR="00E67C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7C36" w:rsidP="00EE3C0F">
          <w:pPr>
            <w:pStyle w:val="Header"/>
          </w:pPr>
        </w:p>
      </w:tc>
      <w:tc>
        <w:tcPr>
          <w:tcW w:w="1134" w:type="dxa"/>
        </w:tcPr>
        <w:p w:rsidR="00E67C36" w:rsidP="0094502D">
          <w:pPr>
            <w:pStyle w:val="Header"/>
          </w:pPr>
        </w:p>
        <w:p w:rsidR="00E67C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98E34FB4B94EDE982BF2091ACDD65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67C36" w:rsidRPr="00E67C36" w:rsidP="00E67C36">
              <w:pPr>
                <w:pStyle w:val="Header"/>
                <w:rPr>
                  <w:b/>
                  <w:bCs/>
                </w:rPr>
              </w:pPr>
              <w:r w:rsidRPr="00E67C36">
                <w:rPr>
                  <w:b/>
                  <w:bCs/>
                </w:rPr>
                <w:t>Utbildningsdepartementet</w:t>
              </w:r>
            </w:p>
            <w:p w:rsidR="00E67C36" w:rsidP="00E67C36">
              <w:pPr>
                <w:pStyle w:val="Header"/>
              </w:pPr>
              <w:r>
                <w:t>Utbildningsminister</w:t>
              </w:r>
              <w:r w:rsidR="001449EB">
                <w:t>n</w:t>
              </w:r>
            </w:p>
            <w:p w:rsidR="00E67C36" w:rsidP="00E67C36">
              <w:pPr>
                <w:pStyle w:val="Header"/>
              </w:pPr>
            </w:p>
            <w:p w:rsidR="00E67C36" w:rsidRPr="00340DE0" w:rsidP="00E67C3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48E8A251894722A7E67E911C81F4F8"/>
          </w:placeholder>
          <w:dataBinding w:xpath="/ns0:DocumentInfo[1]/ns0:BaseInfo[1]/ns0:Recipient[1]" w:storeItemID="{798D5400-0FDD-4FF5-B824-CA981739422F}" w:prefixMappings="xmlns:ns0='http://lp/documentinfo/RK' "/>
          <w:text w:multiLine="1"/>
        </w:sdtPr>
        <w:sdtContent>
          <w:tc>
            <w:tcPr>
              <w:tcW w:w="3170" w:type="dxa"/>
            </w:tcPr>
            <w:p w:rsidR="00E67C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7C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6BD4D6CB454BE2B3BF95E3206B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4668E-403B-4F47-9343-B5FBEEC82CD2}"/>
      </w:docPartPr>
      <w:docPartBody>
        <w:p w:rsidR="00507CA9" w:rsidP="001F433D">
          <w:pPr>
            <w:pStyle w:val="756BD4D6CB454BE2B3BF95E3206B41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21232C8E064C5AB7DD40E59EF9D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96F29-F084-428A-A5F9-1180C189B373}"/>
      </w:docPartPr>
      <w:docPartBody>
        <w:p w:rsidR="00507CA9" w:rsidP="001F433D">
          <w:pPr>
            <w:pStyle w:val="3721232C8E064C5AB7DD40E59EF9D3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8E34FB4B94EDE982BF2091ACDD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92DC5-BEB4-4C62-AEA1-4549154E3036}"/>
      </w:docPartPr>
      <w:docPartBody>
        <w:p w:rsidR="00507CA9" w:rsidP="001F433D">
          <w:pPr>
            <w:pStyle w:val="4498E34FB4B94EDE982BF2091ACDD6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8E8A251894722A7E67E911C81F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1B321-34EC-4040-A396-10DE37D33F01}"/>
      </w:docPartPr>
      <w:docPartBody>
        <w:p w:rsidR="00507CA9" w:rsidP="001F433D">
          <w:pPr>
            <w:pStyle w:val="6248E8A251894722A7E67E911C81F4F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F3E0871A1D4F5FB51B7F375B40B156">
    <w:name w:val="73F3E0871A1D4F5FB51B7F375B40B156"/>
    <w:rsid w:val="001F433D"/>
  </w:style>
  <w:style w:type="character" w:styleId="PlaceholderText">
    <w:name w:val="Placeholder Text"/>
    <w:basedOn w:val="DefaultParagraphFont"/>
    <w:uiPriority w:val="99"/>
    <w:semiHidden/>
    <w:rsid w:val="001F433D"/>
    <w:rPr>
      <w:noProof w:val="0"/>
      <w:color w:val="808080"/>
    </w:rPr>
  </w:style>
  <w:style w:type="paragraph" w:customStyle="1" w:styleId="DD2C9326867D4C6394D0F038B8B0743C">
    <w:name w:val="DD2C9326867D4C6394D0F038B8B0743C"/>
    <w:rsid w:val="001F433D"/>
  </w:style>
  <w:style w:type="paragraph" w:customStyle="1" w:styleId="1C2E58058BCC44B59EAC583DCF7BB42B">
    <w:name w:val="1C2E58058BCC44B59EAC583DCF7BB42B"/>
    <w:rsid w:val="001F433D"/>
  </w:style>
  <w:style w:type="paragraph" w:customStyle="1" w:styleId="68388BDF7B5F41C989DBEE068F809FE7">
    <w:name w:val="68388BDF7B5F41C989DBEE068F809FE7"/>
    <w:rsid w:val="001F433D"/>
  </w:style>
  <w:style w:type="paragraph" w:customStyle="1" w:styleId="756BD4D6CB454BE2B3BF95E3206B4186">
    <w:name w:val="756BD4D6CB454BE2B3BF95E3206B4186"/>
    <w:rsid w:val="001F433D"/>
  </w:style>
  <w:style w:type="paragraph" w:customStyle="1" w:styleId="3721232C8E064C5AB7DD40E59EF9D3CF">
    <w:name w:val="3721232C8E064C5AB7DD40E59EF9D3CF"/>
    <w:rsid w:val="001F433D"/>
  </w:style>
  <w:style w:type="paragraph" w:customStyle="1" w:styleId="7943E53B5EF14FB1B3E236B939AAEA40">
    <w:name w:val="7943E53B5EF14FB1B3E236B939AAEA40"/>
    <w:rsid w:val="001F433D"/>
  </w:style>
  <w:style w:type="paragraph" w:customStyle="1" w:styleId="BB4597171CEA4B6C9C7C7FF92B14BDED">
    <w:name w:val="BB4597171CEA4B6C9C7C7FF92B14BDED"/>
    <w:rsid w:val="001F433D"/>
  </w:style>
  <w:style w:type="paragraph" w:customStyle="1" w:styleId="C589A1EEDC5E4370AACEC8D8B71763B6">
    <w:name w:val="C589A1EEDC5E4370AACEC8D8B71763B6"/>
    <w:rsid w:val="001F433D"/>
  </w:style>
  <w:style w:type="paragraph" w:customStyle="1" w:styleId="4498E34FB4B94EDE982BF2091ACDD65E">
    <w:name w:val="4498E34FB4B94EDE982BF2091ACDD65E"/>
    <w:rsid w:val="001F433D"/>
  </w:style>
  <w:style w:type="paragraph" w:customStyle="1" w:styleId="6248E8A251894722A7E67E911C81F4F8">
    <w:name w:val="6248E8A251894722A7E67E911C81F4F8"/>
    <w:rsid w:val="001F433D"/>
  </w:style>
  <w:style w:type="paragraph" w:customStyle="1" w:styleId="3721232C8E064C5AB7DD40E59EF9D3CF1">
    <w:name w:val="3721232C8E064C5AB7DD40E59EF9D3CF1"/>
    <w:rsid w:val="001F43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98E34FB4B94EDE982BF2091ACDD65E1">
    <w:name w:val="4498E34FB4B94EDE982BF2091ACDD65E1"/>
    <w:rsid w:val="001F43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B8A4E3440A4A5A9C3C954471A09936">
    <w:name w:val="EDB8A4E3440A4A5A9C3C954471A09936"/>
    <w:rsid w:val="001F43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2021-12-08</HeaderDate>
    <Office/>
    <Dnr>U2021/04756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31520994-a03c-418d-bdec-f8b5b3e5cdd4</RD_Svarsid>
  </documentManagement>
</p:properties>
</file>

<file path=customXml/itemProps1.xml><?xml version="1.0" encoding="utf-8"?>
<ds:datastoreItem xmlns:ds="http://schemas.openxmlformats.org/officeDocument/2006/customXml" ds:itemID="{372CD486-C14A-4C0B-9E19-5866758C4D9B}"/>
</file>

<file path=customXml/itemProps2.xml><?xml version="1.0" encoding="utf-8"?>
<ds:datastoreItem xmlns:ds="http://schemas.openxmlformats.org/officeDocument/2006/customXml" ds:itemID="{1AFAD9B8-5318-42C8-974E-84E04CC86B2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98D5400-0FDD-4FF5-B824-CA981739422F}"/>
</file>

<file path=customXml/itemProps5.xml><?xml version="1.0" encoding="utf-8"?>
<ds:datastoreItem xmlns:ds="http://schemas.openxmlformats.org/officeDocument/2006/customXml" ds:itemID="{2E136382-CFD9-4EF6-91E2-78EACA9C40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22 494 Michael Rubbestad (SD) Utbildningsplatser för svensk spelindustri.docx</dc:title>
  <cp:revision>11</cp:revision>
  <dcterms:created xsi:type="dcterms:W3CDTF">2021-12-08T08:42:00Z</dcterms:created>
  <dcterms:modified xsi:type="dcterms:W3CDTF">2021-12-13T07:11:00Z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9e511eb4-7796-4e0f-ab30-d3221d987263</vt:lpwstr>
  </property>
</Properties>
</file>