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B80" w:rsidRPr="00BD2040" w:rsidRDefault="004A5B80" w:rsidP="004408DF">
      <w:pPr>
        <w:pStyle w:val="RubrikSammanf"/>
      </w:pPr>
      <w:bookmarkStart w:id="0" w:name="_Toc120003955"/>
      <w:r w:rsidRPr="00BD2040">
        <w:t>Sammanfattning</w:t>
      </w:r>
      <w:bookmarkEnd w:id="0"/>
    </w:p>
    <w:p w:rsidR="00061EB0" w:rsidRPr="00BD2040" w:rsidRDefault="00C13C41" w:rsidP="00B9374C">
      <w:r w:rsidRPr="00BD2040">
        <w:t xml:space="preserve">Den pågående </w:t>
      </w:r>
      <w:r w:rsidR="006C5B0A" w:rsidRPr="00BD2040">
        <w:t>globaliseringen i värld</w:t>
      </w:r>
      <w:r w:rsidR="00D70E98" w:rsidRPr="00BD2040">
        <w:t>sekonomin påverkar Sverige allt</w:t>
      </w:r>
      <w:r w:rsidR="006C5B0A" w:rsidRPr="00BD2040">
        <w:t xml:space="preserve">mer. </w:t>
      </w:r>
      <w:r w:rsidR="00061EB0" w:rsidRPr="00BD2040">
        <w:t xml:space="preserve">Enligt en undersökning av Svenskt Näringsliv har närmare 120 000 arbeten försvunnit netto från Sverige på grund av utflyttning de senaste fem åren och mer än 300 000 arbeten hotar att försvinna de närmaste fem åren. </w:t>
      </w:r>
    </w:p>
    <w:p w:rsidR="004A5B80" w:rsidRPr="00BD2040" w:rsidRDefault="006C5B0A" w:rsidP="00B9374C">
      <w:pPr>
        <w:pStyle w:val="Normaltindrag"/>
      </w:pPr>
      <w:r w:rsidRPr="00BD2040">
        <w:t xml:space="preserve">Om jobb och välfärd ska tryggas i Sverige på sikt krävs det både politiska omprövningar och hårt arbete. I denna motion redovisar vi i Folkpartiet de politiska förslag som krävs för </w:t>
      </w:r>
      <w:r w:rsidR="00D70E98" w:rsidRPr="00BD2040">
        <w:t xml:space="preserve">att </w:t>
      </w:r>
      <w:r w:rsidRPr="00BD2040">
        <w:t xml:space="preserve">Sverige åter ska bli ett land som sjuder av nyföretagande och där nya bärkraftiga jobb ersätter de som försvinner. </w:t>
      </w:r>
    </w:p>
    <w:p w:rsidR="004408DF" w:rsidRPr="00BD2040" w:rsidRDefault="004408DF" w:rsidP="00A43875">
      <w:pPr>
        <w:pStyle w:val="RubrikInnehllsf"/>
      </w:pPr>
      <w:r w:rsidRPr="00BD2040">
        <w:br w:type="page"/>
      </w:r>
      <w:bookmarkStart w:id="1" w:name="_Toc120003956"/>
      <w:r w:rsidRPr="00BD2040">
        <w:lastRenderedPageBreak/>
        <w:t>Innehållsförteckning</w:t>
      </w:r>
      <w:bookmarkEnd w:id="1"/>
    </w:p>
    <w:p w:rsidR="00B95673" w:rsidRPr="00BD2040" w:rsidRDefault="004408DF" w:rsidP="00B95673">
      <w:pPr>
        <w:pStyle w:val="Innehll1"/>
        <w:tabs>
          <w:tab w:val="left" w:pos="285"/>
        </w:tabs>
        <w:rPr>
          <w:sz w:val="24"/>
          <w:szCs w:val="24"/>
        </w:rPr>
      </w:pPr>
      <w:r w:rsidRPr="00BD2040">
        <w:fldChar w:fldCharType="begin" w:fldLock="1"/>
      </w:r>
      <w:r w:rsidRPr="00BD2040">
        <w:instrText xml:space="preserve"> TOC \o "1-3" \t "HEMSTL_RUBRIK" </w:instrText>
      </w:r>
      <w:r w:rsidRPr="00BD2040">
        <w:fldChar w:fldCharType="separate"/>
      </w:r>
      <w:r w:rsidR="00B95673" w:rsidRPr="00BD2040">
        <w:t>1</w:t>
      </w:r>
      <w:r w:rsidR="00B95673" w:rsidRPr="00BD2040">
        <w:rPr>
          <w:sz w:val="24"/>
          <w:szCs w:val="24"/>
        </w:rPr>
        <w:tab/>
      </w:r>
      <w:r w:rsidR="00B95673" w:rsidRPr="00BD2040">
        <w:t>Sammanfattning</w:t>
      </w:r>
      <w:r w:rsidR="00B95673" w:rsidRPr="00BD2040">
        <w:tab/>
      </w:r>
      <w:r w:rsidR="00B95673" w:rsidRPr="00BD2040">
        <w:fldChar w:fldCharType="begin" w:fldLock="1"/>
      </w:r>
      <w:r w:rsidR="00B95673" w:rsidRPr="00BD2040">
        <w:instrText xml:space="preserve"> PAGEREF _Toc120003955 \h </w:instrText>
      </w:r>
      <w:r w:rsidR="00B95673" w:rsidRPr="00BD2040">
        <w:fldChar w:fldCharType="separate"/>
      </w:r>
      <w:r w:rsidR="00851345" w:rsidRPr="00BD2040">
        <w:t>1</w:t>
      </w:r>
      <w:r w:rsidR="00B95673" w:rsidRPr="00BD2040">
        <w:fldChar w:fldCharType="end"/>
      </w:r>
    </w:p>
    <w:p w:rsidR="00B95673" w:rsidRPr="00BD2040" w:rsidRDefault="00B95673" w:rsidP="00B95673">
      <w:pPr>
        <w:pStyle w:val="Innehll1"/>
        <w:tabs>
          <w:tab w:val="left" w:pos="285"/>
        </w:tabs>
        <w:rPr>
          <w:sz w:val="24"/>
          <w:szCs w:val="24"/>
        </w:rPr>
      </w:pPr>
      <w:r w:rsidRPr="00BD2040">
        <w:t>2</w:t>
      </w:r>
      <w:r w:rsidRPr="00BD2040">
        <w:rPr>
          <w:sz w:val="24"/>
          <w:szCs w:val="24"/>
        </w:rPr>
        <w:tab/>
      </w:r>
      <w:r w:rsidRPr="00BD2040">
        <w:t>Innehållsförteckning</w:t>
      </w:r>
      <w:r w:rsidRPr="00BD2040">
        <w:tab/>
      </w:r>
      <w:r w:rsidRPr="00BD2040">
        <w:fldChar w:fldCharType="begin" w:fldLock="1"/>
      </w:r>
      <w:r w:rsidRPr="00BD2040">
        <w:instrText xml:space="preserve"> PAGEREF _Toc120003956 \h </w:instrText>
      </w:r>
      <w:r w:rsidRPr="00BD2040">
        <w:fldChar w:fldCharType="separate"/>
      </w:r>
      <w:r w:rsidR="00851345" w:rsidRPr="00BD2040">
        <w:t>2</w:t>
      </w:r>
      <w:r w:rsidRPr="00BD2040">
        <w:fldChar w:fldCharType="end"/>
      </w:r>
    </w:p>
    <w:p w:rsidR="00B95673" w:rsidRPr="00BD2040" w:rsidRDefault="00B95673" w:rsidP="00B95673">
      <w:pPr>
        <w:pStyle w:val="Innehll1"/>
        <w:tabs>
          <w:tab w:val="left" w:pos="285"/>
        </w:tabs>
        <w:rPr>
          <w:sz w:val="24"/>
          <w:szCs w:val="24"/>
        </w:rPr>
      </w:pPr>
      <w:r w:rsidRPr="00BD2040">
        <w:t>3</w:t>
      </w:r>
      <w:r w:rsidRPr="00BD2040">
        <w:rPr>
          <w:sz w:val="24"/>
          <w:szCs w:val="24"/>
        </w:rPr>
        <w:tab/>
      </w:r>
      <w:r w:rsidRPr="00BD2040">
        <w:t>Förslag till riksdagsbeslut</w:t>
      </w:r>
      <w:r w:rsidRPr="00BD2040">
        <w:tab/>
      </w:r>
      <w:r w:rsidRPr="00BD2040">
        <w:fldChar w:fldCharType="begin" w:fldLock="1"/>
      </w:r>
      <w:r w:rsidRPr="00BD2040">
        <w:instrText xml:space="preserve"> PAGEREF _Toc120003957 \h </w:instrText>
      </w:r>
      <w:r w:rsidRPr="00BD2040">
        <w:fldChar w:fldCharType="separate"/>
      </w:r>
      <w:r w:rsidR="00851345" w:rsidRPr="00BD2040">
        <w:t>3</w:t>
      </w:r>
      <w:r w:rsidRPr="00BD2040">
        <w:fldChar w:fldCharType="end"/>
      </w:r>
    </w:p>
    <w:p w:rsidR="00B95673" w:rsidRPr="00BD2040" w:rsidRDefault="00B95673" w:rsidP="00B95673">
      <w:pPr>
        <w:pStyle w:val="Innehll1"/>
        <w:tabs>
          <w:tab w:val="left" w:pos="285"/>
        </w:tabs>
        <w:rPr>
          <w:sz w:val="24"/>
          <w:szCs w:val="24"/>
        </w:rPr>
      </w:pPr>
      <w:r w:rsidRPr="00BD2040">
        <w:t>4</w:t>
      </w:r>
      <w:r w:rsidRPr="00BD2040">
        <w:rPr>
          <w:sz w:val="24"/>
          <w:szCs w:val="24"/>
        </w:rPr>
        <w:tab/>
      </w:r>
      <w:r w:rsidRPr="00BD2040">
        <w:t>Sverige och turboglobaliseringen</w:t>
      </w:r>
      <w:r w:rsidRPr="00BD2040">
        <w:tab/>
      </w:r>
      <w:r w:rsidRPr="00BD2040">
        <w:fldChar w:fldCharType="begin" w:fldLock="1"/>
      </w:r>
      <w:r w:rsidRPr="00BD2040">
        <w:instrText xml:space="preserve"> PAGEREF _Toc120003958 \h </w:instrText>
      </w:r>
      <w:r w:rsidRPr="00BD2040">
        <w:fldChar w:fldCharType="separate"/>
      </w:r>
      <w:r w:rsidR="00851345" w:rsidRPr="00BD2040">
        <w:t>5</w:t>
      </w:r>
      <w:r w:rsidRPr="00BD2040">
        <w:fldChar w:fldCharType="end"/>
      </w:r>
    </w:p>
    <w:p w:rsidR="00B95673" w:rsidRPr="00BD2040" w:rsidRDefault="00B95673" w:rsidP="00B95673">
      <w:pPr>
        <w:pStyle w:val="Innehll2"/>
        <w:tabs>
          <w:tab w:val="left" w:pos="665"/>
        </w:tabs>
        <w:ind w:hanging="94"/>
        <w:rPr>
          <w:sz w:val="24"/>
          <w:szCs w:val="24"/>
        </w:rPr>
      </w:pPr>
      <w:r w:rsidRPr="00BD2040">
        <w:t>4.1</w:t>
      </w:r>
      <w:r w:rsidRPr="00BD2040">
        <w:rPr>
          <w:sz w:val="24"/>
          <w:szCs w:val="24"/>
        </w:rPr>
        <w:tab/>
      </w:r>
      <w:r w:rsidRPr="00BD2040">
        <w:t>Sverige kan möta utmaningen</w:t>
      </w:r>
      <w:r w:rsidRPr="00BD2040">
        <w:tab/>
      </w:r>
      <w:r w:rsidRPr="00BD2040">
        <w:fldChar w:fldCharType="begin" w:fldLock="1"/>
      </w:r>
      <w:r w:rsidRPr="00BD2040">
        <w:instrText xml:space="preserve"> PAGEREF _Toc120003959 \h </w:instrText>
      </w:r>
      <w:r w:rsidRPr="00BD2040">
        <w:fldChar w:fldCharType="separate"/>
      </w:r>
      <w:r w:rsidR="00851345" w:rsidRPr="00BD2040">
        <w:t>5</w:t>
      </w:r>
      <w:r w:rsidRPr="00BD2040">
        <w:fldChar w:fldCharType="end"/>
      </w:r>
    </w:p>
    <w:p w:rsidR="00B95673" w:rsidRPr="00BD2040" w:rsidRDefault="00B95673" w:rsidP="00B95673">
      <w:pPr>
        <w:pStyle w:val="Innehll2"/>
        <w:tabs>
          <w:tab w:val="left" w:pos="665"/>
        </w:tabs>
        <w:ind w:hanging="94"/>
        <w:rPr>
          <w:sz w:val="24"/>
          <w:szCs w:val="24"/>
        </w:rPr>
      </w:pPr>
      <w:r w:rsidRPr="00BD2040">
        <w:t>4.2</w:t>
      </w:r>
      <w:r w:rsidRPr="00BD2040">
        <w:rPr>
          <w:sz w:val="24"/>
          <w:szCs w:val="24"/>
        </w:rPr>
        <w:tab/>
      </w:r>
      <w:r w:rsidRPr="00BD2040">
        <w:t>Fler nya företag – vägen till fler jobb</w:t>
      </w:r>
      <w:r w:rsidRPr="00BD2040">
        <w:tab/>
      </w:r>
      <w:r w:rsidRPr="00BD2040">
        <w:fldChar w:fldCharType="begin" w:fldLock="1"/>
      </w:r>
      <w:r w:rsidRPr="00BD2040">
        <w:instrText xml:space="preserve"> PAGEREF _Toc120003960 \h </w:instrText>
      </w:r>
      <w:r w:rsidRPr="00BD2040">
        <w:fldChar w:fldCharType="separate"/>
      </w:r>
      <w:r w:rsidR="00851345" w:rsidRPr="00BD2040">
        <w:t>6</w:t>
      </w:r>
      <w:r w:rsidRPr="00BD2040">
        <w:fldChar w:fldCharType="end"/>
      </w:r>
    </w:p>
    <w:p w:rsidR="00B95673" w:rsidRPr="00BD2040" w:rsidRDefault="00B95673" w:rsidP="00B95673">
      <w:pPr>
        <w:pStyle w:val="Innehll1"/>
        <w:tabs>
          <w:tab w:val="left" w:pos="285"/>
        </w:tabs>
        <w:rPr>
          <w:sz w:val="24"/>
          <w:szCs w:val="24"/>
        </w:rPr>
      </w:pPr>
      <w:r w:rsidRPr="00BD2040">
        <w:t>5</w:t>
      </w:r>
      <w:r w:rsidRPr="00BD2040">
        <w:rPr>
          <w:sz w:val="24"/>
          <w:szCs w:val="24"/>
        </w:rPr>
        <w:tab/>
      </w:r>
      <w:r w:rsidRPr="00BD2040">
        <w:t>Folkpartiets program för fler och växande företag</w:t>
      </w:r>
      <w:r w:rsidRPr="00BD2040">
        <w:tab/>
      </w:r>
      <w:r w:rsidRPr="00BD2040">
        <w:fldChar w:fldCharType="begin" w:fldLock="1"/>
      </w:r>
      <w:r w:rsidRPr="00BD2040">
        <w:instrText xml:space="preserve"> PAGEREF _Toc120003961 \h </w:instrText>
      </w:r>
      <w:r w:rsidRPr="00BD2040">
        <w:fldChar w:fldCharType="separate"/>
      </w:r>
      <w:r w:rsidR="00851345" w:rsidRPr="00BD2040">
        <w:t>7</w:t>
      </w:r>
      <w:r w:rsidRPr="00BD2040">
        <w:fldChar w:fldCharType="end"/>
      </w:r>
    </w:p>
    <w:p w:rsidR="00B95673" w:rsidRPr="00BD2040" w:rsidRDefault="00B95673" w:rsidP="00B95673">
      <w:pPr>
        <w:pStyle w:val="Innehll2"/>
        <w:tabs>
          <w:tab w:val="left" w:pos="665"/>
        </w:tabs>
        <w:ind w:hanging="94"/>
      </w:pPr>
      <w:r w:rsidRPr="00BD2040">
        <w:t>5.1</w:t>
      </w:r>
      <w:r w:rsidRPr="00BD2040">
        <w:tab/>
        <w:t>Fler måste vilja bli företagare</w:t>
      </w:r>
      <w:r w:rsidRPr="00BD2040">
        <w:tab/>
      </w:r>
      <w:r w:rsidRPr="00BD2040">
        <w:fldChar w:fldCharType="begin" w:fldLock="1"/>
      </w:r>
      <w:r w:rsidRPr="00BD2040">
        <w:instrText xml:space="preserve"> PAGEREF _Toc120003962 \h </w:instrText>
      </w:r>
      <w:r w:rsidRPr="00BD2040">
        <w:fldChar w:fldCharType="separate"/>
      </w:r>
      <w:r w:rsidR="00851345" w:rsidRPr="00BD2040">
        <w:t>7</w:t>
      </w:r>
      <w:r w:rsidRPr="00BD2040">
        <w:fldChar w:fldCharType="end"/>
      </w:r>
    </w:p>
    <w:p w:rsidR="00B95673" w:rsidRPr="00BD2040" w:rsidRDefault="00B95673" w:rsidP="00B95673">
      <w:pPr>
        <w:pStyle w:val="Innehll2"/>
        <w:tabs>
          <w:tab w:val="left" w:pos="665"/>
        </w:tabs>
        <w:ind w:hanging="94"/>
      </w:pPr>
      <w:r w:rsidRPr="00BD2040">
        <w:t>5.2</w:t>
      </w:r>
      <w:r w:rsidRPr="00BD2040">
        <w:tab/>
        <w:t>Stöd nya idéer</w:t>
      </w:r>
      <w:r w:rsidRPr="00BD2040">
        <w:tab/>
      </w:r>
      <w:r w:rsidRPr="00BD2040">
        <w:fldChar w:fldCharType="begin" w:fldLock="1"/>
      </w:r>
      <w:r w:rsidRPr="00BD2040">
        <w:instrText xml:space="preserve"> PAGEREF _Toc120003963 \h </w:instrText>
      </w:r>
      <w:r w:rsidRPr="00BD2040">
        <w:fldChar w:fldCharType="separate"/>
      </w:r>
      <w:r w:rsidR="00851345" w:rsidRPr="00BD2040">
        <w:t>7</w:t>
      </w:r>
      <w:r w:rsidRPr="00BD2040">
        <w:fldChar w:fldCharType="end"/>
      </w:r>
    </w:p>
    <w:p w:rsidR="00B95673" w:rsidRPr="00BD2040" w:rsidRDefault="00B95673" w:rsidP="00B95673">
      <w:pPr>
        <w:pStyle w:val="Innehll2"/>
        <w:tabs>
          <w:tab w:val="left" w:pos="665"/>
        </w:tabs>
        <w:ind w:hanging="94"/>
        <w:rPr>
          <w:sz w:val="24"/>
          <w:szCs w:val="24"/>
        </w:rPr>
      </w:pPr>
      <w:r w:rsidRPr="00BD2040">
        <w:t>5.3</w:t>
      </w:r>
      <w:r w:rsidRPr="00BD2040">
        <w:tab/>
        <w:t>Öppna fler affärsmöjligheter</w:t>
      </w:r>
      <w:r w:rsidRPr="00BD2040">
        <w:tab/>
      </w:r>
      <w:r w:rsidRPr="00BD2040">
        <w:fldChar w:fldCharType="begin" w:fldLock="1"/>
      </w:r>
      <w:r w:rsidRPr="00BD2040">
        <w:instrText xml:space="preserve"> PAGEREF _Toc120003964 \h </w:instrText>
      </w:r>
      <w:r w:rsidRPr="00BD2040">
        <w:fldChar w:fldCharType="separate"/>
      </w:r>
      <w:r w:rsidR="00851345" w:rsidRPr="00BD2040">
        <w:t>8</w:t>
      </w:r>
      <w:r w:rsidRPr="00BD2040">
        <w:fldChar w:fldCharType="end"/>
      </w:r>
    </w:p>
    <w:p w:rsidR="00B95673" w:rsidRPr="00BD2040" w:rsidRDefault="00B95673" w:rsidP="00B95673">
      <w:pPr>
        <w:pStyle w:val="Innehll3"/>
        <w:tabs>
          <w:tab w:val="left" w:pos="950"/>
        </w:tabs>
        <w:ind w:left="380"/>
        <w:rPr>
          <w:sz w:val="24"/>
          <w:szCs w:val="24"/>
        </w:rPr>
      </w:pPr>
      <w:r w:rsidRPr="00BD2040">
        <w:t>5.3.1</w:t>
      </w:r>
      <w:r w:rsidRPr="00BD2040">
        <w:rPr>
          <w:sz w:val="24"/>
          <w:szCs w:val="24"/>
        </w:rPr>
        <w:tab/>
      </w:r>
      <w:r w:rsidRPr="00BD2040">
        <w:t>Underlätta tjänsteexporten</w:t>
      </w:r>
      <w:r w:rsidRPr="00BD2040">
        <w:tab/>
      </w:r>
      <w:r w:rsidRPr="00BD2040">
        <w:fldChar w:fldCharType="begin" w:fldLock="1"/>
      </w:r>
      <w:r w:rsidRPr="00BD2040">
        <w:instrText xml:space="preserve"> PAGEREF _Toc120003965 \h </w:instrText>
      </w:r>
      <w:r w:rsidRPr="00BD2040">
        <w:fldChar w:fldCharType="separate"/>
      </w:r>
      <w:r w:rsidR="00851345" w:rsidRPr="00BD2040">
        <w:t>8</w:t>
      </w:r>
      <w:r w:rsidRPr="00BD2040">
        <w:fldChar w:fldCharType="end"/>
      </w:r>
    </w:p>
    <w:p w:rsidR="00B95673" w:rsidRPr="00BD2040" w:rsidRDefault="00B95673" w:rsidP="00B95673">
      <w:pPr>
        <w:pStyle w:val="Innehll3"/>
        <w:tabs>
          <w:tab w:val="left" w:pos="950"/>
        </w:tabs>
        <w:ind w:left="380"/>
        <w:rPr>
          <w:sz w:val="24"/>
          <w:szCs w:val="24"/>
        </w:rPr>
      </w:pPr>
      <w:r w:rsidRPr="00BD2040">
        <w:rPr>
          <w:snapToGrid w:val="0"/>
        </w:rPr>
        <w:t>5.3.2</w:t>
      </w:r>
      <w:r w:rsidRPr="00BD2040">
        <w:rPr>
          <w:sz w:val="24"/>
          <w:szCs w:val="24"/>
        </w:rPr>
        <w:tab/>
      </w:r>
      <w:r w:rsidRPr="00BD2040">
        <w:rPr>
          <w:snapToGrid w:val="0"/>
        </w:rPr>
        <w:t>Öppna en vit marknad för hushållstjänster</w:t>
      </w:r>
      <w:r w:rsidRPr="00BD2040">
        <w:tab/>
      </w:r>
      <w:r w:rsidRPr="00BD2040">
        <w:fldChar w:fldCharType="begin" w:fldLock="1"/>
      </w:r>
      <w:r w:rsidRPr="00BD2040">
        <w:instrText xml:space="preserve"> PAGEREF _Toc120003966 \h </w:instrText>
      </w:r>
      <w:r w:rsidRPr="00BD2040">
        <w:fldChar w:fldCharType="separate"/>
      </w:r>
      <w:r w:rsidR="00851345" w:rsidRPr="00BD2040">
        <w:t>8</w:t>
      </w:r>
      <w:r w:rsidRPr="00BD2040">
        <w:fldChar w:fldCharType="end"/>
      </w:r>
    </w:p>
    <w:p w:rsidR="00B95673" w:rsidRPr="00BD2040" w:rsidRDefault="00B95673" w:rsidP="00B95673">
      <w:pPr>
        <w:pStyle w:val="Innehll3"/>
        <w:tabs>
          <w:tab w:val="left" w:pos="950"/>
        </w:tabs>
        <w:ind w:left="380"/>
        <w:rPr>
          <w:sz w:val="24"/>
          <w:szCs w:val="24"/>
        </w:rPr>
      </w:pPr>
      <w:r w:rsidRPr="00BD2040">
        <w:t>5.3.3</w:t>
      </w:r>
      <w:r w:rsidRPr="00BD2040">
        <w:rPr>
          <w:sz w:val="24"/>
          <w:szCs w:val="24"/>
        </w:rPr>
        <w:tab/>
      </w:r>
      <w:r w:rsidRPr="00BD2040">
        <w:t>Öppna de offentliga monopolen</w:t>
      </w:r>
      <w:r w:rsidRPr="00BD2040">
        <w:tab/>
      </w:r>
      <w:r w:rsidRPr="00BD2040">
        <w:fldChar w:fldCharType="begin" w:fldLock="1"/>
      </w:r>
      <w:r w:rsidRPr="00BD2040">
        <w:instrText xml:space="preserve"> PAGEREF _Toc120003967 \h </w:instrText>
      </w:r>
      <w:r w:rsidRPr="00BD2040">
        <w:fldChar w:fldCharType="separate"/>
      </w:r>
      <w:r w:rsidR="00851345" w:rsidRPr="00BD2040">
        <w:t>9</w:t>
      </w:r>
      <w:r w:rsidRPr="00BD2040">
        <w:fldChar w:fldCharType="end"/>
      </w:r>
    </w:p>
    <w:p w:rsidR="00B95673" w:rsidRPr="00BD2040" w:rsidRDefault="00B95673" w:rsidP="00B95673">
      <w:pPr>
        <w:pStyle w:val="Innehll2"/>
        <w:tabs>
          <w:tab w:val="left" w:pos="665"/>
        </w:tabs>
        <w:ind w:hanging="94"/>
        <w:rPr>
          <w:sz w:val="24"/>
          <w:szCs w:val="24"/>
        </w:rPr>
      </w:pPr>
      <w:r w:rsidRPr="00BD2040">
        <w:t>5.4</w:t>
      </w:r>
      <w:r w:rsidRPr="00BD2040">
        <w:rPr>
          <w:sz w:val="24"/>
          <w:szCs w:val="24"/>
        </w:rPr>
        <w:tab/>
      </w:r>
      <w:r w:rsidRPr="00BD2040">
        <w:t>Gör det lättare att få fram startkapital</w:t>
      </w:r>
      <w:r w:rsidRPr="00BD2040">
        <w:tab/>
      </w:r>
      <w:r w:rsidRPr="00BD2040">
        <w:fldChar w:fldCharType="begin" w:fldLock="1"/>
      </w:r>
      <w:r w:rsidRPr="00BD2040">
        <w:instrText xml:space="preserve"> PAGEREF _Toc120003968 \h </w:instrText>
      </w:r>
      <w:r w:rsidRPr="00BD2040">
        <w:fldChar w:fldCharType="separate"/>
      </w:r>
      <w:r w:rsidR="00851345" w:rsidRPr="00BD2040">
        <w:t>9</w:t>
      </w:r>
      <w:r w:rsidRPr="00BD2040">
        <w:fldChar w:fldCharType="end"/>
      </w:r>
    </w:p>
    <w:p w:rsidR="00B95673" w:rsidRPr="00BD2040" w:rsidRDefault="00B95673" w:rsidP="00B95673">
      <w:pPr>
        <w:pStyle w:val="Innehll3"/>
        <w:tabs>
          <w:tab w:val="left" w:pos="950"/>
        </w:tabs>
        <w:ind w:left="380"/>
      </w:pPr>
      <w:r w:rsidRPr="00BD2040">
        <w:t>5.4.1</w:t>
      </w:r>
      <w:r w:rsidRPr="00BD2040">
        <w:tab/>
        <w:t>Återställ förmånsrätten</w:t>
      </w:r>
      <w:r w:rsidRPr="00BD2040">
        <w:tab/>
      </w:r>
      <w:r w:rsidRPr="00BD2040">
        <w:fldChar w:fldCharType="begin" w:fldLock="1"/>
      </w:r>
      <w:r w:rsidRPr="00BD2040">
        <w:instrText xml:space="preserve"> PAGEREF _Toc120003969 \h </w:instrText>
      </w:r>
      <w:r w:rsidRPr="00BD2040">
        <w:fldChar w:fldCharType="separate"/>
      </w:r>
      <w:r w:rsidR="00851345" w:rsidRPr="00BD2040">
        <w:t>10</w:t>
      </w:r>
      <w:r w:rsidRPr="00BD2040">
        <w:fldChar w:fldCharType="end"/>
      </w:r>
    </w:p>
    <w:p w:rsidR="00B95673" w:rsidRPr="00BD2040" w:rsidRDefault="00B95673" w:rsidP="00B95673">
      <w:pPr>
        <w:pStyle w:val="Innehll3"/>
        <w:tabs>
          <w:tab w:val="left" w:pos="950"/>
        </w:tabs>
        <w:ind w:left="380"/>
        <w:rPr>
          <w:sz w:val="24"/>
          <w:szCs w:val="24"/>
        </w:rPr>
      </w:pPr>
      <w:r w:rsidRPr="00BD2040">
        <w:t>5.4.2</w:t>
      </w:r>
      <w:r w:rsidRPr="00BD2040">
        <w:tab/>
        <w:t>Statligt riskkapital</w:t>
      </w:r>
      <w:r w:rsidRPr="00BD2040">
        <w:tab/>
      </w:r>
      <w:r w:rsidRPr="00BD2040">
        <w:fldChar w:fldCharType="begin" w:fldLock="1"/>
      </w:r>
      <w:r w:rsidRPr="00BD2040">
        <w:instrText xml:space="preserve"> PAGEREF _Toc120003970 \h </w:instrText>
      </w:r>
      <w:r w:rsidRPr="00BD2040">
        <w:fldChar w:fldCharType="separate"/>
      </w:r>
      <w:r w:rsidR="00851345" w:rsidRPr="00BD2040">
        <w:t>10</w:t>
      </w:r>
      <w:r w:rsidRPr="00BD2040">
        <w:fldChar w:fldCharType="end"/>
      </w:r>
    </w:p>
    <w:p w:rsidR="00B95673" w:rsidRPr="00BD2040" w:rsidRDefault="00B95673" w:rsidP="00B95673">
      <w:pPr>
        <w:pStyle w:val="Innehll2"/>
        <w:tabs>
          <w:tab w:val="left" w:pos="665"/>
        </w:tabs>
        <w:ind w:hanging="94"/>
        <w:rPr>
          <w:sz w:val="24"/>
          <w:szCs w:val="24"/>
        </w:rPr>
      </w:pPr>
      <w:r w:rsidRPr="00BD2040">
        <w:t>5.5</w:t>
      </w:r>
      <w:r w:rsidRPr="00BD2040">
        <w:rPr>
          <w:sz w:val="24"/>
          <w:szCs w:val="24"/>
        </w:rPr>
        <w:tab/>
      </w:r>
      <w:r w:rsidRPr="00BD2040">
        <w:t>Gör det enklare att bli företagare</w:t>
      </w:r>
      <w:r w:rsidRPr="00BD2040">
        <w:tab/>
      </w:r>
      <w:r w:rsidRPr="00BD2040">
        <w:fldChar w:fldCharType="begin" w:fldLock="1"/>
      </w:r>
      <w:r w:rsidRPr="00BD2040">
        <w:instrText xml:space="preserve"> PAGEREF _Toc120003971 \h </w:instrText>
      </w:r>
      <w:r w:rsidRPr="00BD2040">
        <w:fldChar w:fldCharType="separate"/>
      </w:r>
      <w:r w:rsidR="00851345" w:rsidRPr="00BD2040">
        <w:t>10</w:t>
      </w:r>
      <w:r w:rsidRPr="00BD2040">
        <w:fldChar w:fldCharType="end"/>
      </w:r>
    </w:p>
    <w:p w:rsidR="00B95673" w:rsidRPr="00BD2040" w:rsidRDefault="00B95673" w:rsidP="00B95673">
      <w:pPr>
        <w:pStyle w:val="Innehll3"/>
        <w:tabs>
          <w:tab w:val="left" w:pos="950"/>
        </w:tabs>
        <w:ind w:left="380"/>
      </w:pPr>
      <w:r w:rsidRPr="00BD2040">
        <w:t>5.5.1</w:t>
      </w:r>
      <w:r w:rsidRPr="00BD2040">
        <w:tab/>
        <w:t>F-skatt för alla</w:t>
      </w:r>
      <w:r w:rsidRPr="00BD2040">
        <w:tab/>
      </w:r>
      <w:r w:rsidRPr="00BD2040">
        <w:fldChar w:fldCharType="begin" w:fldLock="1"/>
      </w:r>
      <w:r w:rsidRPr="00BD2040">
        <w:instrText xml:space="preserve"> PAGEREF _Toc120003972 \h </w:instrText>
      </w:r>
      <w:r w:rsidRPr="00BD2040">
        <w:fldChar w:fldCharType="separate"/>
      </w:r>
      <w:r w:rsidR="00851345" w:rsidRPr="00BD2040">
        <w:t>10</w:t>
      </w:r>
      <w:r w:rsidRPr="00BD2040">
        <w:fldChar w:fldCharType="end"/>
      </w:r>
    </w:p>
    <w:p w:rsidR="00B95673" w:rsidRPr="00BD2040" w:rsidRDefault="00B95673" w:rsidP="00B95673">
      <w:pPr>
        <w:pStyle w:val="Innehll3"/>
        <w:tabs>
          <w:tab w:val="left" w:pos="950"/>
        </w:tabs>
        <w:ind w:left="380"/>
        <w:rPr>
          <w:sz w:val="24"/>
          <w:szCs w:val="24"/>
        </w:rPr>
      </w:pPr>
      <w:r w:rsidRPr="00BD2040">
        <w:t>5.5.2</w:t>
      </w:r>
      <w:r w:rsidRPr="00BD2040">
        <w:tab/>
        <w:t>Ta bort regelkrånglet</w:t>
      </w:r>
      <w:r w:rsidRPr="00BD2040">
        <w:tab/>
      </w:r>
      <w:r w:rsidRPr="00BD2040">
        <w:fldChar w:fldCharType="begin" w:fldLock="1"/>
      </w:r>
      <w:r w:rsidRPr="00BD2040">
        <w:instrText xml:space="preserve"> PAGEREF _Toc120003973 \h </w:instrText>
      </w:r>
      <w:r w:rsidRPr="00BD2040">
        <w:fldChar w:fldCharType="separate"/>
      </w:r>
      <w:r w:rsidR="00851345" w:rsidRPr="00BD2040">
        <w:t>11</w:t>
      </w:r>
      <w:r w:rsidRPr="00BD2040">
        <w:fldChar w:fldCharType="end"/>
      </w:r>
    </w:p>
    <w:p w:rsidR="00B95673" w:rsidRPr="00BD2040" w:rsidRDefault="00B95673" w:rsidP="00B95673">
      <w:pPr>
        <w:pStyle w:val="Innehll1"/>
        <w:tabs>
          <w:tab w:val="left" w:pos="285"/>
        </w:tabs>
        <w:rPr>
          <w:sz w:val="24"/>
          <w:szCs w:val="24"/>
        </w:rPr>
      </w:pPr>
      <w:r w:rsidRPr="00BD2040">
        <w:t>6</w:t>
      </w:r>
      <w:r w:rsidRPr="00BD2040">
        <w:rPr>
          <w:sz w:val="24"/>
          <w:szCs w:val="24"/>
        </w:rPr>
        <w:tab/>
      </w:r>
      <w:r w:rsidRPr="00BD2040">
        <w:t>Övriga delar i en slagkraftig ny näringspolitik</w:t>
      </w:r>
      <w:r w:rsidRPr="00BD2040">
        <w:tab/>
      </w:r>
      <w:r w:rsidRPr="00BD2040">
        <w:fldChar w:fldCharType="begin" w:fldLock="1"/>
      </w:r>
      <w:r w:rsidRPr="00BD2040">
        <w:instrText xml:space="preserve"> PAGEREF _Toc120003974 \h </w:instrText>
      </w:r>
      <w:r w:rsidRPr="00BD2040">
        <w:fldChar w:fldCharType="separate"/>
      </w:r>
      <w:r w:rsidR="00851345" w:rsidRPr="00BD2040">
        <w:t>11</w:t>
      </w:r>
      <w:r w:rsidRPr="00BD2040">
        <w:fldChar w:fldCharType="end"/>
      </w:r>
    </w:p>
    <w:p w:rsidR="00B95673" w:rsidRPr="00BD2040" w:rsidRDefault="00B95673" w:rsidP="00B95673">
      <w:pPr>
        <w:pStyle w:val="Innehll2"/>
        <w:tabs>
          <w:tab w:val="left" w:pos="665"/>
        </w:tabs>
        <w:ind w:hanging="94"/>
        <w:rPr>
          <w:sz w:val="24"/>
          <w:szCs w:val="24"/>
        </w:rPr>
      </w:pPr>
      <w:r w:rsidRPr="00BD2040">
        <w:t>6.1</w:t>
      </w:r>
      <w:r w:rsidRPr="00BD2040">
        <w:rPr>
          <w:sz w:val="24"/>
          <w:szCs w:val="24"/>
        </w:rPr>
        <w:tab/>
      </w:r>
      <w:r w:rsidRPr="00BD2040">
        <w:t>Vårda konkurrensen</w:t>
      </w:r>
      <w:r w:rsidRPr="00BD2040">
        <w:tab/>
      </w:r>
      <w:r w:rsidRPr="00BD2040">
        <w:fldChar w:fldCharType="begin" w:fldLock="1"/>
      </w:r>
      <w:r w:rsidRPr="00BD2040">
        <w:instrText xml:space="preserve"> PAGEREF _Toc120003975 \h </w:instrText>
      </w:r>
      <w:r w:rsidRPr="00BD2040">
        <w:fldChar w:fldCharType="separate"/>
      </w:r>
      <w:r w:rsidR="00851345" w:rsidRPr="00BD2040">
        <w:t>11</w:t>
      </w:r>
      <w:r w:rsidRPr="00BD2040">
        <w:fldChar w:fldCharType="end"/>
      </w:r>
    </w:p>
    <w:p w:rsidR="00B95673" w:rsidRPr="00BD2040" w:rsidRDefault="00B95673" w:rsidP="00B95673">
      <w:pPr>
        <w:pStyle w:val="Innehll3"/>
        <w:tabs>
          <w:tab w:val="left" w:pos="950"/>
        </w:tabs>
        <w:ind w:left="380"/>
      </w:pPr>
      <w:r w:rsidRPr="00BD2040">
        <w:t>6.1.1</w:t>
      </w:r>
      <w:r w:rsidRPr="00BD2040">
        <w:tab/>
        <w:t>Konkurrens ger tillväxt</w:t>
      </w:r>
      <w:r w:rsidRPr="00BD2040">
        <w:tab/>
      </w:r>
      <w:r w:rsidRPr="00BD2040">
        <w:fldChar w:fldCharType="begin" w:fldLock="1"/>
      </w:r>
      <w:r w:rsidRPr="00BD2040">
        <w:instrText xml:space="preserve"> PAGEREF _Toc120003976 \h </w:instrText>
      </w:r>
      <w:r w:rsidRPr="00BD2040">
        <w:fldChar w:fldCharType="separate"/>
      </w:r>
      <w:r w:rsidR="00851345" w:rsidRPr="00BD2040">
        <w:t>12</w:t>
      </w:r>
      <w:r w:rsidRPr="00BD2040">
        <w:fldChar w:fldCharType="end"/>
      </w:r>
    </w:p>
    <w:p w:rsidR="00B95673" w:rsidRPr="00BD2040" w:rsidRDefault="00B95673" w:rsidP="00B95673">
      <w:pPr>
        <w:pStyle w:val="Innehll3"/>
        <w:tabs>
          <w:tab w:val="left" w:pos="950"/>
        </w:tabs>
        <w:ind w:left="380"/>
      </w:pPr>
      <w:r w:rsidRPr="00BD2040">
        <w:t>6.1.2</w:t>
      </w:r>
      <w:r w:rsidRPr="00BD2040">
        <w:tab/>
        <w:t>Åtgärder för mer konkurrens</w:t>
      </w:r>
      <w:r w:rsidRPr="00BD2040">
        <w:tab/>
      </w:r>
      <w:r w:rsidRPr="00BD2040">
        <w:fldChar w:fldCharType="begin" w:fldLock="1"/>
      </w:r>
      <w:r w:rsidRPr="00BD2040">
        <w:instrText xml:space="preserve"> PAGEREF _Toc120003977 \h </w:instrText>
      </w:r>
      <w:r w:rsidRPr="00BD2040">
        <w:fldChar w:fldCharType="separate"/>
      </w:r>
      <w:r w:rsidR="00851345" w:rsidRPr="00BD2040">
        <w:t>12</w:t>
      </w:r>
      <w:r w:rsidRPr="00BD2040">
        <w:fldChar w:fldCharType="end"/>
      </w:r>
    </w:p>
    <w:p w:rsidR="00B95673" w:rsidRPr="00BD2040" w:rsidRDefault="00B95673" w:rsidP="00B95673">
      <w:pPr>
        <w:pStyle w:val="Innehll3"/>
        <w:tabs>
          <w:tab w:val="left" w:pos="950"/>
        </w:tabs>
        <w:ind w:left="380"/>
        <w:rPr>
          <w:sz w:val="24"/>
          <w:szCs w:val="24"/>
        </w:rPr>
      </w:pPr>
      <w:r w:rsidRPr="00BD2040">
        <w:t>6.1.3</w:t>
      </w:r>
      <w:r w:rsidRPr="00BD2040">
        <w:tab/>
        <w:t>Kriminalisera kartellsamarbete</w:t>
      </w:r>
      <w:r w:rsidRPr="00BD2040">
        <w:tab/>
      </w:r>
      <w:r w:rsidRPr="00BD2040">
        <w:fldChar w:fldCharType="begin" w:fldLock="1"/>
      </w:r>
      <w:r w:rsidRPr="00BD2040">
        <w:instrText xml:space="preserve"> PAGEREF _Toc120003978 \h </w:instrText>
      </w:r>
      <w:r w:rsidRPr="00BD2040">
        <w:fldChar w:fldCharType="separate"/>
      </w:r>
      <w:r w:rsidR="00851345" w:rsidRPr="00BD2040">
        <w:t>12</w:t>
      </w:r>
      <w:r w:rsidRPr="00BD2040">
        <w:fldChar w:fldCharType="end"/>
      </w:r>
    </w:p>
    <w:p w:rsidR="00B95673" w:rsidRPr="00BD2040" w:rsidRDefault="00B95673" w:rsidP="00B95673">
      <w:pPr>
        <w:pStyle w:val="Innehll2"/>
        <w:tabs>
          <w:tab w:val="left" w:pos="665"/>
        </w:tabs>
        <w:ind w:hanging="94"/>
      </w:pPr>
      <w:r w:rsidRPr="00BD2040">
        <w:t>6.2</w:t>
      </w:r>
      <w:r w:rsidRPr="00BD2040">
        <w:tab/>
        <w:t>Avveckla de statliga bolagen</w:t>
      </w:r>
      <w:r w:rsidRPr="00BD2040">
        <w:tab/>
      </w:r>
      <w:r w:rsidRPr="00BD2040">
        <w:fldChar w:fldCharType="begin" w:fldLock="1"/>
      </w:r>
      <w:r w:rsidRPr="00BD2040">
        <w:instrText xml:space="preserve"> PAGEREF _Toc120003979 \h </w:instrText>
      </w:r>
      <w:r w:rsidRPr="00BD2040">
        <w:fldChar w:fldCharType="separate"/>
      </w:r>
      <w:r w:rsidR="00851345" w:rsidRPr="00BD2040">
        <w:t>13</w:t>
      </w:r>
      <w:r w:rsidRPr="00BD2040">
        <w:fldChar w:fldCharType="end"/>
      </w:r>
    </w:p>
    <w:p w:rsidR="00B95673" w:rsidRPr="00BD2040" w:rsidRDefault="00B95673" w:rsidP="00B95673">
      <w:pPr>
        <w:pStyle w:val="Innehll2"/>
        <w:tabs>
          <w:tab w:val="left" w:pos="665"/>
        </w:tabs>
        <w:ind w:hanging="94"/>
      </w:pPr>
      <w:r w:rsidRPr="00BD2040">
        <w:t>6.3</w:t>
      </w:r>
      <w:r w:rsidRPr="00BD2040">
        <w:tab/>
        <w:t>Energin är en välståndsbildande kraft</w:t>
      </w:r>
      <w:r w:rsidRPr="00BD2040">
        <w:tab/>
      </w:r>
      <w:r w:rsidRPr="00BD2040">
        <w:fldChar w:fldCharType="begin" w:fldLock="1"/>
      </w:r>
      <w:r w:rsidRPr="00BD2040">
        <w:instrText xml:space="preserve"> PAGEREF _Toc120003980 \h </w:instrText>
      </w:r>
      <w:r w:rsidRPr="00BD2040">
        <w:fldChar w:fldCharType="separate"/>
      </w:r>
      <w:r w:rsidR="00851345" w:rsidRPr="00BD2040">
        <w:t>13</w:t>
      </w:r>
      <w:r w:rsidRPr="00BD2040">
        <w:fldChar w:fldCharType="end"/>
      </w:r>
    </w:p>
    <w:p w:rsidR="00B95673" w:rsidRPr="00BD2040" w:rsidRDefault="00B95673" w:rsidP="00B95673">
      <w:pPr>
        <w:pStyle w:val="Innehll2"/>
        <w:tabs>
          <w:tab w:val="left" w:pos="665"/>
        </w:tabs>
        <w:ind w:hanging="94"/>
      </w:pPr>
      <w:r w:rsidRPr="00BD2040">
        <w:t>6.4</w:t>
      </w:r>
      <w:r w:rsidRPr="00BD2040">
        <w:tab/>
        <w:t>En offensiv forsknings- och utbildningspolitik</w:t>
      </w:r>
      <w:r w:rsidRPr="00BD2040">
        <w:tab/>
      </w:r>
      <w:r w:rsidRPr="00BD2040">
        <w:fldChar w:fldCharType="begin" w:fldLock="1"/>
      </w:r>
      <w:r w:rsidRPr="00BD2040">
        <w:instrText xml:space="preserve"> PAGEREF _Toc120003981 \h </w:instrText>
      </w:r>
      <w:r w:rsidRPr="00BD2040">
        <w:fldChar w:fldCharType="separate"/>
      </w:r>
      <w:r w:rsidR="00851345" w:rsidRPr="00BD2040">
        <w:t>14</w:t>
      </w:r>
      <w:r w:rsidRPr="00BD2040">
        <w:fldChar w:fldCharType="end"/>
      </w:r>
    </w:p>
    <w:p w:rsidR="00B95673" w:rsidRPr="00BD2040" w:rsidRDefault="00B95673" w:rsidP="00B95673">
      <w:pPr>
        <w:pStyle w:val="Innehll2"/>
        <w:tabs>
          <w:tab w:val="left" w:pos="665"/>
        </w:tabs>
        <w:ind w:hanging="94"/>
      </w:pPr>
      <w:r w:rsidRPr="00BD2040">
        <w:t>6.5</w:t>
      </w:r>
      <w:r w:rsidRPr="00BD2040">
        <w:tab/>
        <w:t>Främja kvinnors företagande</w:t>
      </w:r>
      <w:r w:rsidRPr="00BD2040">
        <w:tab/>
      </w:r>
      <w:r w:rsidRPr="00BD2040">
        <w:fldChar w:fldCharType="begin" w:fldLock="1"/>
      </w:r>
      <w:r w:rsidRPr="00BD2040">
        <w:instrText xml:space="preserve"> PAGEREF _Toc120003982 \h </w:instrText>
      </w:r>
      <w:r w:rsidRPr="00BD2040">
        <w:fldChar w:fldCharType="separate"/>
      </w:r>
      <w:r w:rsidR="00851345" w:rsidRPr="00BD2040">
        <w:t>14</w:t>
      </w:r>
      <w:r w:rsidRPr="00BD2040">
        <w:fldChar w:fldCharType="end"/>
      </w:r>
    </w:p>
    <w:p w:rsidR="00B95673" w:rsidRPr="00BD2040" w:rsidRDefault="00B95673" w:rsidP="00B95673">
      <w:pPr>
        <w:pStyle w:val="Innehll2"/>
        <w:tabs>
          <w:tab w:val="left" w:pos="665"/>
        </w:tabs>
        <w:ind w:hanging="94"/>
        <w:rPr>
          <w:sz w:val="24"/>
          <w:szCs w:val="24"/>
        </w:rPr>
      </w:pPr>
      <w:r w:rsidRPr="00BD2040">
        <w:t>6.6</w:t>
      </w:r>
      <w:r w:rsidRPr="00BD2040">
        <w:tab/>
        <w:t>En bättre turistpolitik skapar nya arbeten</w:t>
      </w:r>
      <w:r w:rsidRPr="00BD2040">
        <w:tab/>
      </w:r>
      <w:r w:rsidRPr="00BD2040">
        <w:fldChar w:fldCharType="begin" w:fldLock="1"/>
      </w:r>
      <w:r w:rsidRPr="00BD2040">
        <w:instrText xml:space="preserve"> PAGEREF _Toc120003983 \h </w:instrText>
      </w:r>
      <w:r w:rsidRPr="00BD2040">
        <w:fldChar w:fldCharType="separate"/>
      </w:r>
      <w:r w:rsidR="00851345" w:rsidRPr="00BD2040">
        <w:t>15</w:t>
      </w:r>
      <w:r w:rsidRPr="00BD2040">
        <w:fldChar w:fldCharType="end"/>
      </w:r>
    </w:p>
    <w:p w:rsidR="00B95673" w:rsidRPr="00BD2040" w:rsidRDefault="00B95673" w:rsidP="00B95673">
      <w:pPr>
        <w:pStyle w:val="Innehll3"/>
        <w:tabs>
          <w:tab w:val="left" w:pos="950"/>
        </w:tabs>
        <w:ind w:left="380"/>
      </w:pPr>
      <w:r w:rsidRPr="00BD2040">
        <w:t>6.6.1</w:t>
      </w:r>
      <w:r w:rsidRPr="00BD2040">
        <w:tab/>
        <w:t>Marknadsför Sverige bättre</w:t>
      </w:r>
      <w:r w:rsidRPr="00BD2040">
        <w:tab/>
      </w:r>
      <w:r w:rsidRPr="00BD2040">
        <w:fldChar w:fldCharType="begin" w:fldLock="1"/>
      </w:r>
      <w:r w:rsidRPr="00BD2040">
        <w:instrText xml:space="preserve"> PAGEREF _Toc120003984 \h </w:instrText>
      </w:r>
      <w:r w:rsidRPr="00BD2040">
        <w:fldChar w:fldCharType="separate"/>
      </w:r>
      <w:r w:rsidR="00851345" w:rsidRPr="00BD2040">
        <w:t>15</w:t>
      </w:r>
      <w:r w:rsidRPr="00BD2040">
        <w:fldChar w:fldCharType="end"/>
      </w:r>
    </w:p>
    <w:p w:rsidR="00B95673" w:rsidRPr="00BD2040" w:rsidRDefault="00B95673" w:rsidP="00B95673">
      <w:pPr>
        <w:pStyle w:val="Innehll3"/>
        <w:tabs>
          <w:tab w:val="left" w:pos="950"/>
        </w:tabs>
        <w:ind w:left="380"/>
        <w:rPr>
          <w:sz w:val="24"/>
          <w:szCs w:val="24"/>
        </w:rPr>
      </w:pPr>
      <w:r w:rsidRPr="00BD2040">
        <w:t>6.6.2</w:t>
      </w:r>
      <w:r w:rsidRPr="00BD2040">
        <w:tab/>
        <w:t>Formulera mål för turistpolitiken</w:t>
      </w:r>
      <w:r w:rsidRPr="00BD2040">
        <w:tab/>
      </w:r>
      <w:r w:rsidRPr="00BD2040">
        <w:fldChar w:fldCharType="begin" w:fldLock="1"/>
      </w:r>
      <w:r w:rsidRPr="00BD2040">
        <w:instrText xml:space="preserve"> PAGEREF _Toc120003985 \h </w:instrText>
      </w:r>
      <w:r w:rsidRPr="00BD2040">
        <w:fldChar w:fldCharType="separate"/>
      </w:r>
      <w:r w:rsidR="00851345" w:rsidRPr="00BD2040">
        <w:t>16</w:t>
      </w:r>
      <w:r w:rsidRPr="00BD2040">
        <w:fldChar w:fldCharType="end"/>
      </w:r>
    </w:p>
    <w:p w:rsidR="00B95673" w:rsidRPr="00BD2040" w:rsidRDefault="00B95673" w:rsidP="00B95673">
      <w:pPr>
        <w:pStyle w:val="Innehll3"/>
        <w:tabs>
          <w:tab w:val="left" w:pos="950"/>
        </w:tabs>
        <w:ind w:left="380"/>
        <w:rPr>
          <w:sz w:val="24"/>
          <w:szCs w:val="24"/>
        </w:rPr>
      </w:pPr>
      <w:r w:rsidRPr="00BD2040">
        <w:t>6.6.3</w:t>
      </w:r>
      <w:r w:rsidRPr="00BD2040">
        <w:rPr>
          <w:sz w:val="24"/>
          <w:szCs w:val="24"/>
        </w:rPr>
        <w:tab/>
      </w:r>
      <w:r w:rsidRPr="00BD2040">
        <w:t>Infrastruktur</w:t>
      </w:r>
      <w:r w:rsidRPr="00BD2040">
        <w:tab/>
      </w:r>
      <w:r w:rsidRPr="00BD2040">
        <w:fldChar w:fldCharType="begin" w:fldLock="1"/>
      </w:r>
      <w:r w:rsidRPr="00BD2040">
        <w:instrText xml:space="preserve"> PAGEREF _Toc120003986 \h </w:instrText>
      </w:r>
      <w:r w:rsidRPr="00BD2040">
        <w:fldChar w:fldCharType="separate"/>
      </w:r>
      <w:r w:rsidR="00851345" w:rsidRPr="00BD2040">
        <w:t>16</w:t>
      </w:r>
      <w:r w:rsidRPr="00BD2040">
        <w:fldChar w:fldCharType="end"/>
      </w:r>
    </w:p>
    <w:p w:rsidR="00B95673" w:rsidRPr="00BD2040" w:rsidRDefault="00B95673" w:rsidP="00B95673">
      <w:pPr>
        <w:pStyle w:val="Innehll1"/>
        <w:tabs>
          <w:tab w:val="left" w:pos="285"/>
        </w:tabs>
        <w:rPr>
          <w:sz w:val="24"/>
          <w:szCs w:val="24"/>
        </w:rPr>
      </w:pPr>
      <w:r w:rsidRPr="00BD2040">
        <w:rPr>
          <w:spacing w:val="-4"/>
        </w:rPr>
        <w:t>7</w:t>
      </w:r>
      <w:r w:rsidRPr="00BD2040">
        <w:rPr>
          <w:sz w:val="24"/>
          <w:szCs w:val="24"/>
        </w:rPr>
        <w:tab/>
      </w:r>
      <w:r w:rsidRPr="00BD2040">
        <w:t>Anslagsfrågor</w:t>
      </w:r>
      <w:r w:rsidRPr="00BD2040">
        <w:rPr>
          <w:spacing w:val="-4"/>
        </w:rPr>
        <w:t xml:space="preserve"> för utgiftsområdena 19 och 24</w:t>
      </w:r>
      <w:r w:rsidRPr="00BD2040">
        <w:tab/>
      </w:r>
      <w:r w:rsidRPr="00BD2040">
        <w:fldChar w:fldCharType="begin" w:fldLock="1"/>
      </w:r>
      <w:r w:rsidRPr="00BD2040">
        <w:instrText xml:space="preserve"> PAGEREF _Toc120003987 \h </w:instrText>
      </w:r>
      <w:r w:rsidRPr="00BD2040">
        <w:fldChar w:fldCharType="separate"/>
      </w:r>
      <w:r w:rsidR="00851345" w:rsidRPr="00BD2040">
        <w:t>17</w:t>
      </w:r>
      <w:r w:rsidRPr="00BD2040">
        <w:fldChar w:fldCharType="end"/>
      </w:r>
    </w:p>
    <w:p w:rsidR="00A43875" w:rsidRPr="00BD2040" w:rsidRDefault="004408DF" w:rsidP="00A43875">
      <w:r w:rsidRPr="00BD2040">
        <w:fldChar w:fldCharType="end"/>
      </w:r>
    </w:p>
    <w:p w:rsidR="00C7330B" w:rsidRPr="00BD2040" w:rsidRDefault="00C7330B" w:rsidP="00B9374C">
      <w:pPr>
        <w:pStyle w:val="Hemstlrubrik"/>
        <w:pageBreakBefore/>
        <w:spacing w:before="0"/>
      </w:pPr>
      <w:bookmarkStart w:id="2" w:name="_Toc120003957"/>
      <w:r w:rsidRPr="00BD2040">
        <w:t>Förslag till riksdagsbeslut</w:t>
      </w:r>
      <w:bookmarkEnd w:id="2"/>
    </w:p>
    <w:p w:rsidR="00C7330B" w:rsidRPr="00BD2040" w:rsidRDefault="00C7330B" w:rsidP="002414E8">
      <w:pPr>
        <w:pStyle w:val="Hemstlatt"/>
      </w:pPr>
      <w:r w:rsidRPr="00BD2040">
        <w:t xml:space="preserve">Riksdagen tillkännager för regeringen som sin mening </w:t>
      </w:r>
      <w:r w:rsidR="00F867F6" w:rsidRPr="00BD2040">
        <w:t>vad i motionen anförs om att förändra attityderna till företagande samt att stödja uppfi</w:t>
      </w:r>
      <w:r w:rsidR="00F867F6" w:rsidRPr="00BD2040">
        <w:t>n</w:t>
      </w:r>
      <w:r w:rsidR="00F867F6" w:rsidRPr="00BD2040">
        <w:t>ningar och patent.</w:t>
      </w:r>
    </w:p>
    <w:p w:rsidR="00F867F6" w:rsidRPr="00BD2040" w:rsidRDefault="00F867F6" w:rsidP="002414E8">
      <w:pPr>
        <w:pStyle w:val="Hemstlatt"/>
      </w:pPr>
      <w:r w:rsidRPr="00BD2040">
        <w:t>Riksdagen tillkännager för regeringen som sin mening vad i motionen anförs om att på olika sätt underlätta för en framväxande tjänstesektor.</w:t>
      </w:r>
    </w:p>
    <w:p w:rsidR="00F867F6" w:rsidRPr="00BD2040" w:rsidRDefault="00F867F6" w:rsidP="002414E8">
      <w:pPr>
        <w:pStyle w:val="Hemstlatt"/>
      </w:pPr>
      <w:r w:rsidRPr="00BD2040">
        <w:t>Riksdagen tillkännager för regeringen som sin mening vad i motionen anförs om att återställa banker</w:t>
      </w:r>
      <w:r w:rsidR="007C55E6" w:rsidRPr="00BD2040">
        <w:t>s</w:t>
      </w:r>
      <w:r w:rsidRPr="00BD2040">
        <w:t xml:space="preserve"> och kreditinstituts förmånsrätt vid för</w:t>
      </w:r>
      <w:r w:rsidRPr="00BD2040">
        <w:t>e</w:t>
      </w:r>
      <w:r w:rsidRPr="00BD2040">
        <w:t>tagsinteckningar.</w:t>
      </w:r>
      <w:r w:rsidR="00A43875" w:rsidRPr="00BD2040">
        <w:rPr>
          <w:vertAlign w:val="superscript"/>
        </w:rPr>
        <w:t>1</w:t>
      </w:r>
    </w:p>
    <w:p w:rsidR="00F867F6" w:rsidRPr="00BD2040" w:rsidRDefault="00F867F6" w:rsidP="002414E8">
      <w:pPr>
        <w:pStyle w:val="Hemstlatt"/>
      </w:pPr>
      <w:r w:rsidRPr="00BD2040">
        <w:t>Riksdagen tillkännager för regeringen som sin mening vad i motionen anförs om att göra det enklare att vara företagare.</w:t>
      </w:r>
    </w:p>
    <w:p w:rsidR="00F867F6" w:rsidRPr="00BD2040" w:rsidRDefault="00F867F6" w:rsidP="002414E8">
      <w:pPr>
        <w:pStyle w:val="Hemstlatt"/>
      </w:pPr>
      <w:r w:rsidRPr="00BD2040">
        <w:t>Riksdagen tillkännager för regeringen som sin mening vad i motionen anförs om att stärka konkurrensen och kriminalisera kartellsamarbete.</w:t>
      </w:r>
    </w:p>
    <w:p w:rsidR="00F867F6" w:rsidRPr="00BD2040" w:rsidRDefault="00F867F6" w:rsidP="002414E8">
      <w:pPr>
        <w:pStyle w:val="Hemstlatt"/>
      </w:pPr>
      <w:r w:rsidRPr="00BD2040">
        <w:t>Riksdagen tillkännager för regeringen som sin mening vad i motionen anförs om att inrätta ett kvantitativt mål för statens turistsatsningar.</w:t>
      </w:r>
    </w:p>
    <w:p w:rsidR="00F867F6" w:rsidRPr="00BD2040" w:rsidRDefault="00F867F6" w:rsidP="002414E8">
      <w:pPr>
        <w:pStyle w:val="Hemstlatt"/>
      </w:pPr>
      <w:r w:rsidRPr="00BD2040">
        <w:t>Riksdagen tillkännager för regeringen som sin mening vad i motionen anförs om att turistpolitiken bör ha som mål att turismen ska</w:t>
      </w:r>
      <w:r w:rsidR="00A43875" w:rsidRPr="00BD2040">
        <w:t>ll</w:t>
      </w:r>
      <w:r w:rsidRPr="00BD2040">
        <w:t xml:space="preserve"> ge ett stö</w:t>
      </w:r>
      <w:r w:rsidRPr="00BD2040">
        <w:t>r</w:t>
      </w:r>
      <w:r w:rsidRPr="00BD2040">
        <w:t>re utbyte till den lokala ekonomin och att turismutvecklingen bör vägas in vid planeringen av lokala infrastrukturinvesteringar.</w:t>
      </w:r>
    </w:p>
    <w:p w:rsidR="00A15082" w:rsidRPr="00BD2040" w:rsidRDefault="00A15082" w:rsidP="007C55E6">
      <w:pPr>
        <w:pStyle w:val="Hemstlatt"/>
        <w:spacing w:after="120"/>
      </w:pPr>
      <w:r w:rsidRPr="00BD2040">
        <w:t>Riksdagen anvisar med följande ändringar i förhållande till regeringens förslag anslagen under utgiftsområde 24 Näringsliv en</w:t>
      </w:r>
      <w:r w:rsidR="002414E8" w:rsidRPr="00BD2040">
        <w:t>ligt uppställning</w:t>
      </w:r>
      <w:r w:rsidR="00A43875" w:rsidRPr="00BD2040">
        <w:t>:</w:t>
      </w:r>
    </w:p>
    <w:tbl>
      <w:tblPr>
        <w:tblW w:w="0" w:type="auto"/>
        <w:tblInd w:w="70" w:type="dxa"/>
        <w:tblLayout w:type="fixed"/>
        <w:tblCellMar>
          <w:left w:w="70" w:type="dxa"/>
          <w:right w:w="70" w:type="dxa"/>
        </w:tblCellMar>
        <w:tblLook w:val="00BF" w:firstRow="1" w:lastRow="0" w:firstColumn="1" w:lastColumn="0" w:noHBand="0" w:noVBand="0"/>
      </w:tblPr>
      <w:tblGrid>
        <w:gridCol w:w="3420"/>
        <w:gridCol w:w="1260"/>
        <w:gridCol w:w="1260"/>
      </w:tblGrid>
      <w:tr w:rsidR="00A15082" w:rsidRPr="00BD2040">
        <w:tblPrEx>
          <w:tblCellMar>
            <w:top w:w="0" w:type="dxa"/>
            <w:bottom w:w="0" w:type="dxa"/>
          </w:tblCellMar>
        </w:tblPrEx>
        <w:tc>
          <w:tcPr>
            <w:tcW w:w="3420" w:type="dxa"/>
            <w:tcBorders>
              <w:top w:val="single" w:sz="4" w:space="0" w:color="auto"/>
              <w:bottom w:val="single" w:sz="4" w:space="0" w:color="auto"/>
            </w:tcBorders>
          </w:tcPr>
          <w:p w:rsidR="00A15082" w:rsidRPr="00BD2040" w:rsidRDefault="00A15082" w:rsidP="00F07450">
            <w:pPr>
              <w:keepNext/>
              <w:spacing w:before="60" w:line="200" w:lineRule="exact"/>
              <w:rPr>
                <w:b/>
                <w:sz w:val="16"/>
                <w:szCs w:val="16"/>
              </w:rPr>
            </w:pPr>
            <w:r w:rsidRPr="00BD2040">
              <w:rPr>
                <w:b/>
                <w:sz w:val="16"/>
                <w:szCs w:val="16"/>
              </w:rPr>
              <w:t>Anslag</w:t>
            </w:r>
          </w:p>
        </w:tc>
        <w:tc>
          <w:tcPr>
            <w:tcW w:w="1260" w:type="dxa"/>
            <w:tcBorders>
              <w:top w:val="single" w:sz="4" w:space="0" w:color="auto"/>
              <w:bottom w:val="single" w:sz="4" w:space="0" w:color="auto"/>
            </w:tcBorders>
          </w:tcPr>
          <w:p w:rsidR="00A15082" w:rsidRPr="00BD2040" w:rsidRDefault="00A15082" w:rsidP="00F07450">
            <w:pPr>
              <w:keepNext/>
              <w:spacing w:before="60" w:line="200" w:lineRule="exact"/>
              <w:rPr>
                <w:b/>
                <w:sz w:val="16"/>
                <w:szCs w:val="16"/>
              </w:rPr>
            </w:pPr>
            <w:r w:rsidRPr="00BD2040">
              <w:rPr>
                <w:b/>
                <w:sz w:val="16"/>
                <w:szCs w:val="16"/>
              </w:rPr>
              <w:t>Regeringens fö</w:t>
            </w:r>
            <w:r w:rsidRPr="00BD2040">
              <w:rPr>
                <w:b/>
                <w:sz w:val="16"/>
                <w:szCs w:val="16"/>
              </w:rPr>
              <w:t>r</w:t>
            </w:r>
            <w:r w:rsidRPr="00BD2040">
              <w:rPr>
                <w:b/>
                <w:sz w:val="16"/>
                <w:szCs w:val="16"/>
              </w:rPr>
              <w:t>slag</w:t>
            </w:r>
          </w:p>
        </w:tc>
        <w:tc>
          <w:tcPr>
            <w:tcW w:w="1260" w:type="dxa"/>
            <w:tcBorders>
              <w:top w:val="single" w:sz="4" w:space="0" w:color="auto"/>
              <w:bottom w:val="single" w:sz="4" w:space="0" w:color="auto"/>
            </w:tcBorders>
          </w:tcPr>
          <w:p w:rsidR="00A15082" w:rsidRPr="00BD2040" w:rsidRDefault="00A15082" w:rsidP="00F07450">
            <w:pPr>
              <w:keepNext/>
              <w:spacing w:before="60" w:line="200" w:lineRule="exact"/>
              <w:rPr>
                <w:b/>
                <w:sz w:val="16"/>
                <w:szCs w:val="16"/>
              </w:rPr>
            </w:pPr>
            <w:r w:rsidRPr="00BD2040">
              <w:rPr>
                <w:b/>
                <w:sz w:val="16"/>
                <w:szCs w:val="16"/>
              </w:rPr>
              <w:t>Anslags-förändring</w:t>
            </w:r>
          </w:p>
        </w:tc>
      </w:tr>
      <w:tr w:rsidR="00A15082" w:rsidRPr="00BD2040">
        <w:tblPrEx>
          <w:tblCellMar>
            <w:top w:w="0" w:type="dxa"/>
            <w:bottom w:w="0" w:type="dxa"/>
          </w:tblCellMar>
        </w:tblPrEx>
        <w:tc>
          <w:tcPr>
            <w:tcW w:w="3420" w:type="dxa"/>
            <w:tcBorders>
              <w:top w:val="single" w:sz="4" w:space="0" w:color="auto"/>
            </w:tcBorders>
            <w:vAlign w:val="bottom"/>
          </w:tcPr>
          <w:p w:rsidR="00A15082" w:rsidRPr="00BD2040" w:rsidRDefault="00A15082" w:rsidP="00F07450">
            <w:pPr>
              <w:keepNext/>
              <w:spacing w:before="60" w:line="200" w:lineRule="exact"/>
              <w:jc w:val="left"/>
              <w:rPr>
                <w:sz w:val="16"/>
                <w:szCs w:val="16"/>
              </w:rPr>
            </w:pPr>
            <w:r w:rsidRPr="00BD2040">
              <w:rPr>
                <w:sz w:val="16"/>
                <w:szCs w:val="16"/>
              </w:rPr>
              <w:t xml:space="preserve">38:1 Verket för näringslivsutveckling: </w:t>
            </w:r>
            <w:r w:rsidR="007C55E6" w:rsidRPr="00BD2040">
              <w:rPr>
                <w:sz w:val="16"/>
                <w:szCs w:val="16"/>
              </w:rPr>
              <w:br/>
            </w:r>
            <w:r w:rsidRPr="00BD2040">
              <w:rPr>
                <w:sz w:val="16"/>
                <w:szCs w:val="16"/>
              </w:rPr>
              <w:t>Förval</w:t>
            </w:r>
            <w:r w:rsidRPr="00BD2040">
              <w:rPr>
                <w:sz w:val="16"/>
                <w:szCs w:val="16"/>
              </w:rPr>
              <w:t>t</w:t>
            </w:r>
            <w:r w:rsidRPr="00BD2040">
              <w:rPr>
                <w:sz w:val="16"/>
                <w:szCs w:val="16"/>
              </w:rPr>
              <w:t>ningskostnader</w:t>
            </w:r>
          </w:p>
        </w:tc>
        <w:tc>
          <w:tcPr>
            <w:tcW w:w="1260" w:type="dxa"/>
            <w:tcBorders>
              <w:top w:val="single" w:sz="4" w:space="0" w:color="auto"/>
            </w:tcBorders>
            <w:vAlign w:val="bottom"/>
          </w:tcPr>
          <w:p w:rsidR="00A15082" w:rsidRPr="00BD2040" w:rsidRDefault="00A15082" w:rsidP="00F241AC">
            <w:pPr>
              <w:pStyle w:val="Normaltindrag"/>
              <w:keepNext/>
              <w:tabs>
                <w:tab w:val="decimal" w:pos="567"/>
              </w:tabs>
              <w:spacing w:before="60" w:line="200" w:lineRule="exact"/>
              <w:ind w:right="510"/>
              <w:jc w:val="left"/>
              <w:rPr>
                <w:sz w:val="16"/>
                <w:szCs w:val="16"/>
              </w:rPr>
            </w:pPr>
            <w:r w:rsidRPr="00BD2040">
              <w:rPr>
                <w:sz w:val="16"/>
                <w:szCs w:val="16"/>
              </w:rPr>
              <w:t>217</w:t>
            </w:r>
          </w:p>
        </w:tc>
        <w:tc>
          <w:tcPr>
            <w:tcW w:w="1260" w:type="dxa"/>
            <w:tcBorders>
              <w:top w:val="single" w:sz="4" w:space="0" w:color="auto"/>
            </w:tcBorders>
            <w:vAlign w:val="bottom"/>
          </w:tcPr>
          <w:p w:rsidR="00A15082" w:rsidRPr="00BD2040" w:rsidRDefault="00F07450" w:rsidP="00F07450">
            <w:pPr>
              <w:keepNext/>
              <w:spacing w:before="60" w:line="200" w:lineRule="exact"/>
              <w:ind w:right="510"/>
              <w:jc w:val="right"/>
              <w:rPr>
                <w:sz w:val="16"/>
                <w:szCs w:val="16"/>
              </w:rPr>
            </w:pPr>
            <w:r w:rsidRPr="00BD2040">
              <w:rPr>
                <w:sz w:val="16"/>
                <w:szCs w:val="16"/>
              </w:rPr>
              <w:t>–</w:t>
            </w:r>
            <w:r w:rsidR="002854CA" w:rsidRPr="00BD2040">
              <w:rPr>
                <w:sz w:val="16"/>
                <w:szCs w:val="16"/>
              </w:rPr>
              <w:t>105</w:t>
            </w:r>
          </w:p>
        </w:tc>
      </w:tr>
      <w:tr w:rsidR="002854CA" w:rsidRPr="00BD2040">
        <w:tblPrEx>
          <w:tblCellMar>
            <w:top w:w="0" w:type="dxa"/>
            <w:bottom w:w="0" w:type="dxa"/>
          </w:tblCellMar>
        </w:tblPrEx>
        <w:tc>
          <w:tcPr>
            <w:tcW w:w="3420" w:type="dxa"/>
            <w:vAlign w:val="bottom"/>
          </w:tcPr>
          <w:p w:rsidR="002854CA" w:rsidRPr="00BD2040" w:rsidRDefault="002854CA" w:rsidP="00F07450">
            <w:pPr>
              <w:keepNext/>
              <w:spacing w:before="60" w:line="200" w:lineRule="exact"/>
              <w:jc w:val="left"/>
              <w:rPr>
                <w:sz w:val="16"/>
                <w:szCs w:val="16"/>
              </w:rPr>
            </w:pPr>
            <w:r w:rsidRPr="00BD2040">
              <w:rPr>
                <w:sz w:val="16"/>
                <w:szCs w:val="16"/>
              </w:rPr>
              <w:t>38:2 Näringslivsutveckling m.m.</w:t>
            </w:r>
          </w:p>
        </w:tc>
        <w:tc>
          <w:tcPr>
            <w:tcW w:w="1260" w:type="dxa"/>
            <w:vAlign w:val="bottom"/>
          </w:tcPr>
          <w:p w:rsidR="002854CA" w:rsidRPr="00BD2040" w:rsidRDefault="002854CA" w:rsidP="00F241AC">
            <w:pPr>
              <w:pStyle w:val="Normaltindrag"/>
              <w:keepNext/>
              <w:tabs>
                <w:tab w:val="decimal" w:pos="567"/>
              </w:tabs>
              <w:spacing w:before="60" w:line="200" w:lineRule="exact"/>
              <w:ind w:right="510"/>
              <w:jc w:val="left"/>
              <w:rPr>
                <w:sz w:val="16"/>
                <w:szCs w:val="16"/>
              </w:rPr>
            </w:pPr>
            <w:r w:rsidRPr="00BD2040">
              <w:rPr>
                <w:sz w:val="16"/>
                <w:szCs w:val="16"/>
              </w:rPr>
              <w:t>274</w:t>
            </w:r>
          </w:p>
        </w:tc>
        <w:tc>
          <w:tcPr>
            <w:tcW w:w="1260" w:type="dxa"/>
            <w:vAlign w:val="bottom"/>
          </w:tcPr>
          <w:p w:rsidR="002854CA" w:rsidRPr="00BD2040" w:rsidRDefault="00F07450" w:rsidP="00F07450">
            <w:pPr>
              <w:keepNext/>
              <w:spacing w:before="60" w:line="200" w:lineRule="exact"/>
              <w:ind w:right="510"/>
              <w:jc w:val="right"/>
              <w:rPr>
                <w:sz w:val="16"/>
                <w:szCs w:val="16"/>
              </w:rPr>
            </w:pPr>
            <w:r w:rsidRPr="00BD2040">
              <w:rPr>
                <w:sz w:val="16"/>
                <w:szCs w:val="16"/>
              </w:rPr>
              <w:t>–</w:t>
            </w:r>
            <w:r w:rsidR="002854CA" w:rsidRPr="00BD2040">
              <w:rPr>
                <w:sz w:val="16"/>
                <w:szCs w:val="16"/>
              </w:rPr>
              <w:t>75</w:t>
            </w:r>
          </w:p>
        </w:tc>
      </w:tr>
      <w:tr w:rsidR="00A15082" w:rsidRPr="00BD2040">
        <w:tblPrEx>
          <w:tblCellMar>
            <w:top w:w="0" w:type="dxa"/>
            <w:bottom w:w="0" w:type="dxa"/>
          </w:tblCellMar>
        </w:tblPrEx>
        <w:tc>
          <w:tcPr>
            <w:tcW w:w="3420" w:type="dxa"/>
            <w:vAlign w:val="bottom"/>
          </w:tcPr>
          <w:p w:rsidR="00A15082" w:rsidRPr="00BD2040" w:rsidRDefault="00A15082" w:rsidP="00F07450">
            <w:pPr>
              <w:keepNext/>
              <w:spacing w:before="60" w:line="200" w:lineRule="exact"/>
              <w:jc w:val="left"/>
              <w:rPr>
                <w:sz w:val="16"/>
                <w:szCs w:val="16"/>
              </w:rPr>
            </w:pPr>
            <w:r w:rsidRPr="00BD2040">
              <w:rPr>
                <w:sz w:val="16"/>
                <w:szCs w:val="16"/>
              </w:rPr>
              <w:t xml:space="preserve">38:3 Institutet för tillväxtpolitiska studier: </w:t>
            </w:r>
            <w:r w:rsidRPr="00BD2040">
              <w:rPr>
                <w:sz w:val="16"/>
                <w:szCs w:val="16"/>
              </w:rPr>
              <w:br/>
              <w:t>Förvaltnin</w:t>
            </w:r>
            <w:r w:rsidRPr="00BD2040">
              <w:rPr>
                <w:sz w:val="16"/>
                <w:szCs w:val="16"/>
              </w:rPr>
              <w:t>g</w:t>
            </w:r>
            <w:r w:rsidRPr="00BD2040">
              <w:rPr>
                <w:sz w:val="16"/>
                <w:szCs w:val="16"/>
              </w:rPr>
              <w:t>skostnader</w:t>
            </w:r>
          </w:p>
        </w:tc>
        <w:tc>
          <w:tcPr>
            <w:tcW w:w="1260" w:type="dxa"/>
            <w:vAlign w:val="bottom"/>
          </w:tcPr>
          <w:p w:rsidR="00A15082" w:rsidRPr="00BD2040" w:rsidRDefault="00A15082" w:rsidP="00F241AC">
            <w:pPr>
              <w:pStyle w:val="Normaltindrag"/>
              <w:keepNext/>
              <w:tabs>
                <w:tab w:val="decimal" w:pos="567"/>
              </w:tabs>
              <w:spacing w:before="60" w:line="200" w:lineRule="exact"/>
              <w:ind w:right="510"/>
              <w:jc w:val="left"/>
              <w:rPr>
                <w:sz w:val="16"/>
                <w:szCs w:val="16"/>
              </w:rPr>
            </w:pPr>
            <w:r w:rsidRPr="00BD2040">
              <w:rPr>
                <w:sz w:val="16"/>
                <w:szCs w:val="16"/>
              </w:rPr>
              <w:t>76</w:t>
            </w:r>
          </w:p>
        </w:tc>
        <w:tc>
          <w:tcPr>
            <w:tcW w:w="1260" w:type="dxa"/>
            <w:vAlign w:val="bottom"/>
          </w:tcPr>
          <w:p w:rsidR="00A15082" w:rsidRPr="00BD2040" w:rsidRDefault="00F241AC" w:rsidP="00F07450">
            <w:pPr>
              <w:keepNext/>
              <w:spacing w:before="60" w:line="200" w:lineRule="exact"/>
              <w:ind w:right="510"/>
              <w:jc w:val="right"/>
              <w:rPr>
                <w:sz w:val="16"/>
                <w:szCs w:val="16"/>
              </w:rPr>
            </w:pPr>
            <w:r w:rsidRPr="00BD2040">
              <w:rPr>
                <w:sz w:val="16"/>
                <w:szCs w:val="16"/>
              </w:rPr>
              <w:t>–</w:t>
            </w:r>
            <w:r w:rsidR="002854CA" w:rsidRPr="00BD2040">
              <w:rPr>
                <w:sz w:val="16"/>
                <w:szCs w:val="16"/>
              </w:rPr>
              <w:t>25</w:t>
            </w:r>
          </w:p>
        </w:tc>
      </w:tr>
      <w:tr w:rsidR="00A15082" w:rsidRPr="00BD2040">
        <w:tblPrEx>
          <w:tblCellMar>
            <w:top w:w="0" w:type="dxa"/>
            <w:bottom w:w="0" w:type="dxa"/>
          </w:tblCellMar>
        </w:tblPrEx>
        <w:tc>
          <w:tcPr>
            <w:tcW w:w="3420" w:type="dxa"/>
            <w:vAlign w:val="bottom"/>
          </w:tcPr>
          <w:p w:rsidR="00A15082" w:rsidRPr="00BD2040" w:rsidRDefault="00A15082" w:rsidP="00F07450">
            <w:pPr>
              <w:keepNext/>
              <w:spacing w:before="60" w:line="200" w:lineRule="exact"/>
              <w:jc w:val="left"/>
              <w:rPr>
                <w:sz w:val="16"/>
                <w:szCs w:val="16"/>
              </w:rPr>
            </w:pPr>
            <w:r w:rsidRPr="00BD2040">
              <w:rPr>
                <w:sz w:val="16"/>
                <w:szCs w:val="16"/>
              </w:rPr>
              <w:t>38:4 Turistfrämjande</w:t>
            </w:r>
          </w:p>
        </w:tc>
        <w:tc>
          <w:tcPr>
            <w:tcW w:w="1260" w:type="dxa"/>
            <w:vAlign w:val="bottom"/>
          </w:tcPr>
          <w:p w:rsidR="00A15082" w:rsidRPr="00BD2040" w:rsidRDefault="00A15082" w:rsidP="00F241AC">
            <w:pPr>
              <w:pStyle w:val="Normaltindrag"/>
              <w:keepNext/>
              <w:tabs>
                <w:tab w:val="decimal" w:pos="567"/>
              </w:tabs>
              <w:spacing w:before="60" w:line="200" w:lineRule="exact"/>
              <w:ind w:right="510"/>
              <w:jc w:val="left"/>
              <w:rPr>
                <w:sz w:val="16"/>
                <w:szCs w:val="16"/>
              </w:rPr>
            </w:pPr>
            <w:r w:rsidRPr="00BD2040">
              <w:rPr>
                <w:sz w:val="16"/>
                <w:szCs w:val="16"/>
              </w:rPr>
              <w:t>101</w:t>
            </w:r>
          </w:p>
        </w:tc>
        <w:tc>
          <w:tcPr>
            <w:tcW w:w="1260" w:type="dxa"/>
            <w:vAlign w:val="bottom"/>
          </w:tcPr>
          <w:p w:rsidR="00A15082" w:rsidRPr="00BD2040" w:rsidRDefault="00A15082" w:rsidP="00F07450">
            <w:pPr>
              <w:keepNext/>
              <w:spacing w:before="60" w:line="200" w:lineRule="exact"/>
              <w:ind w:right="510"/>
              <w:jc w:val="right"/>
              <w:rPr>
                <w:sz w:val="16"/>
                <w:szCs w:val="16"/>
              </w:rPr>
            </w:pPr>
            <w:r w:rsidRPr="00BD2040">
              <w:rPr>
                <w:sz w:val="16"/>
                <w:szCs w:val="16"/>
              </w:rPr>
              <w:t>+10</w:t>
            </w:r>
          </w:p>
        </w:tc>
      </w:tr>
      <w:tr w:rsidR="00A15082" w:rsidRPr="00BD2040">
        <w:tblPrEx>
          <w:tblCellMar>
            <w:top w:w="0" w:type="dxa"/>
            <w:bottom w:w="0" w:type="dxa"/>
          </w:tblCellMar>
        </w:tblPrEx>
        <w:tc>
          <w:tcPr>
            <w:tcW w:w="3420" w:type="dxa"/>
            <w:vAlign w:val="bottom"/>
          </w:tcPr>
          <w:p w:rsidR="00A15082" w:rsidRPr="00BD2040" w:rsidRDefault="00A15082" w:rsidP="00F07450">
            <w:pPr>
              <w:keepNext/>
              <w:spacing w:before="60" w:line="200" w:lineRule="exact"/>
              <w:jc w:val="left"/>
              <w:rPr>
                <w:sz w:val="16"/>
                <w:szCs w:val="16"/>
              </w:rPr>
            </w:pPr>
            <w:r w:rsidRPr="00BD2040">
              <w:rPr>
                <w:sz w:val="16"/>
                <w:szCs w:val="16"/>
              </w:rPr>
              <w:t>38:16 Konkurrensverket</w:t>
            </w:r>
          </w:p>
        </w:tc>
        <w:tc>
          <w:tcPr>
            <w:tcW w:w="1260" w:type="dxa"/>
            <w:vAlign w:val="bottom"/>
          </w:tcPr>
          <w:p w:rsidR="00A15082" w:rsidRPr="00BD2040" w:rsidRDefault="00A15082" w:rsidP="00F241AC">
            <w:pPr>
              <w:pStyle w:val="Normaltindrag"/>
              <w:keepNext/>
              <w:tabs>
                <w:tab w:val="decimal" w:pos="567"/>
              </w:tabs>
              <w:spacing w:before="60" w:line="200" w:lineRule="exact"/>
              <w:ind w:right="510"/>
              <w:jc w:val="left"/>
              <w:rPr>
                <w:sz w:val="16"/>
                <w:szCs w:val="16"/>
              </w:rPr>
            </w:pPr>
            <w:r w:rsidRPr="00BD2040">
              <w:rPr>
                <w:sz w:val="16"/>
                <w:szCs w:val="16"/>
              </w:rPr>
              <w:t>85</w:t>
            </w:r>
          </w:p>
        </w:tc>
        <w:tc>
          <w:tcPr>
            <w:tcW w:w="1260" w:type="dxa"/>
            <w:vAlign w:val="bottom"/>
          </w:tcPr>
          <w:p w:rsidR="00A15082" w:rsidRPr="00BD2040" w:rsidRDefault="00A15082" w:rsidP="00F07450">
            <w:pPr>
              <w:keepNext/>
              <w:spacing w:before="60" w:line="200" w:lineRule="exact"/>
              <w:ind w:right="510"/>
              <w:jc w:val="right"/>
              <w:rPr>
                <w:sz w:val="16"/>
                <w:szCs w:val="16"/>
              </w:rPr>
            </w:pPr>
            <w:r w:rsidRPr="00BD2040">
              <w:rPr>
                <w:sz w:val="16"/>
                <w:szCs w:val="16"/>
              </w:rPr>
              <w:t>+25</w:t>
            </w:r>
          </w:p>
        </w:tc>
      </w:tr>
      <w:tr w:rsidR="00A15082" w:rsidRPr="00BD2040">
        <w:tblPrEx>
          <w:tblCellMar>
            <w:top w:w="0" w:type="dxa"/>
            <w:bottom w:w="0" w:type="dxa"/>
          </w:tblCellMar>
        </w:tblPrEx>
        <w:tc>
          <w:tcPr>
            <w:tcW w:w="3420" w:type="dxa"/>
            <w:vAlign w:val="bottom"/>
          </w:tcPr>
          <w:p w:rsidR="00A15082" w:rsidRPr="00BD2040" w:rsidRDefault="00A15082" w:rsidP="00F07450">
            <w:pPr>
              <w:keepNext/>
              <w:spacing w:before="60" w:line="200" w:lineRule="exact"/>
              <w:jc w:val="left"/>
              <w:rPr>
                <w:sz w:val="16"/>
                <w:szCs w:val="16"/>
              </w:rPr>
            </w:pPr>
            <w:r w:rsidRPr="00BD2040">
              <w:rPr>
                <w:sz w:val="16"/>
                <w:szCs w:val="16"/>
              </w:rPr>
              <w:t>38:17 Konkurrensforskning</w:t>
            </w:r>
          </w:p>
        </w:tc>
        <w:tc>
          <w:tcPr>
            <w:tcW w:w="1260" w:type="dxa"/>
            <w:vAlign w:val="bottom"/>
          </w:tcPr>
          <w:p w:rsidR="00A15082" w:rsidRPr="00BD2040" w:rsidRDefault="00A15082" w:rsidP="00F241AC">
            <w:pPr>
              <w:pStyle w:val="Normaltindrag"/>
              <w:keepNext/>
              <w:tabs>
                <w:tab w:val="decimal" w:pos="567"/>
              </w:tabs>
              <w:spacing w:before="60" w:line="200" w:lineRule="exact"/>
              <w:ind w:right="510"/>
              <w:jc w:val="left"/>
              <w:rPr>
                <w:sz w:val="16"/>
                <w:szCs w:val="16"/>
              </w:rPr>
            </w:pPr>
            <w:r w:rsidRPr="00BD2040">
              <w:rPr>
                <w:sz w:val="16"/>
                <w:szCs w:val="16"/>
              </w:rPr>
              <w:t>7</w:t>
            </w:r>
          </w:p>
        </w:tc>
        <w:tc>
          <w:tcPr>
            <w:tcW w:w="1260" w:type="dxa"/>
            <w:vAlign w:val="bottom"/>
          </w:tcPr>
          <w:p w:rsidR="00A15082" w:rsidRPr="00BD2040" w:rsidRDefault="00A15082" w:rsidP="00F07450">
            <w:pPr>
              <w:keepNext/>
              <w:spacing w:before="60" w:line="200" w:lineRule="exact"/>
              <w:ind w:right="510"/>
              <w:jc w:val="right"/>
              <w:rPr>
                <w:sz w:val="16"/>
                <w:szCs w:val="16"/>
              </w:rPr>
            </w:pPr>
            <w:r w:rsidRPr="00BD2040">
              <w:rPr>
                <w:sz w:val="16"/>
                <w:szCs w:val="16"/>
              </w:rPr>
              <w:t>+6</w:t>
            </w:r>
          </w:p>
        </w:tc>
      </w:tr>
      <w:tr w:rsidR="00A15082" w:rsidRPr="00BD2040">
        <w:tblPrEx>
          <w:tblCellMar>
            <w:top w:w="0" w:type="dxa"/>
            <w:bottom w:w="0" w:type="dxa"/>
          </w:tblCellMar>
        </w:tblPrEx>
        <w:tc>
          <w:tcPr>
            <w:tcW w:w="3420" w:type="dxa"/>
            <w:vAlign w:val="bottom"/>
          </w:tcPr>
          <w:p w:rsidR="00A15082" w:rsidRPr="00BD2040" w:rsidRDefault="00A15082" w:rsidP="00F07450">
            <w:pPr>
              <w:keepNext/>
              <w:spacing w:before="60" w:line="200" w:lineRule="exact"/>
              <w:jc w:val="left"/>
              <w:rPr>
                <w:sz w:val="16"/>
                <w:szCs w:val="16"/>
              </w:rPr>
            </w:pPr>
            <w:r w:rsidRPr="00BD2040">
              <w:rPr>
                <w:sz w:val="16"/>
                <w:szCs w:val="16"/>
              </w:rPr>
              <w:t xml:space="preserve">38:19 Kostnader för omstrukturering och </w:t>
            </w:r>
            <w:r w:rsidR="007C55E6" w:rsidRPr="00BD2040">
              <w:rPr>
                <w:sz w:val="16"/>
                <w:szCs w:val="16"/>
              </w:rPr>
              <w:br/>
            </w:r>
            <w:r w:rsidRPr="00BD2040">
              <w:rPr>
                <w:sz w:val="16"/>
                <w:szCs w:val="16"/>
              </w:rPr>
              <w:t>geno</w:t>
            </w:r>
            <w:r w:rsidRPr="00BD2040">
              <w:rPr>
                <w:sz w:val="16"/>
                <w:szCs w:val="16"/>
              </w:rPr>
              <w:t>m</w:t>
            </w:r>
            <w:r w:rsidRPr="00BD2040">
              <w:rPr>
                <w:sz w:val="16"/>
                <w:szCs w:val="16"/>
              </w:rPr>
              <w:t>lysning av statliga ägda företag m.m.</w:t>
            </w:r>
          </w:p>
        </w:tc>
        <w:tc>
          <w:tcPr>
            <w:tcW w:w="1260" w:type="dxa"/>
            <w:vAlign w:val="bottom"/>
          </w:tcPr>
          <w:p w:rsidR="00A15082" w:rsidRPr="00BD2040" w:rsidRDefault="00A15082" w:rsidP="00F241AC">
            <w:pPr>
              <w:pStyle w:val="Normaltindrag"/>
              <w:keepNext/>
              <w:tabs>
                <w:tab w:val="decimal" w:pos="567"/>
              </w:tabs>
              <w:spacing w:before="60" w:line="200" w:lineRule="exact"/>
              <w:ind w:right="510"/>
              <w:jc w:val="left"/>
              <w:rPr>
                <w:sz w:val="16"/>
                <w:szCs w:val="16"/>
              </w:rPr>
            </w:pPr>
            <w:r w:rsidRPr="00BD2040">
              <w:rPr>
                <w:sz w:val="16"/>
                <w:szCs w:val="16"/>
              </w:rPr>
              <w:t>23</w:t>
            </w:r>
          </w:p>
        </w:tc>
        <w:tc>
          <w:tcPr>
            <w:tcW w:w="1260" w:type="dxa"/>
            <w:vAlign w:val="bottom"/>
          </w:tcPr>
          <w:p w:rsidR="00A15082" w:rsidRPr="00BD2040" w:rsidRDefault="00F07450" w:rsidP="00F07450">
            <w:pPr>
              <w:keepNext/>
              <w:spacing w:before="60" w:line="200" w:lineRule="exact"/>
              <w:ind w:right="510"/>
              <w:jc w:val="right"/>
              <w:rPr>
                <w:sz w:val="16"/>
                <w:szCs w:val="16"/>
              </w:rPr>
            </w:pPr>
            <w:r w:rsidRPr="00BD2040">
              <w:rPr>
                <w:sz w:val="16"/>
                <w:szCs w:val="16"/>
              </w:rPr>
              <w:t>–</w:t>
            </w:r>
            <w:r w:rsidR="00A15082" w:rsidRPr="00BD2040">
              <w:rPr>
                <w:sz w:val="16"/>
                <w:szCs w:val="16"/>
              </w:rPr>
              <w:t>23</w:t>
            </w:r>
          </w:p>
        </w:tc>
      </w:tr>
      <w:tr w:rsidR="00A15082" w:rsidRPr="00BD2040">
        <w:tblPrEx>
          <w:tblCellMar>
            <w:top w:w="0" w:type="dxa"/>
            <w:bottom w:w="0" w:type="dxa"/>
          </w:tblCellMar>
        </w:tblPrEx>
        <w:tc>
          <w:tcPr>
            <w:tcW w:w="3420" w:type="dxa"/>
            <w:vAlign w:val="bottom"/>
          </w:tcPr>
          <w:p w:rsidR="00A15082" w:rsidRPr="00BD2040" w:rsidRDefault="00A15082" w:rsidP="00F07450">
            <w:pPr>
              <w:keepNext/>
              <w:spacing w:before="60" w:line="200" w:lineRule="exact"/>
              <w:jc w:val="left"/>
              <w:rPr>
                <w:sz w:val="16"/>
                <w:szCs w:val="16"/>
              </w:rPr>
            </w:pPr>
            <w:r w:rsidRPr="00BD2040">
              <w:rPr>
                <w:sz w:val="16"/>
                <w:szCs w:val="16"/>
              </w:rPr>
              <w:t>38:20 Kapitalinsatser i statliga b</w:t>
            </w:r>
            <w:r w:rsidRPr="00BD2040">
              <w:rPr>
                <w:sz w:val="16"/>
                <w:szCs w:val="16"/>
              </w:rPr>
              <w:t>o</w:t>
            </w:r>
            <w:r w:rsidRPr="00BD2040">
              <w:rPr>
                <w:sz w:val="16"/>
                <w:szCs w:val="16"/>
              </w:rPr>
              <w:t>lag</w:t>
            </w:r>
          </w:p>
        </w:tc>
        <w:tc>
          <w:tcPr>
            <w:tcW w:w="1260" w:type="dxa"/>
            <w:vAlign w:val="bottom"/>
          </w:tcPr>
          <w:p w:rsidR="00A15082" w:rsidRPr="00BD2040" w:rsidRDefault="00A15082" w:rsidP="00F241AC">
            <w:pPr>
              <w:pStyle w:val="Normaltindrag"/>
              <w:keepNext/>
              <w:tabs>
                <w:tab w:val="decimal" w:pos="567"/>
              </w:tabs>
              <w:spacing w:before="60" w:line="200" w:lineRule="exact"/>
              <w:ind w:right="510"/>
              <w:jc w:val="left"/>
              <w:rPr>
                <w:sz w:val="16"/>
                <w:szCs w:val="16"/>
              </w:rPr>
            </w:pPr>
            <w:r w:rsidRPr="00BD2040">
              <w:rPr>
                <w:sz w:val="16"/>
                <w:szCs w:val="16"/>
              </w:rPr>
              <w:t>1</w:t>
            </w:r>
          </w:p>
        </w:tc>
        <w:tc>
          <w:tcPr>
            <w:tcW w:w="1260" w:type="dxa"/>
            <w:vAlign w:val="bottom"/>
          </w:tcPr>
          <w:p w:rsidR="00A15082" w:rsidRPr="00BD2040" w:rsidRDefault="00F241AC" w:rsidP="00F07450">
            <w:pPr>
              <w:keepNext/>
              <w:spacing w:before="60" w:line="200" w:lineRule="exact"/>
              <w:ind w:right="510"/>
              <w:jc w:val="right"/>
              <w:rPr>
                <w:sz w:val="16"/>
                <w:szCs w:val="16"/>
              </w:rPr>
            </w:pPr>
            <w:r w:rsidRPr="00BD2040">
              <w:rPr>
                <w:sz w:val="16"/>
                <w:szCs w:val="16"/>
              </w:rPr>
              <w:t>–</w:t>
            </w:r>
            <w:r w:rsidR="00A15082" w:rsidRPr="00BD2040">
              <w:rPr>
                <w:sz w:val="16"/>
                <w:szCs w:val="16"/>
              </w:rPr>
              <w:t>1</w:t>
            </w:r>
          </w:p>
        </w:tc>
      </w:tr>
      <w:tr w:rsidR="00E864EF" w:rsidRPr="00BD2040">
        <w:tblPrEx>
          <w:tblCellMar>
            <w:top w:w="0" w:type="dxa"/>
            <w:bottom w:w="0" w:type="dxa"/>
          </w:tblCellMar>
        </w:tblPrEx>
        <w:tc>
          <w:tcPr>
            <w:tcW w:w="3420" w:type="dxa"/>
            <w:vAlign w:val="bottom"/>
          </w:tcPr>
          <w:p w:rsidR="00E864EF" w:rsidRPr="00BD2040" w:rsidRDefault="00E864EF" w:rsidP="00F07450">
            <w:pPr>
              <w:pStyle w:val="Normaltindrag"/>
              <w:keepNext/>
              <w:spacing w:before="60" w:line="200" w:lineRule="exact"/>
              <w:ind w:firstLine="0"/>
              <w:jc w:val="left"/>
              <w:rPr>
                <w:sz w:val="16"/>
                <w:szCs w:val="16"/>
              </w:rPr>
            </w:pPr>
            <w:r w:rsidRPr="00BD2040">
              <w:rPr>
                <w:sz w:val="16"/>
                <w:szCs w:val="16"/>
              </w:rPr>
              <w:t xml:space="preserve">38:23 Utvecklingsprogram för ökad </w:t>
            </w:r>
            <w:r w:rsidR="007C55E6" w:rsidRPr="00BD2040">
              <w:rPr>
                <w:sz w:val="16"/>
                <w:szCs w:val="16"/>
              </w:rPr>
              <w:br/>
            </w:r>
            <w:r w:rsidRPr="00BD2040">
              <w:rPr>
                <w:sz w:val="16"/>
                <w:szCs w:val="16"/>
              </w:rPr>
              <w:t>konkurren</w:t>
            </w:r>
            <w:r w:rsidRPr="00BD2040">
              <w:rPr>
                <w:sz w:val="16"/>
                <w:szCs w:val="16"/>
              </w:rPr>
              <w:t>s</w:t>
            </w:r>
            <w:r w:rsidRPr="00BD2040">
              <w:rPr>
                <w:sz w:val="16"/>
                <w:szCs w:val="16"/>
              </w:rPr>
              <w:t>kraft</w:t>
            </w:r>
          </w:p>
        </w:tc>
        <w:tc>
          <w:tcPr>
            <w:tcW w:w="1260" w:type="dxa"/>
            <w:vAlign w:val="bottom"/>
          </w:tcPr>
          <w:p w:rsidR="00E864EF" w:rsidRPr="00BD2040" w:rsidRDefault="00E864EF" w:rsidP="00F241AC">
            <w:pPr>
              <w:pStyle w:val="Normaltindrag"/>
              <w:keepNext/>
              <w:tabs>
                <w:tab w:val="decimal" w:pos="567"/>
              </w:tabs>
              <w:spacing w:before="60" w:line="200" w:lineRule="exact"/>
              <w:ind w:right="510"/>
              <w:jc w:val="left"/>
              <w:rPr>
                <w:sz w:val="16"/>
                <w:szCs w:val="16"/>
              </w:rPr>
            </w:pPr>
            <w:r w:rsidRPr="00BD2040">
              <w:rPr>
                <w:sz w:val="16"/>
                <w:szCs w:val="16"/>
              </w:rPr>
              <w:t>200</w:t>
            </w:r>
          </w:p>
        </w:tc>
        <w:tc>
          <w:tcPr>
            <w:tcW w:w="1260" w:type="dxa"/>
            <w:vAlign w:val="bottom"/>
          </w:tcPr>
          <w:p w:rsidR="00E864EF" w:rsidRPr="00BD2040" w:rsidRDefault="00F07450" w:rsidP="00F07450">
            <w:pPr>
              <w:keepNext/>
              <w:spacing w:before="60" w:line="200" w:lineRule="exact"/>
              <w:ind w:right="510"/>
              <w:jc w:val="right"/>
              <w:rPr>
                <w:sz w:val="16"/>
                <w:szCs w:val="16"/>
              </w:rPr>
            </w:pPr>
            <w:r w:rsidRPr="00BD2040">
              <w:rPr>
                <w:sz w:val="16"/>
                <w:szCs w:val="16"/>
              </w:rPr>
              <w:t>–</w:t>
            </w:r>
            <w:r w:rsidR="00E864EF" w:rsidRPr="00BD2040">
              <w:rPr>
                <w:sz w:val="16"/>
                <w:szCs w:val="16"/>
              </w:rPr>
              <w:t>200</w:t>
            </w:r>
          </w:p>
        </w:tc>
      </w:tr>
      <w:tr w:rsidR="00A15082" w:rsidRPr="00BD2040">
        <w:tblPrEx>
          <w:tblCellMar>
            <w:top w:w="0" w:type="dxa"/>
            <w:bottom w:w="0" w:type="dxa"/>
          </w:tblCellMar>
        </w:tblPrEx>
        <w:tc>
          <w:tcPr>
            <w:tcW w:w="3420" w:type="dxa"/>
            <w:vAlign w:val="bottom"/>
          </w:tcPr>
          <w:p w:rsidR="00A15082" w:rsidRPr="00BD2040" w:rsidRDefault="00A15082" w:rsidP="00F07450">
            <w:pPr>
              <w:keepNext/>
              <w:spacing w:before="60" w:line="200" w:lineRule="exact"/>
              <w:jc w:val="left"/>
              <w:rPr>
                <w:sz w:val="16"/>
                <w:szCs w:val="16"/>
              </w:rPr>
            </w:pPr>
            <w:r w:rsidRPr="00BD2040">
              <w:rPr>
                <w:sz w:val="16"/>
                <w:szCs w:val="16"/>
              </w:rPr>
              <w:t>40:5 Åtgärder på konsumentomr</w:t>
            </w:r>
            <w:r w:rsidRPr="00BD2040">
              <w:rPr>
                <w:sz w:val="16"/>
                <w:szCs w:val="16"/>
              </w:rPr>
              <w:t>å</w:t>
            </w:r>
            <w:r w:rsidRPr="00BD2040">
              <w:rPr>
                <w:sz w:val="16"/>
                <w:szCs w:val="16"/>
              </w:rPr>
              <w:t>det</w:t>
            </w:r>
          </w:p>
        </w:tc>
        <w:tc>
          <w:tcPr>
            <w:tcW w:w="1260" w:type="dxa"/>
            <w:vAlign w:val="bottom"/>
          </w:tcPr>
          <w:p w:rsidR="00A15082" w:rsidRPr="00BD2040" w:rsidRDefault="00A15082" w:rsidP="00F241AC">
            <w:pPr>
              <w:pStyle w:val="Normaltindrag"/>
              <w:keepNext/>
              <w:tabs>
                <w:tab w:val="decimal" w:pos="567"/>
              </w:tabs>
              <w:spacing w:before="60" w:line="200" w:lineRule="exact"/>
              <w:ind w:right="510"/>
              <w:jc w:val="left"/>
              <w:rPr>
                <w:sz w:val="16"/>
                <w:szCs w:val="16"/>
              </w:rPr>
            </w:pPr>
            <w:r w:rsidRPr="00BD2040">
              <w:rPr>
                <w:sz w:val="16"/>
                <w:szCs w:val="16"/>
              </w:rPr>
              <w:t>7,5</w:t>
            </w:r>
          </w:p>
        </w:tc>
        <w:tc>
          <w:tcPr>
            <w:tcW w:w="1260" w:type="dxa"/>
            <w:vAlign w:val="bottom"/>
          </w:tcPr>
          <w:p w:rsidR="00A15082" w:rsidRPr="00BD2040" w:rsidRDefault="00A43875" w:rsidP="00F07450">
            <w:pPr>
              <w:keepNext/>
              <w:spacing w:before="60" w:line="200" w:lineRule="exact"/>
              <w:ind w:right="510"/>
              <w:jc w:val="right"/>
              <w:rPr>
                <w:sz w:val="16"/>
                <w:szCs w:val="16"/>
              </w:rPr>
            </w:pPr>
            <w:r w:rsidRPr="00BD2040">
              <w:rPr>
                <w:sz w:val="16"/>
                <w:szCs w:val="16"/>
              </w:rPr>
              <w:t>+</w:t>
            </w:r>
            <w:r w:rsidR="00A15082" w:rsidRPr="00BD2040">
              <w:rPr>
                <w:sz w:val="16"/>
                <w:szCs w:val="16"/>
              </w:rPr>
              <w:t>10</w:t>
            </w:r>
          </w:p>
        </w:tc>
      </w:tr>
      <w:tr w:rsidR="00A15082" w:rsidRPr="00BD2040">
        <w:tblPrEx>
          <w:tblCellMar>
            <w:top w:w="0" w:type="dxa"/>
            <w:bottom w:w="0" w:type="dxa"/>
          </w:tblCellMar>
        </w:tblPrEx>
        <w:tc>
          <w:tcPr>
            <w:tcW w:w="3420" w:type="dxa"/>
            <w:vAlign w:val="bottom"/>
          </w:tcPr>
          <w:p w:rsidR="00A15082" w:rsidRPr="00BD2040" w:rsidRDefault="00A15082" w:rsidP="00F07450">
            <w:pPr>
              <w:keepNext/>
              <w:spacing w:before="60" w:line="200" w:lineRule="exact"/>
              <w:jc w:val="left"/>
              <w:rPr>
                <w:sz w:val="16"/>
                <w:szCs w:val="16"/>
              </w:rPr>
            </w:pPr>
            <w:r w:rsidRPr="00BD2040">
              <w:rPr>
                <w:sz w:val="16"/>
                <w:szCs w:val="16"/>
              </w:rPr>
              <w:t>26:1 Vinnova</w:t>
            </w:r>
            <w:r w:rsidR="00F241AC" w:rsidRPr="00BD2040">
              <w:rPr>
                <w:sz w:val="16"/>
                <w:szCs w:val="16"/>
              </w:rPr>
              <w:t>:</w:t>
            </w:r>
            <w:r w:rsidR="00727BF3" w:rsidRPr="00BD2040">
              <w:rPr>
                <w:sz w:val="16"/>
                <w:szCs w:val="16"/>
              </w:rPr>
              <w:t xml:space="preserve"> </w:t>
            </w:r>
            <w:r w:rsidR="007C55E6" w:rsidRPr="00BD2040">
              <w:rPr>
                <w:sz w:val="16"/>
                <w:szCs w:val="16"/>
              </w:rPr>
              <w:t>Förvaltningskostnader</w:t>
            </w:r>
          </w:p>
        </w:tc>
        <w:tc>
          <w:tcPr>
            <w:tcW w:w="1260" w:type="dxa"/>
            <w:vAlign w:val="bottom"/>
          </w:tcPr>
          <w:p w:rsidR="00A15082" w:rsidRPr="00BD2040" w:rsidRDefault="00A15082" w:rsidP="00F241AC">
            <w:pPr>
              <w:pStyle w:val="Normaltindrag"/>
              <w:keepNext/>
              <w:tabs>
                <w:tab w:val="decimal" w:pos="567"/>
              </w:tabs>
              <w:spacing w:before="60" w:line="200" w:lineRule="exact"/>
              <w:ind w:right="510"/>
              <w:jc w:val="left"/>
              <w:rPr>
                <w:sz w:val="16"/>
                <w:szCs w:val="16"/>
              </w:rPr>
            </w:pPr>
            <w:r w:rsidRPr="00BD2040">
              <w:rPr>
                <w:sz w:val="16"/>
                <w:szCs w:val="16"/>
              </w:rPr>
              <w:t>118</w:t>
            </w:r>
          </w:p>
        </w:tc>
        <w:tc>
          <w:tcPr>
            <w:tcW w:w="1260" w:type="dxa"/>
            <w:vAlign w:val="bottom"/>
          </w:tcPr>
          <w:p w:rsidR="00A15082" w:rsidRPr="00BD2040" w:rsidRDefault="00F07450" w:rsidP="00F07450">
            <w:pPr>
              <w:keepNext/>
              <w:spacing w:before="60" w:line="200" w:lineRule="exact"/>
              <w:ind w:right="510"/>
              <w:jc w:val="right"/>
              <w:rPr>
                <w:sz w:val="16"/>
                <w:szCs w:val="16"/>
              </w:rPr>
            </w:pPr>
            <w:r w:rsidRPr="00BD2040">
              <w:rPr>
                <w:sz w:val="16"/>
                <w:szCs w:val="16"/>
              </w:rPr>
              <w:t>–</w:t>
            </w:r>
            <w:r w:rsidR="002854CA" w:rsidRPr="00BD2040">
              <w:rPr>
                <w:sz w:val="16"/>
                <w:szCs w:val="16"/>
              </w:rPr>
              <w:t>4</w:t>
            </w:r>
            <w:r w:rsidR="00A15082" w:rsidRPr="00BD2040">
              <w:rPr>
                <w:sz w:val="16"/>
                <w:szCs w:val="16"/>
              </w:rPr>
              <w:t>0</w:t>
            </w:r>
          </w:p>
        </w:tc>
      </w:tr>
      <w:tr w:rsidR="00A15082" w:rsidRPr="00BD2040">
        <w:tblPrEx>
          <w:tblCellMar>
            <w:top w:w="0" w:type="dxa"/>
            <w:bottom w:w="0" w:type="dxa"/>
          </w:tblCellMar>
        </w:tblPrEx>
        <w:tc>
          <w:tcPr>
            <w:tcW w:w="3420" w:type="dxa"/>
            <w:tcBorders>
              <w:bottom w:val="single" w:sz="4" w:space="0" w:color="auto"/>
            </w:tcBorders>
            <w:vAlign w:val="bottom"/>
          </w:tcPr>
          <w:p w:rsidR="00A15082" w:rsidRPr="00BD2040" w:rsidRDefault="00A15082" w:rsidP="00F07450">
            <w:pPr>
              <w:keepNext/>
              <w:spacing w:before="60" w:line="200" w:lineRule="exact"/>
              <w:jc w:val="left"/>
              <w:rPr>
                <w:b/>
                <w:sz w:val="16"/>
                <w:szCs w:val="16"/>
              </w:rPr>
            </w:pPr>
            <w:r w:rsidRPr="00BD2040">
              <w:rPr>
                <w:b/>
                <w:sz w:val="16"/>
                <w:szCs w:val="16"/>
              </w:rPr>
              <w:t>Summa för utgiftsområdet</w:t>
            </w:r>
          </w:p>
        </w:tc>
        <w:tc>
          <w:tcPr>
            <w:tcW w:w="1260" w:type="dxa"/>
            <w:tcBorders>
              <w:bottom w:val="single" w:sz="4" w:space="0" w:color="auto"/>
            </w:tcBorders>
            <w:vAlign w:val="bottom"/>
          </w:tcPr>
          <w:p w:rsidR="00A15082" w:rsidRPr="00BD2040" w:rsidRDefault="00A15082" w:rsidP="00F241AC">
            <w:pPr>
              <w:pStyle w:val="Normaltindrag"/>
              <w:keepNext/>
              <w:tabs>
                <w:tab w:val="decimal" w:pos="567"/>
              </w:tabs>
              <w:spacing w:before="60" w:line="200" w:lineRule="exact"/>
              <w:ind w:right="510"/>
              <w:jc w:val="left"/>
              <w:rPr>
                <w:b/>
                <w:sz w:val="16"/>
                <w:szCs w:val="16"/>
              </w:rPr>
            </w:pPr>
            <w:r w:rsidRPr="00BD2040">
              <w:rPr>
                <w:b/>
                <w:sz w:val="16"/>
                <w:szCs w:val="16"/>
              </w:rPr>
              <w:t>4 199</w:t>
            </w:r>
          </w:p>
        </w:tc>
        <w:tc>
          <w:tcPr>
            <w:tcW w:w="1260" w:type="dxa"/>
            <w:tcBorders>
              <w:bottom w:val="single" w:sz="4" w:space="0" w:color="auto"/>
            </w:tcBorders>
            <w:vAlign w:val="bottom"/>
          </w:tcPr>
          <w:p w:rsidR="00A15082" w:rsidRPr="00BD2040" w:rsidRDefault="00F07450" w:rsidP="00F07450">
            <w:pPr>
              <w:keepNext/>
              <w:spacing w:before="60" w:line="200" w:lineRule="exact"/>
              <w:ind w:right="510"/>
              <w:jc w:val="right"/>
              <w:rPr>
                <w:b/>
                <w:sz w:val="16"/>
                <w:szCs w:val="16"/>
              </w:rPr>
            </w:pPr>
            <w:r w:rsidRPr="00BD2040">
              <w:rPr>
                <w:b/>
                <w:sz w:val="16"/>
                <w:szCs w:val="16"/>
              </w:rPr>
              <w:t>–</w:t>
            </w:r>
            <w:r w:rsidR="002854CA" w:rsidRPr="00BD2040">
              <w:rPr>
                <w:b/>
                <w:sz w:val="16"/>
                <w:szCs w:val="16"/>
              </w:rPr>
              <w:t>418</w:t>
            </w:r>
          </w:p>
        </w:tc>
      </w:tr>
    </w:tbl>
    <w:p w:rsidR="00926AC9" w:rsidRPr="00BD2040" w:rsidRDefault="00926AC9" w:rsidP="00F241AC">
      <w:pPr>
        <w:pStyle w:val="Hemstlatt"/>
        <w:pageBreakBefore/>
        <w:spacing w:after="40"/>
      </w:pPr>
      <w:r w:rsidRPr="00BD2040">
        <w:t xml:space="preserve">Riksdagen anvisar med följande ändringar i förhållande till regeringens förslag anslagen under utgiftsområde 19 </w:t>
      </w:r>
      <w:r w:rsidR="00FF3C1F" w:rsidRPr="00BD2040">
        <w:t>Regional utveckling</w:t>
      </w:r>
      <w:r w:rsidR="002414E8" w:rsidRPr="00BD2040">
        <w:t xml:space="preserve"> enligt up</w:t>
      </w:r>
      <w:r w:rsidR="002414E8" w:rsidRPr="00BD2040">
        <w:t>p</w:t>
      </w:r>
      <w:r w:rsidR="002414E8" w:rsidRPr="00BD2040">
        <w:t>stäl</w:t>
      </w:r>
      <w:r w:rsidR="002414E8" w:rsidRPr="00BD2040">
        <w:t>l</w:t>
      </w:r>
      <w:r w:rsidR="002414E8" w:rsidRPr="00BD2040">
        <w:t>ning</w:t>
      </w:r>
      <w:r w:rsidR="00A43875" w:rsidRPr="00BD2040">
        <w:t>:</w:t>
      </w:r>
    </w:p>
    <w:tbl>
      <w:tblPr>
        <w:tblW w:w="0" w:type="auto"/>
        <w:tblInd w:w="70" w:type="dxa"/>
        <w:tblLayout w:type="fixed"/>
        <w:tblCellMar>
          <w:left w:w="70" w:type="dxa"/>
          <w:right w:w="70" w:type="dxa"/>
        </w:tblCellMar>
        <w:tblLook w:val="00BF" w:firstRow="1" w:lastRow="0" w:firstColumn="1" w:lastColumn="0" w:noHBand="0" w:noVBand="0"/>
      </w:tblPr>
      <w:tblGrid>
        <w:gridCol w:w="3420"/>
        <w:gridCol w:w="1260"/>
        <w:gridCol w:w="1260"/>
      </w:tblGrid>
      <w:tr w:rsidR="00FF3C1F" w:rsidRPr="00BD2040">
        <w:tblPrEx>
          <w:tblCellMar>
            <w:top w:w="0" w:type="dxa"/>
            <w:bottom w:w="0" w:type="dxa"/>
          </w:tblCellMar>
        </w:tblPrEx>
        <w:tc>
          <w:tcPr>
            <w:tcW w:w="3420" w:type="dxa"/>
            <w:tcBorders>
              <w:top w:val="single" w:sz="4" w:space="0" w:color="auto"/>
              <w:bottom w:val="single" w:sz="4" w:space="0" w:color="auto"/>
            </w:tcBorders>
          </w:tcPr>
          <w:p w:rsidR="00FF3C1F" w:rsidRPr="00BD2040" w:rsidRDefault="00FF3C1F" w:rsidP="00F07450">
            <w:pPr>
              <w:keepNext/>
              <w:spacing w:before="60" w:line="200" w:lineRule="exact"/>
              <w:rPr>
                <w:b/>
                <w:sz w:val="16"/>
                <w:szCs w:val="16"/>
              </w:rPr>
            </w:pPr>
            <w:r w:rsidRPr="00BD2040">
              <w:rPr>
                <w:b/>
                <w:sz w:val="16"/>
                <w:szCs w:val="16"/>
              </w:rPr>
              <w:t>Anslag</w:t>
            </w:r>
          </w:p>
        </w:tc>
        <w:tc>
          <w:tcPr>
            <w:tcW w:w="1260" w:type="dxa"/>
            <w:tcBorders>
              <w:top w:val="single" w:sz="4" w:space="0" w:color="auto"/>
              <w:bottom w:val="single" w:sz="4" w:space="0" w:color="auto"/>
            </w:tcBorders>
          </w:tcPr>
          <w:p w:rsidR="00FF3C1F" w:rsidRPr="00BD2040" w:rsidRDefault="00FF3C1F" w:rsidP="00F07450">
            <w:pPr>
              <w:keepNext/>
              <w:spacing w:before="60" w:line="200" w:lineRule="exact"/>
              <w:rPr>
                <w:b/>
                <w:sz w:val="16"/>
                <w:szCs w:val="16"/>
              </w:rPr>
            </w:pPr>
            <w:r w:rsidRPr="00BD2040">
              <w:rPr>
                <w:b/>
                <w:sz w:val="16"/>
                <w:szCs w:val="16"/>
              </w:rPr>
              <w:t>Regeringens fö</w:t>
            </w:r>
            <w:r w:rsidRPr="00BD2040">
              <w:rPr>
                <w:b/>
                <w:sz w:val="16"/>
                <w:szCs w:val="16"/>
              </w:rPr>
              <w:t>r</w:t>
            </w:r>
            <w:r w:rsidRPr="00BD2040">
              <w:rPr>
                <w:b/>
                <w:sz w:val="16"/>
                <w:szCs w:val="16"/>
              </w:rPr>
              <w:t>slag</w:t>
            </w:r>
          </w:p>
        </w:tc>
        <w:tc>
          <w:tcPr>
            <w:tcW w:w="1260" w:type="dxa"/>
            <w:tcBorders>
              <w:top w:val="single" w:sz="4" w:space="0" w:color="auto"/>
              <w:bottom w:val="single" w:sz="4" w:space="0" w:color="auto"/>
            </w:tcBorders>
          </w:tcPr>
          <w:p w:rsidR="00FF3C1F" w:rsidRPr="00BD2040" w:rsidRDefault="00FF3C1F" w:rsidP="00F07450">
            <w:pPr>
              <w:keepNext/>
              <w:spacing w:before="60" w:line="200" w:lineRule="exact"/>
              <w:rPr>
                <w:b/>
                <w:sz w:val="16"/>
                <w:szCs w:val="16"/>
              </w:rPr>
            </w:pPr>
            <w:r w:rsidRPr="00BD2040">
              <w:rPr>
                <w:b/>
                <w:sz w:val="16"/>
                <w:szCs w:val="16"/>
              </w:rPr>
              <w:t>Anslags-förändring</w:t>
            </w:r>
          </w:p>
        </w:tc>
      </w:tr>
      <w:tr w:rsidR="00FF3C1F" w:rsidRPr="00BD2040">
        <w:tblPrEx>
          <w:tblCellMar>
            <w:top w:w="0" w:type="dxa"/>
            <w:bottom w:w="0" w:type="dxa"/>
          </w:tblCellMar>
        </w:tblPrEx>
        <w:tc>
          <w:tcPr>
            <w:tcW w:w="3420" w:type="dxa"/>
            <w:vAlign w:val="bottom"/>
          </w:tcPr>
          <w:p w:rsidR="00FF3C1F" w:rsidRPr="00BD2040" w:rsidRDefault="00FF3C1F" w:rsidP="00F07450">
            <w:pPr>
              <w:pStyle w:val="Normaltindrag"/>
              <w:keepNext/>
              <w:spacing w:before="60" w:line="200" w:lineRule="exact"/>
              <w:ind w:firstLine="0"/>
              <w:jc w:val="left"/>
              <w:rPr>
                <w:sz w:val="16"/>
                <w:szCs w:val="16"/>
              </w:rPr>
            </w:pPr>
            <w:r w:rsidRPr="00BD2040">
              <w:rPr>
                <w:sz w:val="16"/>
                <w:szCs w:val="16"/>
              </w:rPr>
              <w:t>33:1 Allmänna regionalpolitiska åtgärder</w:t>
            </w:r>
          </w:p>
        </w:tc>
        <w:tc>
          <w:tcPr>
            <w:tcW w:w="1260" w:type="dxa"/>
            <w:vAlign w:val="bottom"/>
          </w:tcPr>
          <w:p w:rsidR="00FF3C1F" w:rsidRPr="00BD2040" w:rsidRDefault="00FF3C1F" w:rsidP="00F07450">
            <w:pPr>
              <w:pStyle w:val="Normaltindrag"/>
              <w:keepNext/>
              <w:spacing w:before="60" w:line="200" w:lineRule="exact"/>
              <w:ind w:right="510"/>
              <w:jc w:val="right"/>
              <w:rPr>
                <w:sz w:val="16"/>
                <w:szCs w:val="16"/>
              </w:rPr>
            </w:pPr>
            <w:r w:rsidRPr="00BD2040">
              <w:rPr>
                <w:sz w:val="16"/>
                <w:szCs w:val="16"/>
              </w:rPr>
              <w:t>1461</w:t>
            </w:r>
          </w:p>
        </w:tc>
        <w:tc>
          <w:tcPr>
            <w:tcW w:w="1260" w:type="dxa"/>
            <w:vAlign w:val="bottom"/>
          </w:tcPr>
          <w:p w:rsidR="00FF3C1F" w:rsidRPr="00BD2040" w:rsidRDefault="00F07450" w:rsidP="00F07450">
            <w:pPr>
              <w:pStyle w:val="Normaltindrag"/>
              <w:keepNext/>
              <w:spacing w:before="60" w:line="200" w:lineRule="exact"/>
              <w:ind w:right="510"/>
              <w:jc w:val="right"/>
              <w:rPr>
                <w:sz w:val="16"/>
                <w:szCs w:val="16"/>
              </w:rPr>
            </w:pPr>
            <w:r w:rsidRPr="00BD2040">
              <w:rPr>
                <w:sz w:val="16"/>
                <w:szCs w:val="16"/>
              </w:rPr>
              <w:t>–</w:t>
            </w:r>
            <w:r w:rsidR="00FF3C1F" w:rsidRPr="00BD2040">
              <w:rPr>
                <w:sz w:val="16"/>
                <w:szCs w:val="16"/>
              </w:rPr>
              <w:t>700</w:t>
            </w:r>
          </w:p>
        </w:tc>
      </w:tr>
      <w:tr w:rsidR="00FF3C1F" w:rsidRPr="00BD2040">
        <w:tblPrEx>
          <w:tblCellMar>
            <w:top w:w="0" w:type="dxa"/>
            <w:bottom w:w="0" w:type="dxa"/>
          </w:tblCellMar>
        </w:tblPrEx>
        <w:tc>
          <w:tcPr>
            <w:tcW w:w="3420" w:type="dxa"/>
            <w:vAlign w:val="bottom"/>
          </w:tcPr>
          <w:p w:rsidR="00FF3C1F" w:rsidRPr="00BD2040" w:rsidRDefault="00FF3C1F" w:rsidP="00F07450">
            <w:pPr>
              <w:pStyle w:val="Normaltindrag"/>
              <w:keepNext/>
              <w:spacing w:before="60" w:line="200" w:lineRule="exact"/>
              <w:ind w:firstLine="0"/>
              <w:jc w:val="left"/>
              <w:rPr>
                <w:sz w:val="16"/>
                <w:szCs w:val="16"/>
              </w:rPr>
            </w:pPr>
            <w:r w:rsidRPr="00BD2040">
              <w:rPr>
                <w:sz w:val="16"/>
                <w:szCs w:val="16"/>
              </w:rPr>
              <w:t>33:4 Glesbygdsverket</w:t>
            </w:r>
          </w:p>
        </w:tc>
        <w:tc>
          <w:tcPr>
            <w:tcW w:w="1260" w:type="dxa"/>
            <w:vAlign w:val="bottom"/>
          </w:tcPr>
          <w:p w:rsidR="00FF3C1F" w:rsidRPr="00BD2040" w:rsidRDefault="00FF3C1F" w:rsidP="00F07450">
            <w:pPr>
              <w:pStyle w:val="Normaltindrag"/>
              <w:keepNext/>
              <w:spacing w:before="60" w:line="200" w:lineRule="exact"/>
              <w:ind w:right="510"/>
              <w:jc w:val="right"/>
              <w:rPr>
                <w:sz w:val="16"/>
                <w:szCs w:val="16"/>
              </w:rPr>
            </w:pPr>
            <w:r w:rsidRPr="00BD2040">
              <w:rPr>
                <w:sz w:val="16"/>
                <w:szCs w:val="16"/>
              </w:rPr>
              <w:t>26</w:t>
            </w:r>
          </w:p>
        </w:tc>
        <w:tc>
          <w:tcPr>
            <w:tcW w:w="1260" w:type="dxa"/>
            <w:vAlign w:val="bottom"/>
          </w:tcPr>
          <w:p w:rsidR="00FF3C1F" w:rsidRPr="00BD2040" w:rsidRDefault="00F07450" w:rsidP="00F07450">
            <w:pPr>
              <w:pStyle w:val="Normaltindrag"/>
              <w:keepNext/>
              <w:spacing w:before="60" w:line="200" w:lineRule="exact"/>
              <w:ind w:right="510"/>
              <w:jc w:val="right"/>
              <w:rPr>
                <w:sz w:val="16"/>
                <w:szCs w:val="16"/>
              </w:rPr>
            </w:pPr>
            <w:r w:rsidRPr="00BD2040">
              <w:rPr>
                <w:sz w:val="16"/>
                <w:szCs w:val="16"/>
              </w:rPr>
              <w:t>–</w:t>
            </w:r>
            <w:r w:rsidR="00FF3C1F" w:rsidRPr="00BD2040">
              <w:rPr>
                <w:sz w:val="16"/>
                <w:szCs w:val="16"/>
              </w:rPr>
              <w:t>13</w:t>
            </w:r>
          </w:p>
        </w:tc>
      </w:tr>
      <w:tr w:rsidR="00E3775C" w:rsidRPr="00BD2040">
        <w:tblPrEx>
          <w:tblCellMar>
            <w:top w:w="0" w:type="dxa"/>
            <w:bottom w:w="0" w:type="dxa"/>
          </w:tblCellMar>
        </w:tblPrEx>
        <w:tc>
          <w:tcPr>
            <w:tcW w:w="3420" w:type="dxa"/>
            <w:vAlign w:val="bottom"/>
          </w:tcPr>
          <w:p w:rsidR="00E3775C" w:rsidRPr="00BD2040" w:rsidRDefault="00E3775C" w:rsidP="00F07450">
            <w:pPr>
              <w:pStyle w:val="Normaltindrag"/>
              <w:keepNext/>
              <w:spacing w:before="60" w:line="200" w:lineRule="exact"/>
              <w:ind w:firstLine="0"/>
              <w:jc w:val="left"/>
              <w:rPr>
                <w:sz w:val="16"/>
                <w:szCs w:val="16"/>
              </w:rPr>
            </w:pPr>
            <w:r w:rsidRPr="00BD2040">
              <w:rPr>
                <w:sz w:val="16"/>
                <w:szCs w:val="16"/>
              </w:rPr>
              <w:t>33:6 Insatser med anledning av</w:t>
            </w:r>
            <w:r w:rsidR="007C55E6" w:rsidRPr="00BD2040">
              <w:rPr>
                <w:sz w:val="16"/>
                <w:szCs w:val="16"/>
              </w:rPr>
              <w:br/>
            </w:r>
            <w:r w:rsidRPr="00BD2040">
              <w:rPr>
                <w:sz w:val="16"/>
                <w:szCs w:val="16"/>
              </w:rPr>
              <w:t xml:space="preserve"> försvarsomstäl</w:t>
            </w:r>
            <w:r w:rsidRPr="00BD2040">
              <w:rPr>
                <w:sz w:val="16"/>
                <w:szCs w:val="16"/>
              </w:rPr>
              <w:t>l</w:t>
            </w:r>
            <w:r w:rsidRPr="00BD2040">
              <w:rPr>
                <w:sz w:val="16"/>
                <w:szCs w:val="16"/>
              </w:rPr>
              <w:t>ningen</w:t>
            </w:r>
          </w:p>
        </w:tc>
        <w:tc>
          <w:tcPr>
            <w:tcW w:w="1260" w:type="dxa"/>
            <w:vAlign w:val="bottom"/>
          </w:tcPr>
          <w:p w:rsidR="00E3775C" w:rsidRPr="00BD2040" w:rsidRDefault="00E3775C" w:rsidP="00F07450">
            <w:pPr>
              <w:pStyle w:val="Normaltindrag"/>
              <w:keepNext/>
              <w:spacing w:before="60" w:line="200" w:lineRule="exact"/>
              <w:ind w:right="510"/>
              <w:jc w:val="right"/>
              <w:rPr>
                <w:sz w:val="16"/>
                <w:szCs w:val="16"/>
              </w:rPr>
            </w:pPr>
            <w:r w:rsidRPr="00BD2040">
              <w:rPr>
                <w:sz w:val="16"/>
                <w:szCs w:val="16"/>
              </w:rPr>
              <w:t>300</w:t>
            </w:r>
          </w:p>
        </w:tc>
        <w:tc>
          <w:tcPr>
            <w:tcW w:w="1260" w:type="dxa"/>
            <w:vAlign w:val="bottom"/>
          </w:tcPr>
          <w:p w:rsidR="00E3775C" w:rsidRPr="00BD2040" w:rsidRDefault="00F07450" w:rsidP="00F07450">
            <w:pPr>
              <w:pStyle w:val="Normaltindrag"/>
              <w:keepNext/>
              <w:spacing w:before="60" w:line="200" w:lineRule="exact"/>
              <w:ind w:right="510"/>
              <w:jc w:val="right"/>
              <w:rPr>
                <w:sz w:val="16"/>
                <w:szCs w:val="16"/>
              </w:rPr>
            </w:pPr>
            <w:r w:rsidRPr="00BD2040">
              <w:rPr>
                <w:sz w:val="16"/>
                <w:szCs w:val="16"/>
              </w:rPr>
              <w:t>–</w:t>
            </w:r>
            <w:r w:rsidR="00E3775C" w:rsidRPr="00BD2040">
              <w:rPr>
                <w:sz w:val="16"/>
                <w:szCs w:val="16"/>
              </w:rPr>
              <w:t>300</w:t>
            </w:r>
          </w:p>
        </w:tc>
      </w:tr>
      <w:tr w:rsidR="00E3775C" w:rsidRPr="00BD2040">
        <w:tblPrEx>
          <w:tblCellMar>
            <w:top w:w="0" w:type="dxa"/>
            <w:bottom w:w="0" w:type="dxa"/>
          </w:tblCellMar>
        </w:tblPrEx>
        <w:tc>
          <w:tcPr>
            <w:tcW w:w="3420" w:type="dxa"/>
            <w:tcBorders>
              <w:bottom w:val="single" w:sz="4" w:space="0" w:color="auto"/>
            </w:tcBorders>
            <w:vAlign w:val="bottom"/>
          </w:tcPr>
          <w:p w:rsidR="00E3775C" w:rsidRPr="00BD2040" w:rsidRDefault="00E3775C" w:rsidP="00F07450">
            <w:pPr>
              <w:pStyle w:val="Normaltindrag"/>
              <w:keepNext/>
              <w:spacing w:before="60" w:line="200" w:lineRule="exact"/>
              <w:ind w:firstLine="0"/>
              <w:rPr>
                <w:b/>
                <w:sz w:val="16"/>
                <w:szCs w:val="16"/>
              </w:rPr>
            </w:pPr>
            <w:r w:rsidRPr="00BD2040">
              <w:rPr>
                <w:b/>
                <w:sz w:val="16"/>
                <w:szCs w:val="16"/>
              </w:rPr>
              <w:t>Summa för utgiftsområdet</w:t>
            </w:r>
          </w:p>
        </w:tc>
        <w:tc>
          <w:tcPr>
            <w:tcW w:w="1260" w:type="dxa"/>
            <w:tcBorders>
              <w:bottom w:val="single" w:sz="4" w:space="0" w:color="auto"/>
            </w:tcBorders>
            <w:vAlign w:val="bottom"/>
          </w:tcPr>
          <w:p w:rsidR="00E3775C" w:rsidRPr="00BD2040" w:rsidRDefault="00E3775C" w:rsidP="00F07450">
            <w:pPr>
              <w:pStyle w:val="Normaltindrag"/>
              <w:keepNext/>
              <w:spacing w:before="60" w:line="200" w:lineRule="exact"/>
              <w:ind w:right="510"/>
              <w:jc w:val="right"/>
              <w:rPr>
                <w:b/>
                <w:sz w:val="16"/>
                <w:szCs w:val="16"/>
              </w:rPr>
            </w:pPr>
            <w:r w:rsidRPr="00BD2040">
              <w:rPr>
                <w:b/>
                <w:sz w:val="16"/>
                <w:szCs w:val="16"/>
              </w:rPr>
              <w:t>3</w:t>
            </w:r>
            <w:r w:rsidR="00A43875" w:rsidRPr="00BD2040">
              <w:rPr>
                <w:b/>
                <w:sz w:val="16"/>
                <w:szCs w:val="16"/>
              </w:rPr>
              <w:t xml:space="preserve"> </w:t>
            </w:r>
            <w:r w:rsidRPr="00BD2040">
              <w:rPr>
                <w:b/>
                <w:sz w:val="16"/>
                <w:szCs w:val="16"/>
              </w:rPr>
              <w:t>333</w:t>
            </w:r>
          </w:p>
        </w:tc>
        <w:tc>
          <w:tcPr>
            <w:tcW w:w="1260" w:type="dxa"/>
            <w:tcBorders>
              <w:bottom w:val="single" w:sz="4" w:space="0" w:color="auto"/>
            </w:tcBorders>
            <w:vAlign w:val="bottom"/>
          </w:tcPr>
          <w:p w:rsidR="00E3775C" w:rsidRPr="00BD2040" w:rsidRDefault="00F07450" w:rsidP="00F07450">
            <w:pPr>
              <w:pStyle w:val="Normaltindrag"/>
              <w:keepNext/>
              <w:spacing w:before="60" w:line="200" w:lineRule="exact"/>
              <w:ind w:left="-113" w:right="510"/>
              <w:jc w:val="right"/>
              <w:rPr>
                <w:b/>
                <w:sz w:val="16"/>
                <w:szCs w:val="16"/>
              </w:rPr>
            </w:pPr>
            <w:r w:rsidRPr="00BD2040">
              <w:rPr>
                <w:b/>
                <w:sz w:val="16"/>
                <w:szCs w:val="16"/>
              </w:rPr>
              <w:t>–</w:t>
            </w:r>
            <w:r w:rsidR="00A43875" w:rsidRPr="00BD2040">
              <w:rPr>
                <w:b/>
                <w:sz w:val="16"/>
                <w:szCs w:val="16"/>
              </w:rPr>
              <w:t xml:space="preserve">1 </w:t>
            </w:r>
            <w:r w:rsidR="00E3775C" w:rsidRPr="00BD2040">
              <w:rPr>
                <w:b/>
                <w:sz w:val="16"/>
                <w:szCs w:val="16"/>
              </w:rPr>
              <w:t>013</w:t>
            </w:r>
          </w:p>
        </w:tc>
      </w:tr>
    </w:tbl>
    <w:p w:rsidR="00E45857" w:rsidRPr="00BD2040" w:rsidRDefault="00E45857" w:rsidP="00E45857">
      <w:pPr>
        <w:spacing w:before="240"/>
      </w:pPr>
    </w:p>
    <w:p w:rsidR="00E45857" w:rsidRPr="00BD2040" w:rsidRDefault="00E45857" w:rsidP="00E45857">
      <w:pPr>
        <w:spacing w:before="240"/>
      </w:pPr>
    </w:p>
    <w:p w:rsidR="00E45857" w:rsidRPr="00BD2040" w:rsidRDefault="00E45857" w:rsidP="00E45857">
      <w:pPr>
        <w:spacing w:before="240"/>
      </w:pPr>
    </w:p>
    <w:p w:rsidR="00E45857" w:rsidRPr="00BD2040" w:rsidRDefault="00E45857" w:rsidP="00E45857">
      <w:pPr>
        <w:spacing w:before="240"/>
      </w:pPr>
    </w:p>
    <w:p w:rsidR="00E45857" w:rsidRPr="00BD2040" w:rsidRDefault="00E45857" w:rsidP="00E45857">
      <w:pPr>
        <w:spacing w:before="240"/>
      </w:pPr>
    </w:p>
    <w:p w:rsidR="00E45857" w:rsidRPr="00BD2040" w:rsidRDefault="00E45857" w:rsidP="00E45857">
      <w:pPr>
        <w:spacing w:before="240"/>
      </w:pPr>
    </w:p>
    <w:p w:rsidR="00E45857" w:rsidRPr="00BD2040" w:rsidRDefault="00E45857" w:rsidP="00E45857">
      <w:pPr>
        <w:spacing w:before="240"/>
      </w:pPr>
    </w:p>
    <w:p w:rsidR="00E45857" w:rsidRPr="00BD2040" w:rsidRDefault="00E45857" w:rsidP="00E45857">
      <w:pPr>
        <w:spacing w:before="240"/>
      </w:pPr>
    </w:p>
    <w:p w:rsidR="00E45857" w:rsidRPr="00BD2040" w:rsidRDefault="00E45857" w:rsidP="00E45857">
      <w:pPr>
        <w:spacing w:before="240"/>
      </w:pPr>
    </w:p>
    <w:p w:rsidR="00E45857" w:rsidRPr="00BD2040" w:rsidRDefault="00E45857" w:rsidP="00E45857">
      <w:pPr>
        <w:spacing w:before="240"/>
      </w:pPr>
    </w:p>
    <w:p w:rsidR="00E45857" w:rsidRPr="00BD2040" w:rsidRDefault="00E45857" w:rsidP="00E45857">
      <w:pPr>
        <w:spacing w:before="240"/>
      </w:pPr>
    </w:p>
    <w:p w:rsidR="00E45857" w:rsidRPr="00BD2040" w:rsidRDefault="00E45857" w:rsidP="00E45857">
      <w:pPr>
        <w:spacing w:before="240"/>
      </w:pPr>
    </w:p>
    <w:p w:rsidR="00E45857" w:rsidRPr="00BD2040" w:rsidRDefault="00E45857" w:rsidP="00E45857">
      <w:pPr>
        <w:spacing w:before="240"/>
      </w:pPr>
    </w:p>
    <w:p w:rsidR="00E45857" w:rsidRPr="00BD2040" w:rsidRDefault="00E45857" w:rsidP="00E45857">
      <w:pPr>
        <w:spacing w:before="240"/>
      </w:pPr>
    </w:p>
    <w:p w:rsidR="00F241AC" w:rsidRPr="00BD2040" w:rsidRDefault="00F241AC" w:rsidP="00F241AC">
      <w:pPr>
        <w:pStyle w:val="Normaltindrag"/>
      </w:pPr>
    </w:p>
    <w:p w:rsidR="00F241AC" w:rsidRPr="00BD2040" w:rsidRDefault="00F241AC" w:rsidP="00F241AC">
      <w:pPr>
        <w:pStyle w:val="Normaltindrag"/>
      </w:pPr>
    </w:p>
    <w:p w:rsidR="00F241AC" w:rsidRPr="00BD2040" w:rsidRDefault="00F241AC" w:rsidP="00F241AC">
      <w:pPr>
        <w:pStyle w:val="Normaltindrag"/>
      </w:pPr>
    </w:p>
    <w:p w:rsidR="00F241AC" w:rsidRPr="00BD2040" w:rsidRDefault="00F241AC" w:rsidP="00F241AC">
      <w:pPr>
        <w:pStyle w:val="Normaltindrag"/>
      </w:pPr>
    </w:p>
    <w:p w:rsidR="00F241AC" w:rsidRPr="00BD2040" w:rsidRDefault="00F241AC" w:rsidP="00F241AC">
      <w:pPr>
        <w:pStyle w:val="Normaltindrag"/>
      </w:pPr>
    </w:p>
    <w:p w:rsidR="00E45857" w:rsidRPr="00BD2040" w:rsidRDefault="00E45857" w:rsidP="00E45857">
      <w:pPr>
        <w:spacing w:before="240"/>
      </w:pPr>
    </w:p>
    <w:p w:rsidR="00FF3C1F" w:rsidRPr="00BD2040" w:rsidRDefault="00E45857" w:rsidP="00E45857">
      <w:pPr>
        <w:spacing w:before="240"/>
        <w:rPr>
          <w:sz w:val="16"/>
          <w:szCs w:val="16"/>
        </w:rPr>
      </w:pPr>
      <w:r w:rsidRPr="00BD2040">
        <w:rPr>
          <w:vertAlign w:val="superscript"/>
        </w:rPr>
        <w:t>1</w:t>
      </w:r>
      <w:r w:rsidRPr="00BD2040">
        <w:rPr>
          <w:sz w:val="16"/>
          <w:szCs w:val="16"/>
        </w:rPr>
        <w:t>Yrkande 3 hänvisat till LU</w:t>
      </w:r>
      <w:r w:rsidR="007C55E6" w:rsidRPr="00BD2040">
        <w:rPr>
          <w:sz w:val="16"/>
          <w:szCs w:val="16"/>
        </w:rPr>
        <w:t>.</w:t>
      </w:r>
    </w:p>
    <w:p w:rsidR="0046173F" w:rsidRPr="00BD2040" w:rsidRDefault="00476AB0" w:rsidP="00A43875">
      <w:pPr>
        <w:pStyle w:val="Rubrik1"/>
      </w:pPr>
      <w:r w:rsidRPr="00BD2040">
        <w:br w:type="page"/>
      </w:r>
      <w:bookmarkStart w:id="3" w:name="_Toc120003958"/>
      <w:r w:rsidR="001429C7" w:rsidRPr="00BD2040">
        <w:t xml:space="preserve">Sverige </w:t>
      </w:r>
      <w:r w:rsidR="0046173F" w:rsidRPr="00BD2040">
        <w:t>och turboglobaliseringen</w:t>
      </w:r>
      <w:bookmarkEnd w:id="3"/>
    </w:p>
    <w:p w:rsidR="005C097D" w:rsidRPr="00BD2040" w:rsidRDefault="003A442E" w:rsidP="00151594">
      <w:pPr>
        <w:pStyle w:val="Rubrik2"/>
        <w:spacing w:before="120"/>
      </w:pPr>
      <w:bookmarkStart w:id="4" w:name="_Toc120003959"/>
      <w:r w:rsidRPr="00BD2040">
        <w:t>Sverige</w:t>
      </w:r>
      <w:r w:rsidR="00F13B47" w:rsidRPr="00BD2040">
        <w:t xml:space="preserve"> kan möta utmaningen</w:t>
      </w:r>
      <w:bookmarkEnd w:id="4"/>
    </w:p>
    <w:p w:rsidR="001429C7" w:rsidRPr="00BD2040" w:rsidRDefault="001429C7" w:rsidP="001429C7">
      <w:r w:rsidRPr="00BD2040">
        <w:t>På bara några år har Kina, Indien, Ryssland, Brasilien och ett antal länder i Östeuropa fullt ut blivit delar av den globala ekonomin. Effekten är dram</w:t>
      </w:r>
      <w:r w:rsidRPr="00BD2040">
        <w:t>a</w:t>
      </w:r>
      <w:r w:rsidRPr="00BD2040">
        <w:t>tisk. Utbudet av arbetskraft i den integrerade globala ekonomin har fördub</w:t>
      </w:r>
      <w:r w:rsidRPr="00BD2040">
        <w:t>b</w:t>
      </w:r>
      <w:r w:rsidRPr="00BD2040">
        <w:t>lats på några år.</w:t>
      </w:r>
      <w:r w:rsidR="006D2944" w:rsidRPr="00BD2040">
        <w:t xml:space="preserve"> </w:t>
      </w:r>
      <w:r w:rsidRPr="00BD2040">
        <w:t>Det märks på många sätt i det svenska samhällslivet. Det förklarar varför kläder och skor har blivit så mycket billigare. De</w:t>
      </w:r>
      <w:r w:rsidR="00D40B40" w:rsidRPr="00BD2040">
        <w:t>t</w:t>
      </w:r>
      <w:r w:rsidRPr="00BD2040">
        <w:t xml:space="preserve"> förklarar i sin tur varför inflationen är så låg. Det förklarar i sin tur varför räntorna är så låga</w:t>
      </w:r>
      <w:r w:rsidR="00D40B40" w:rsidRPr="00BD2040">
        <w:t xml:space="preserve"> och</w:t>
      </w:r>
      <w:r w:rsidRPr="00BD2040">
        <w:t xml:space="preserve"> varför fastighetspriserna har blivit så höga.</w:t>
      </w:r>
    </w:p>
    <w:p w:rsidR="001429C7" w:rsidRPr="00BD2040" w:rsidRDefault="001429C7" w:rsidP="001429C7">
      <w:pPr>
        <w:pStyle w:val="Normaltindrag"/>
      </w:pPr>
      <w:r w:rsidRPr="00BD2040">
        <w:t>Den plötsliga, kraftiga produktionsökningen förklarar varför priset på olja och råvaror gått upp så mycket, så att svenska bilister får betala mer för be</w:t>
      </w:r>
      <w:r w:rsidRPr="00BD2040">
        <w:t>n</w:t>
      </w:r>
      <w:r w:rsidRPr="00BD2040">
        <w:t>sinen.</w:t>
      </w:r>
    </w:p>
    <w:p w:rsidR="00155937" w:rsidRPr="00BD2040" w:rsidRDefault="001429C7" w:rsidP="00155937">
      <w:pPr>
        <w:pStyle w:val="Normaltindrag"/>
      </w:pPr>
      <w:r w:rsidRPr="00BD2040">
        <w:t xml:space="preserve">Den plötsliga fördubblingen av arbetskraftsutbudet förklarar också varför så många jobb försvinner till låglöneländer. </w:t>
      </w:r>
      <w:r w:rsidR="00155937" w:rsidRPr="00BD2040">
        <w:t xml:space="preserve">Enligt en undersökning av Svenskt Näringsliv har närmare 120 000 arbeten försvunnit netto från Sverige på grund av utflyttning de senaste fem åren och att mer än 300 000 arbeten hotar att försvinna de närmaste fem åren. </w:t>
      </w:r>
    </w:p>
    <w:p w:rsidR="001429C7" w:rsidRPr="00BD2040" w:rsidRDefault="001429C7" w:rsidP="001429C7">
      <w:pPr>
        <w:pStyle w:val="Normaltindrag"/>
      </w:pPr>
      <w:r w:rsidRPr="00BD2040">
        <w:t>Men ännu viktigare är att det förklarar varför det har blivit svårare att up</w:t>
      </w:r>
      <w:r w:rsidRPr="00BD2040">
        <w:t>p</w:t>
      </w:r>
      <w:r w:rsidRPr="00BD2040">
        <w:t xml:space="preserve">rätthålla höga löner för de hårt konkurrensutsatta jobb som finns i Sverige. Varje svensk industriarbetare, varje svensk dataingenjör – ja, ytterst varje svensk </w:t>
      </w:r>
      <w:r w:rsidR="003F6F64" w:rsidRPr="00BD2040">
        <w:t>–</w:t>
      </w:r>
      <w:r w:rsidRPr="00BD2040">
        <w:t xml:space="preserve"> har fått dubbelt så många konkurrenter. Och det är konkurrenter som ofta är redo att arbeta mer, mycket mer, för en femtedel eller tiondel av lönen.</w:t>
      </w:r>
    </w:p>
    <w:p w:rsidR="001429C7" w:rsidRPr="00BD2040" w:rsidRDefault="001429C7" w:rsidP="00476AB0">
      <w:pPr>
        <w:pStyle w:val="Normaltindrag"/>
      </w:pPr>
      <w:r w:rsidRPr="00BD2040">
        <w:t xml:space="preserve">Detta är den största förändringen av världsekonomin på årtionden. Och det är svårt att tro att det kan ske något av samma magnitud på lång, lång tid. Det här oroar många svenskar. Många anställda i industrin </w:t>
      </w:r>
      <w:r w:rsidR="003F6F64" w:rsidRPr="00BD2040">
        <w:t>–</w:t>
      </w:r>
      <w:r w:rsidRPr="00BD2040">
        <w:t xml:space="preserve"> i Kumla och Väste</w:t>
      </w:r>
      <w:r w:rsidRPr="00BD2040">
        <w:t>r</w:t>
      </w:r>
      <w:r w:rsidRPr="00BD2040">
        <w:t xml:space="preserve">vik, i Nynäshamn och Skåpafors, i Trelleborg och Luleå och på många andra orter </w:t>
      </w:r>
      <w:r w:rsidR="003F6F64" w:rsidRPr="00BD2040">
        <w:t>–</w:t>
      </w:r>
      <w:r w:rsidRPr="00BD2040">
        <w:t xml:space="preserve"> har själva fått uppleva hur deras jobb bokstavligt har flyttats uto</w:t>
      </w:r>
      <w:r w:rsidRPr="00BD2040">
        <w:t>m</w:t>
      </w:r>
      <w:r w:rsidRPr="00BD2040">
        <w:t xml:space="preserve">lands. </w:t>
      </w:r>
    </w:p>
    <w:p w:rsidR="001429C7" w:rsidRPr="00BD2040" w:rsidRDefault="001429C7" w:rsidP="00317D58">
      <w:pPr>
        <w:pStyle w:val="Normaltindrag"/>
      </w:pPr>
      <w:r w:rsidRPr="00BD2040">
        <w:t>Ingenting tyder på att konkurrenstrycket kommer att avta. Oroliga männ</w:t>
      </w:r>
      <w:r w:rsidRPr="00BD2040">
        <w:t>i</w:t>
      </w:r>
      <w:r w:rsidRPr="00BD2040">
        <w:t>skor blickar mot sina politiker. Hittills har svaren inte varit särskilt övert</w:t>
      </w:r>
      <w:r w:rsidRPr="00BD2040">
        <w:t>y</w:t>
      </w:r>
      <w:r w:rsidRPr="00BD2040">
        <w:t>gande. Hur ska vi hantera den helt nya, till synes förödande konkurrensen? Ska vi anpassa våra lönenivåer till de n</w:t>
      </w:r>
      <w:r w:rsidR="003F6F64" w:rsidRPr="00BD2040">
        <w:t>ya konkurrenterna? Ska vi gå ned</w:t>
      </w:r>
      <w:r w:rsidRPr="00BD2040">
        <w:t xml:space="preserve"> till b</w:t>
      </w:r>
      <w:r w:rsidR="003F6F64" w:rsidRPr="00BD2040">
        <w:t>altisk nivå och ge 10 000 kr</w:t>
      </w:r>
      <w:r w:rsidRPr="00BD2040">
        <w:t xml:space="preserve"> i månaden till en civilingenjör på Ericsson i </w:t>
      </w:r>
      <w:r w:rsidR="00856376" w:rsidRPr="00BD2040">
        <w:t>Mölndal</w:t>
      </w:r>
      <w:r w:rsidR="003F6F64" w:rsidRPr="00BD2040">
        <w:t>? Eller måste vi ned</w:t>
      </w:r>
      <w:r w:rsidRPr="00BD2040">
        <w:t xml:space="preserve"> till kinesisk nivå och ge honom eller henne 5</w:t>
      </w:r>
      <w:r w:rsidR="003F6F64" w:rsidRPr="00BD2040">
        <w:t> </w:t>
      </w:r>
      <w:r w:rsidRPr="00BD2040">
        <w:t>000</w:t>
      </w:r>
      <w:r w:rsidR="003F6F64" w:rsidRPr="00BD2040">
        <w:t xml:space="preserve"> kr</w:t>
      </w:r>
      <w:r w:rsidRPr="00BD2040">
        <w:t xml:space="preserve"> i månaden? I så fall har vi inte heller längre råd med högre löner för lärare eller vårdbiträden. Det </w:t>
      </w:r>
      <w:r w:rsidR="003F6F64" w:rsidRPr="00BD2040">
        <w:t>är ingen lösning som tilltalar F</w:t>
      </w:r>
      <w:r w:rsidRPr="00BD2040">
        <w:t>olkpartiet. Vi vill inte ha låglönekonkurrens.</w:t>
      </w:r>
    </w:p>
    <w:p w:rsidR="001429C7" w:rsidRPr="00BD2040" w:rsidRDefault="001429C7" w:rsidP="00317D58">
      <w:pPr>
        <w:pStyle w:val="Normaltindrag"/>
      </w:pPr>
      <w:r w:rsidRPr="00BD2040">
        <w:t>Ska vi istället slakta våra välfärdssystem? Ska det bli som i Kina – att bara den som kan</w:t>
      </w:r>
      <w:r w:rsidR="00317D58" w:rsidRPr="00BD2040">
        <w:t xml:space="preserve"> </w:t>
      </w:r>
      <w:r w:rsidRPr="00BD2040">
        <w:t>arbeta hårt får mat på bordet och sjukvård? Så att den som blir sjuk får hoppas på allmosor och vi får se tiggare på gatorna?</w:t>
      </w:r>
    </w:p>
    <w:p w:rsidR="001429C7" w:rsidRPr="00BD2040" w:rsidRDefault="001429C7" w:rsidP="001429C7">
      <w:pPr>
        <w:pStyle w:val="Normaltindrag"/>
      </w:pPr>
      <w:r w:rsidRPr="00BD2040">
        <w:t>Ska vi istället släppa hänsyn till miljön? Ska vi chansa på att växthuseffe</w:t>
      </w:r>
      <w:r w:rsidRPr="00BD2040">
        <w:t>k</w:t>
      </w:r>
      <w:r w:rsidRPr="00BD2040">
        <w:t>ten inte är så allvarlig? Ska vi testa rostiga enkelskroviga oljetankers i våra skärgårdar för att det lite, lite stärker våra möjligheter att priskonkurrera med kinesiska och indiska rederier? Nej, inte heller det alternativet lockar någon av oss.</w:t>
      </w:r>
    </w:p>
    <w:p w:rsidR="001429C7" w:rsidRPr="00BD2040" w:rsidRDefault="001429C7" w:rsidP="009B61B9">
      <w:pPr>
        <w:pStyle w:val="Normaltindrag"/>
      </w:pPr>
      <w:r w:rsidRPr="00BD2040">
        <w:t xml:space="preserve">Med många stängda utvägar kan det tyckas nattsvart för Sverige. Men </w:t>
      </w:r>
      <w:r w:rsidR="0046173F" w:rsidRPr="00BD2040">
        <w:t>vi är</w:t>
      </w:r>
      <w:r w:rsidRPr="00BD2040">
        <w:t xml:space="preserve"> övertygad</w:t>
      </w:r>
      <w:r w:rsidR="0046173F" w:rsidRPr="00BD2040">
        <w:t>e</w:t>
      </w:r>
      <w:r w:rsidRPr="00BD2040">
        <w:t xml:space="preserve"> om att det finns betydligt bättre lösningar. Det finns andra met</w:t>
      </w:r>
      <w:r w:rsidRPr="00BD2040">
        <w:t>o</w:t>
      </w:r>
      <w:r w:rsidRPr="00BD2040">
        <w:t>der att handskas med den stenhårda konkurrensen.</w:t>
      </w:r>
    </w:p>
    <w:p w:rsidR="001429C7" w:rsidRPr="00BD2040" w:rsidRDefault="001429C7" w:rsidP="001429C7">
      <w:pPr>
        <w:pStyle w:val="Normaltindrag"/>
      </w:pPr>
      <w:r w:rsidRPr="00BD2040">
        <w:t>Vi ska inte vara billigare – men bättre! Konkurrenter är också konsume</w:t>
      </w:r>
      <w:r w:rsidRPr="00BD2040">
        <w:t>n</w:t>
      </w:r>
      <w:r w:rsidRPr="00BD2040">
        <w:t>ter. Med högre standard följer en köpstark medelklass som efterfrågar kval</w:t>
      </w:r>
      <w:r w:rsidRPr="00BD2040">
        <w:t>i</w:t>
      </w:r>
      <w:r w:rsidRPr="00BD2040">
        <w:t>tetsprodukter.</w:t>
      </w:r>
    </w:p>
    <w:p w:rsidR="00240404" w:rsidRPr="00BD2040" w:rsidRDefault="001429C7" w:rsidP="006D2944">
      <w:pPr>
        <w:pStyle w:val="Normaltindrag"/>
      </w:pPr>
      <w:r w:rsidRPr="00BD2040">
        <w:t xml:space="preserve">Sverige är illa ute om vi inte inser att läget är förändrat. Men vi kan klara den nya konkurrensen om vi verkligen bestämmer oss för det och inser att det kräver en del smärtsamma omprövningar och en hel del hårt arbete. Vi kan bli så välutbildade, så flitiga, så företagsamma som behövs. Vi har gjort det förr, vi kan göra det igen. </w:t>
      </w:r>
    </w:p>
    <w:p w:rsidR="00856376" w:rsidRPr="00BD2040" w:rsidRDefault="00856376" w:rsidP="006D2944">
      <w:pPr>
        <w:pStyle w:val="Normaltindrag"/>
      </w:pPr>
      <w:r w:rsidRPr="00BD2040">
        <w:t>Nya tider kräver dock nya lösningar. Sverige behöver en ny industripolitik.</w:t>
      </w:r>
    </w:p>
    <w:p w:rsidR="00240404" w:rsidRPr="00BD2040" w:rsidRDefault="00240404" w:rsidP="005C097D">
      <w:pPr>
        <w:pStyle w:val="Rubrik2"/>
      </w:pPr>
      <w:bookmarkStart w:id="5" w:name="_Toc120003960"/>
      <w:r w:rsidRPr="00BD2040">
        <w:t xml:space="preserve">Fler nya företag </w:t>
      </w:r>
      <w:r w:rsidR="003F6F64" w:rsidRPr="00BD2040">
        <w:t>–</w:t>
      </w:r>
      <w:r w:rsidR="005C097D" w:rsidRPr="00BD2040">
        <w:t xml:space="preserve"> </w:t>
      </w:r>
      <w:r w:rsidRPr="00BD2040">
        <w:t>vägen till fler jobb</w:t>
      </w:r>
      <w:bookmarkEnd w:id="5"/>
    </w:p>
    <w:p w:rsidR="00240404" w:rsidRPr="00BD2040" w:rsidRDefault="005C097D" w:rsidP="006C67A2">
      <w:r w:rsidRPr="00BD2040">
        <w:t xml:space="preserve">Sverige var länge ett företagsamt land. Tyvärr har så inte varit fallet under de senaste decennierna. </w:t>
      </w:r>
      <w:r w:rsidR="00240404" w:rsidRPr="00BD2040">
        <w:t xml:space="preserve">Sedan mitten av 1990-talet har antalet företag ökat i Sverige. Men den ökningen innehåller tyvärr bara luft. På grund av skatteskäl och andra redovisningstekniska skäl har vissa människor valt att starta fler företag. Antalet företagare har däremot inte blivit fler. År 2004 fanns det 405 000 företagare i Sverige, vilket var 12 000 färre än 1994. </w:t>
      </w:r>
    </w:p>
    <w:p w:rsidR="00240404" w:rsidRPr="00BD2040" w:rsidRDefault="00240404" w:rsidP="005C097D">
      <w:pPr>
        <w:pStyle w:val="Normaltindrag"/>
      </w:pPr>
      <w:r w:rsidRPr="00BD2040">
        <w:t>Sverige har idag det lägsta nyföretagandet i Norden och är på väg att få den äldsta kåren företagare i Europa. Var tredje företagare kommer att pe</w:t>
      </w:r>
      <w:r w:rsidRPr="00BD2040">
        <w:t>n</w:t>
      </w:r>
      <w:r w:rsidRPr="00BD2040">
        <w:t>sioneras inom 10 år och med dem riskerar en stor del av småföretagen att också pensioneras bort.</w:t>
      </w:r>
      <w:r w:rsidR="006D2944" w:rsidRPr="00BD2040">
        <w:t xml:space="preserve"> </w:t>
      </w:r>
      <w:r w:rsidRPr="00BD2040">
        <w:t>Regeringens egen myndighet Nutek räknar med att det behöver startas minst 10 000 fler företag varje år för att få en rimlig åte</w:t>
      </w:r>
      <w:r w:rsidRPr="00BD2040">
        <w:t>r</w:t>
      </w:r>
      <w:r w:rsidRPr="00BD2040">
        <w:t xml:space="preserve">växt av småföretagande och för att kompensera för de arbetstillfällen som stadigt försvinner från de större industriföretagen. </w:t>
      </w:r>
    </w:p>
    <w:p w:rsidR="00240404" w:rsidRPr="00BD2040" w:rsidRDefault="00240404" w:rsidP="005C097D">
      <w:pPr>
        <w:pStyle w:val="Normaltindrag"/>
      </w:pPr>
      <w:r w:rsidRPr="00BD2040">
        <w:t>Förutsättningar för fler nya företag är nyckeln till en god utveckling öve</w:t>
      </w:r>
      <w:r w:rsidRPr="00BD2040">
        <w:t>r</w:t>
      </w:r>
      <w:r w:rsidRPr="00BD2040">
        <w:t>allt i landet. De regioner i landet där det finns många småföretag</w:t>
      </w:r>
      <w:r w:rsidR="003F6F64" w:rsidRPr="00BD2040">
        <w:t xml:space="preserve"> och där många nya företag fort</w:t>
      </w:r>
      <w:r w:rsidRPr="00BD2040">
        <w:t>farande startas är samma regioner där både arbetslö</w:t>
      </w:r>
      <w:r w:rsidRPr="00BD2040">
        <w:t>s</w:t>
      </w:r>
      <w:r w:rsidRPr="00BD2040">
        <w:t>h</w:t>
      </w:r>
      <w:r w:rsidR="003F6F64" w:rsidRPr="00BD2040">
        <w:t>et, sjukskrivningar och förtids</w:t>
      </w:r>
      <w:r w:rsidRPr="00BD2040">
        <w:t>pensioner är de lägsta i landet.</w:t>
      </w:r>
    </w:p>
    <w:p w:rsidR="00722EB1" w:rsidRPr="00BD2040" w:rsidRDefault="00240404" w:rsidP="006D2944">
      <w:pPr>
        <w:pStyle w:val="Normaltindrag"/>
      </w:pPr>
      <w:r w:rsidRPr="00BD2040">
        <w:t xml:space="preserve">Denna </w:t>
      </w:r>
      <w:r w:rsidR="005C097D" w:rsidRPr="00BD2040">
        <w:t>motion</w:t>
      </w:r>
      <w:r w:rsidRPr="00BD2040">
        <w:t xml:space="preserve"> </w:t>
      </w:r>
      <w:r w:rsidR="005C097D" w:rsidRPr="00BD2040">
        <w:t>redovisar en del av</w:t>
      </w:r>
      <w:r w:rsidRPr="00BD2040">
        <w:t xml:space="preserve"> de politiska åtgärder som </w:t>
      </w:r>
      <w:r w:rsidR="005C097D" w:rsidRPr="00BD2040">
        <w:t>är nödvändiga</w:t>
      </w:r>
      <w:r w:rsidRPr="00BD2040">
        <w:t xml:space="preserve"> för att skapa de ytterligare minst 10 000 nya företag som krävs varje år för att trygga sysselsättning och välfärd på sikt. Om vi kan ta vara på våra goda förutsättningar kommer Sverige inom några år</w:t>
      </w:r>
      <w:r w:rsidR="003F6F64" w:rsidRPr="00BD2040">
        <w:t xml:space="preserve"> att</w:t>
      </w:r>
      <w:r w:rsidRPr="00BD2040">
        <w:t xml:space="preserve"> bli ett land som åter sjuder av nyföretagande och där nya och bärkraftiga jobb ersätter de arbeten som flyttat. </w:t>
      </w:r>
    </w:p>
    <w:p w:rsidR="00722EB1" w:rsidRPr="00BD2040" w:rsidRDefault="005C097D" w:rsidP="000F4860">
      <w:pPr>
        <w:pStyle w:val="Rubrik1"/>
      </w:pPr>
      <w:bookmarkStart w:id="6" w:name="_Toc120003961"/>
      <w:r w:rsidRPr="00BD2040">
        <w:t>Folkpartiets program</w:t>
      </w:r>
      <w:r w:rsidR="00722EB1" w:rsidRPr="00BD2040">
        <w:t xml:space="preserve"> för fler och växande företag</w:t>
      </w:r>
      <w:bookmarkEnd w:id="6"/>
    </w:p>
    <w:p w:rsidR="001429C7" w:rsidRPr="00BD2040" w:rsidRDefault="00CC3996" w:rsidP="00151594">
      <w:pPr>
        <w:pStyle w:val="Rubrik2"/>
        <w:spacing w:before="120"/>
      </w:pPr>
      <w:bookmarkStart w:id="7" w:name="_Toc120003962"/>
      <w:r w:rsidRPr="00BD2040">
        <w:t>Fler måste vilja bli företagare</w:t>
      </w:r>
      <w:bookmarkEnd w:id="7"/>
    </w:p>
    <w:p w:rsidR="00A07269" w:rsidRPr="00BD2040" w:rsidRDefault="00A07269" w:rsidP="006C67A2">
      <w:r w:rsidRPr="00BD2040">
        <w:t xml:space="preserve">Svenska folket tycker om småföretag men få vill själva bli företagare. Bara </w:t>
      </w:r>
      <w:r w:rsidR="003F6F64" w:rsidRPr="00BD2040">
        <w:t>4</w:t>
      </w:r>
      <w:r w:rsidRPr="00BD2040">
        <w:t xml:space="preserve"> procent av alla svenskar i arbetsför ålder i Sverige är engagerade i ett nytt eller ett relativt nytt företag. I USA är motsvarande andel </w:t>
      </w:r>
      <w:r w:rsidR="003F6F64" w:rsidRPr="00BD2040">
        <w:t>12</w:t>
      </w:r>
      <w:r w:rsidRPr="00BD2040">
        <w:t xml:space="preserve"> procent och i Danmark drygt </w:t>
      </w:r>
      <w:r w:rsidR="003F6F64" w:rsidRPr="00BD2040">
        <w:t>6</w:t>
      </w:r>
      <w:r w:rsidRPr="00BD2040">
        <w:t xml:space="preserve"> procent.</w:t>
      </w:r>
    </w:p>
    <w:p w:rsidR="00A07269" w:rsidRPr="00BD2040" w:rsidRDefault="00A07269" w:rsidP="009A4C88">
      <w:pPr>
        <w:pStyle w:val="Normaltindrag"/>
      </w:pPr>
      <w:r w:rsidRPr="00BD2040">
        <w:t>När EU-kommissionen jämförde attityderna till eget företagande i de olika medlems</w:t>
      </w:r>
      <w:r w:rsidRPr="00BD2040">
        <w:softHyphen/>
        <w:t>lä</w:t>
      </w:r>
      <w:r w:rsidR="003F6F64" w:rsidRPr="00BD2040">
        <w:t>nderna hamnade Sverige långt ned</w:t>
      </w:r>
      <w:r w:rsidRPr="00BD2040">
        <w:t xml:space="preserve">. Bara drygt 30 procent av de tillfrågade skulle hellre vilja vara företagare än anställda och över 60 procent hade aldrig ens kommit på tanken att bli företagare. </w:t>
      </w:r>
    </w:p>
    <w:p w:rsidR="00A07269" w:rsidRPr="00BD2040" w:rsidRDefault="00A07269" w:rsidP="008C656A">
      <w:pPr>
        <w:pStyle w:val="Normaltindrag"/>
      </w:pPr>
      <w:r w:rsidRPr="00BD2040">
        <w:t>Människors grundattityder och livsval formas tidigt. Eget före</w:t>
      </w:r>
      <w:r w:rsidRPr="00BD2040">
        <w:softHyphen/>
        <w:t>ta</w:t>
      </w:r>
      <w:r w:rsidRPr="00BD2040">
        <w:softHyphen/>
        <w:t>gande bo</w:t>
      </w:r>
      <w:r w:rsidRPr="00BD2040">
        <w:t>r</w:t>
      </w:r>
      <w:r w:rsidRPr="00BD2040">
        <w:t>de kunna vara ett lika intressant och naturligt framtidsval som en anställning för n</w:t>
      </w:r>
      <w:r w:rsidR="003F6F64" w:rsidRPr="00BD2040">
        <w:t>ya generationer. Därför tycker F</w:t>
      </w:r>
      <w:r w:rsidRPr="00BD2040">
        <w:t>olkpartiet att kunskaper om entrepr</w:t>
      </w:r>
      <w:r w:rsidRPr="00BD2040">
        <w:t>e</w:t>
      </w:r>
      <w:r w:rsidRPr="00BD2040">
        <w:t>nörskap och eget företagande måste integreras i skolutbildningen och att el</w:t>
      </w:r>
      <w:r w:rsidRPr="00BD2040">
        <w:t>e</w:t>
      </w:r>
      <w:r w:rsidRPr="00BD2040">
        <w:t xml:space="preserve">ver tidigt ska få möjlighet att prova på eget företagande. </w:t>
      </w:r>
    </w:p>
    <w:p w:rsidR="00CC3996" w:rsidRPr="00BD2040" w:rsidRDefault="00A07269" w:rsidP="006D2944">
      <w:pPr>
        <w:pStyle w:val="Normaltindrag"/>
        <w:rPr>
          <w:snapToGrid w:val="0"/>
          <w:color w:val="000000"/>
        </w:rPr>
      </w:pPr>
      <w:r w:rsidRPr="00BD2040">
        <w:rPr>
          <w:snapToGrid w:val="0"/>
          <w:color w:val="000000"/>
        </w:rPr>
        <w:t>Olika insatser för att sprida kunskaper om företagande bland unga visar att det är möjligt att intressera fler människor för att bli företagare. Tio år efter att projektet ”Ung företag</w:t>
      </w:r>
      <w:r w:rsidRPr="00BD2040">
        <w:rPr>
          <w:snapToGrid w:val="0"/>
          <w:color w:val="000000"/>
        </w:rPr>
        <w:softHyphen/>
        <w:t>samhet” startades för att intressera gymnasieel</w:t>
      </w:r>
      <w:r w:rsidR="003F6F64" w:rsidRPr="00BD2040">
        <w:rPr>
          <w:snapToGrid w:val="0"/>
          <w:color w:val="000000"/>
        </w:rPr>
        <w:t>ever för nyföretagande hade var</w:t>
      </w:r>
      <w:r w:rsidRPr="00BD2040">
        <w:rPr>
          <w:snapToGrid w:val="0"/>
          <w:color w:val="000000"/>
        </w:rPr>
        <w:t xml:space="preserve"> femte deltagare ett eget företag med i genomsnitt sex anställda. </w:t>
      </w:r>
      <w:r w:rsidR="005F6E52" w:rsidRPr="00BD2040">
        <w:rPr>
          <w:snapToGrid w:val="0"/>
          <w:color w:val="000000"/>
        </w:rPr>
        <w:t>Föreningen Snilleblixtarna, som arbetar för att stimulera föret</w:t>
      </w:r>
      <w:r w:rsidR="005F6E52" w:rsidRPr="00BD2040">
        <w:rPr>
          <w:snapToGrid w:val="0"/>
          <w:color w:val="000000"/>
        </w:rPr>
        <w:t>a</w:t>
      </w:r>
      <w:r w:rsidR="005F6E52" w:rsidRPr="00BD2040">
        <w:rPr>
          <w:snapToGrid w:val="0"/>
          <w:color w:val="000000"/>
        </w:rPr>
        <w:t xml:space="preserve">gande bland grundskoleelever, är ett bra exempel. </w:t>
      </w:r>
    </w:p>
    <w:p w:rsidR="00E42197" w:rsidRPr="00BD2040" w:rsidRDefault="00E42197" w:rsidP="008C656A">
      <w:pPr>
        <w:pStyle w:val="Rubrik2"/>
      </w:pPr>
      <w:bookmarkStart w:id="8" w:name="_Toc120003963"/>
      <w:r w:rsidRPr="00BD2040">
        <w:t>Stöd nya idéer</w:t>
      </w:r>
      <w:bookmarkEnd w:id="8"/>
    </w:p>
    <w:p w:rsidR="00E42197" w:rsidRPr="00BD2040" w:rsidRDefault="00E42197" w:rsidP="00E42197">
      <w:r w:rsidRPr="00BD2040">
        <w:t>Varje företag börjar med en människa och en idé. Därför är det viktigt att stödja uppfinnare både i idéstadiet och vid realiserandet av idén. Det saknas inte företagsidéer i Sverige. Enligt Europeiska patentkontoret (EPO) är sven</w:t>
      </w:r>
      <w:r w:rsidRPr="00BD2040">
        <w:t>s</w:t>
      </w:r>
      <w:r w:rsidRPr="00BD2040">
        <w:t>karna bland de mest innovativa i Europa räknat efter antalet ansökningar om nya patent i relation till befolkningsstorleken. Idéer och patentansökningar leder normalt till att företag startas. I Sverige sker detta dock i mindre u</w:t>
      </w:r>
      <w:r w:rsidRPr="00BD2040">
        <w:t>t</w:t>
      </w:r>
      <w:r w:rsidRPr="00BD2040">
        <w:t>sträckning än i andra länder. Våra goda idéer blir patent och arbetstillfällen i andra länder i stället för i Sverige. Denna utveckling måste hejdas. En viktig faktor för svensk innovationsverksamhet är att det ska vara enkelt och smidigt att ansöka om patent. Med den inre marknaden i EU och en alltmer gränslös värld är det också naturligt med ett allt större internationellt patentsamarbete. Sverige måste med full kraft bidra till att arbetet med att införa ett geme</w:t>
      </w:r>
      <w:r w:rsidRPr="00BD2040">
        <w:t>n</w:t>
      </w:r>
      <w:r w:rsidRPr="00BD2040">
        <w:t>skapspatent för hela EU fullföljs. Inom ramen för det pågående EU-arbetet för skydd mot intrång i immateriella rättigheter bör Sverige också uppmärksa</w:t>
      </w:r>
      <w:r w:rsidRPr="00BD2040">
        <w:t>m</w:t>
      </w:r>
      <w:r w:rsidRPr="00BD2040">
        <w:t>ma behovet för innovatörer att via försäkringar skaffa sig ekonomiska möjli</w:t>
      </w:r>
      <w:r w:rsidRPr="00BD2040">
        <w:t>g</w:t>
      </w:r>
      <w:r w:rsidRPr="00BD2040">
        <w:t>heter att driva patentintrångsprocesser. Det bör därför utredas om det är mö</w:t>
      </w:r>
      <w:r w:rsidRPr="00BD2040">
        <w:t>j</w:t>
      </w:r>
      <w:r w:rsidRPr="00BD2040">
        <w:t>ligt att under konkurrensneutrala former införa någon form av europeisk p</w:t>
      </w:r>
      <w:r w:rsidRPr="00BD2040">
        <w:t>a</w:t>
      </w:r>
      <w:r w:rsidRPr="00BD2040">
        <w:t xml:space="preserve">tentintrångsförsäkring på kommersiell grund. </w:t>
      </w:r>
    </w:p>
    <w:p w:rsidR="00E42197" w:rsidRPr="00BD2040" w:rsidRDefault="00E42197" w:rsidP="00E42197">
      <w:pPr>
        <w:pStyle w:val="Normaltindrag"/>
      </w:pPr>
      <w:r w:rsidRPr="00BD2040">
        <w:t>Folkpartiet anser att flera saker måste göras för att stödja uppfinnare och patent. Några ytterligare förslag skulle kunna vara:</w:t>
      </w:r>
    </w:p>
    <w:p w:rsidR="00E42197" w:rsidRPr="00BD2040" w:rsidRDefault="00222E37" w:rsidP="00E42197">
      <w:pPr>
        <w:pStyle w:val="Normaltindrag"/>
      </w:pPr>
      <w:r w:rsidRPr="00BD2040">
        <w:t>En större andel av befintliga statliga medel ska</w:t>
      </w:r>
      <w:r w:rsidR="00E42197" w:rsidRPr="00BD2040">
        <w:t xml:space="preserve"> avsättas till bidrag och vil</w:t>
      </w:r>
      <w:r w:rsidR="00E42197" w:rsidRPr="00BD2040">
        <w:t>l</w:t>
      </w:r>
      <w:r w:rsidR="00E42197" w:rsidRPr="00BD2040">
        <w:t>korslån för idéutveckling i ett tidigt skede.</w:t>
      </w:r>
    </w:p>
    <w:p w:rsidR="00E42197" w:rsidRPr="00BD2040" w:rsidRDefault="00E42197" w:rsidP="00E42197">
      <w:pPr>
        <w:pStyle w:val="Normaltindrag"/>
      </w:pPr>
      <w:r w:rsidRPr="00BD2040">
        <w:t>Stipendier till fria uppfinnare som vill jobba heltid med att utveckla up</w:t>
      </w:r>
      <w:r w:rsidRPr="00BD2040">
        <w:t>p</w:t>
      </w:r>
      <w:r w:rsidRPr="00BD2040">
        <w:t>finningar.</w:t>
      </w:r>
    </w:p>
    <w:p w:rsidR="004E7F14" w:rsidRPr="00BD2040" w:rsidRDefault="00E42197" w:rsidP="001222FD">
      <w:pPr>
        <w:pStyle w:val="Normaltindrag"/>
      </w:pPr>
      <w:r w:rsidRPr="00BD2040">
        <w:t>Det är viktigt att uppfinnartanken finns redan tidigt i livet. Därför anser vi att det är viktigt att stödja andra föreningar och nätverk</w:t>
      </w:r>
      <w:r w:rsidR="003F6F64" w:rsidRPr="00BD2040">
        <w:t>,</w:t>
      </w:r>
      <w:r w:rsidRPr="00BD2040">
        <w:t xml:space="preserve"> </w:t>
      </w:r>
      <w:r w:rsidR="003F6F64" w:rsidRPr="00BD2040">
        <w:t>t.ex.</w:t>
      </w:r>
      <w:r w:rsidRPr="00BD2040">
        <w:t xml:space="preserve"> </w:t>
      </w:r>
      <w:r w:rsidR="003F6F64" w:rsidRPr="00BD2040">
        <w:t>”Snilleblixtarna”</w:t>
      </w:r>
      <w:r w:rsidRPr="00BD2040">
        <w:t xml:space="preserve"> som ideellt arbetar för att göra unga människor mer positiva till eget uppfi</w:t>
      </w:r>
      <w:r w:rsidRPr="00BD2040">
        <w:t>n</w:t>
      </w:r>
      <w:r w:rsidRPr="00BD2040">
        <w:t>nande och företagande.</w:t>
      </w:r>
    </w:p>
    <w:p w:rsidR="004E7F14" w:rsidRPr="00BD2040" w:rsidRDefault="004E7F14" w:rsidP="008C656A">
      <w:pPr>
        <w:pStyle w:val="Rubrik2"/>
      </w:pPr>
      <w:bookmarkStart w:id="9" w:name="_Toc120003964"/>
      <w:r w:rsidRPr="00BD2040">
        <w:t>Öppna fler affärsmöjligheter</w:t>
      </w:r>
      <w:bookmarkEnd w:id="9"/>
    </w:p>
    <w:p w:rsidR="001222FD" w:rsidRPr="00BD2040" w:rsidRDefault="003F6F64" w:rsidP="006C67A2">
      <w:r w:rsidRPr="00BD2040">
        <w:t>Vilja</w:t>
      </w:r>
      <w:r w:rsidR="008C656A" w:rsidRPr="00BD2040">
        <w:t xml:space="preserve"> och idéer behöver plats för att frodas</w:t>
      </w:r>
      <w:r w:rsidR="00A1535E" w:rsidRPr="00BD2040">
        <w:t xml:space="preserve">. </w:t>
      </w:r>
      <w:r w:rsidR="00407628" w:rsidRPr="00BD2040">
        <w:t>Sverige är en öppen ek</w:t>
      </w:r>
      <w:r w:rsidR="00407628" w:rsidRPr="00BD2040">
        <w:t>o</w:t>
      </w:r>
      <w:r w:rsidR="00407628" w:rsidRPr="00BD2040">
        <w:t xml:space="preserve">nomi med </w:t>
      </w:r>
      <w:r w:rsidR="00A1535E" w:rsidRPr="00BD2040">
        <w:t>färre reg</w:t>
      </w:r>
      <w:r w:rsidR="00A1535E" w:rsidRPr="00BD2040">
        <w:softHyphen/>
        <w:t xml:space="preserve">leringar och hinder än i många andra länder. Men </w:t>
      </w:r>
      <w:r w:rsidR="00407628" w:rsidRPr="00BD2040">
        <w:t>det finns</w:t>
      </w:r>
      <w:r w:rsidR="00A1535E" w:rsidRPr="00BD2040">
        <w:t xml:space="preserve"> fortfara</w:t>
      </w:r>
      <w:r w:rsidR="00A1535E" w:rsidRPr="00BD2040">
        <w:t>n</w:t>
      </w:r>
      <w:r w:rsidR="00A1535E" w:rsidRPr="00BD2040">
        <w:t>de områden som kan öppnas mer för företagande.</w:t>
      </w:r>
    </w:p>
    <w:p w:rsidR="001222FD" w:rsidRPr="00BD2040" w:rsidRDefault="001222FD" w:rsidP="00461453">
      <w:pPr>
        <w:pStyle w:val="Rubrik3"/>
      </w:pPr>
      <w:bookmarkStart w:id="10" w:name="_Toc120003965"/>
      <w:r w:rsidRPr="00BD2040">
        <w:t>Underlätta tjänsteexporten</w:t>
      </w:r>
      <w:bookmarkEnd w:id="10"/>
    </w:p>
    <w:p w:rsidR="00A1535E" w:rsidRPr="00BD2040" w:rsidRDefault="00A1535E" w:rsidP="001222FD">
      <w:r w:rsidRPr="00BD2040">
        <w:t>Tjänstesektorn utgör sedan länge huvuddelen av den</w:t>
      </w:r>
      <w:r w:rsidR="003F6F64" w:rsidRPr="00BD2040">
        <w:t xml:space="preserve"> svenska ekonomin. Drygt 40 pro</w:t>
      </w:r>
      <w:r w:rsidRPr="00BD2040">
        <w:t>cent av alla syssel</w:t>
      </w:r>
      <w:r w:rsidRPr="00BD2040">
        <w:softHyphen/>
        <w:t>satta arbetar inom den privata tjän</w:t>
      </w:r>
      <w:r w:rsidR="003F6F64" w:rsidRPr="00BD2040">
        <w:t>stesektorn. Den privata tjänste</w:t>
      </w:r>
      <w:r w:rsidRPr="00BD2040">
        <w:t>sektorn har länge varit den expanderande delen av ekon</w:t>
      </w:r>
      <w:r w:rsidRPr="00BD2040">
        <w:t>o</w:t>
      </w:r>
      <w:r w:rsidRPr="00BD2040">
        <w:t>min även om en del av den kunskapsintensiva tjänstesektorn är beroende av industrin för sin verksamhet.</w:t>
      </w:r>
    </w:p>
    <w:p w:rsidR="00A1535E" w:rsidRPr="00BD2040" w:rsidRDefault="00A1535E" w:rsidP="001222FD">
      <w:pPr>
        <w:pStyle w:val="Normaltindrag"/>
      </w:pPr>
      <w:r w:rsidRPr="00BD2040">
        <w:t>En politik för fler och växande företag måste därför vara inriktad på att öppna nya affärsmöjligheter för expanderande tjänsteföretag.</w:t>
      </w:r>
    </w:p>
    <w:p w:rsidR="00A1535E" w:rsidRPr="00BD2040" w:rsidRDefault="00A1535E" w:rsidP="001222FD">
      <w:pPr>
        <w:pStyle w:val="Normaltindrag"/>
      </w:pPr>
      <w:r w:rsidRPr="00BD2040">
        <w:t>Den första vägen går via den internationella tjänstehandeln. Sverige är et</w:t>
      </w:r>
      <w:r w:rsidR="003F6F64" w:rsidRPr="00BD2040">
        <w:t>t litet export</w:t>
      </w:r>
      <w:r w:rsidRPr="00BD2040">
        <w:t>beroende land och vi har länge klarat oss bra genom att sälja råv</w:t>
      </w:r>
      <w:r w:rsidRPr="00BD2040">
        <w:t>a</w:t>
      </w:r>
      <w:r w:rsidRPr="00BD2040">
        <w:t>ror och industrivaror utomlands. Integrationen inom EU ger nu nya möjligh</w:t>
      </w:r>
      <w:r w:rsidRPr="00BD2040">
        <w:t>e</w:t>
      </w:r>
      <w:r w:rsidRPr="00BD2040">
        <w:t>ter för svenska tjänsteföretag att expandera internationellt.</w:t>
      </w:r>
    </w:p>
    <w:p w:rsidR="00A1535E" w:rsidRPr="00BD2040" w:rsidRDefault="00A1535E" w:rsidP="00E45857">
      <w:pPr>
        <w:pStyle w:val="Normaltindrag"/>
      </w:pPr>
      <w:r w:rsidRPr="00BD2040">
        <w:t>Det är viktigt att de nationella regler som hindrar en fr</w:t>
      </w:r>
      <w:r w:rsidR="003F6F64" w:rsidRPr="00BD2040">
        <w:t>iare konkurrens på tjänste</w:t>
      </w:r>
      <w:r w:rsidR="003F6F64" w:rsidRPr="00BD2040">
        <w:softHyphen/>
        <w:t>mark</w:t>
      </w:r>
      <w:r w:rsidRPr="00BD2040">
        <w:t>naden tas bort. Folkpartiet stödjer därför EU:s tjänstedirektiv och tycker att det är bek</w:t>
      </w:r>
      <w:r w:rsidRPr="00BD2040">
        <w:softHyphen/>
        <w:t>lag</w:t>
      </w:r>
      <w:r w:rsidRPr="00BD2040">
        <w:softHyphen/>
        <w:t xml:space="preserve">ligt att den svenska regeringen, tillsammans med flera andra europeiska regeringar, är mer intresserad av riskerna med en friare tjänstehandel än av de stora möjligheter som den skulle öppna för Sverige. </w:t>
      </w:r>
    </w:p>
    <w:p w:rsidR="00A1535E" w:rsidRPr="00BD2040" w:rsidRDefault="00A1535E" w:rsidP="00461453">
      <w:pPr>
        <w:pStyle w:val="Rubrik3"/>
        <w:rPr>
          <w:snapToGrid w:val="0"/>
        </w:rPr>
      </w:pPr>
      <w:bookmarkStart w:id="11" w:name="_Toc120003966"/>
      <w:r w:rsidRPr="00BD2040">
        <w:rPr>
          <w:snapToGrid w:val="0"/>
        </w:rPr>
        <w:t>Öppna en vit marknad för hushållstjänster</w:t>
      </w:r>
      <w:bookmarkEnd w:id="11"/>
    </w:p>
    <w:p w:rsidR="001222FD" w:rsidRPr="00BD2040" w:rsidRDefault="00A1535E" w:rsidP="006C67A2">
      <w:pPr>
        <w:rPr>
          <w:rFonts w:ascii="TimesNewRoman" w:hAnsi="TimesNewRoman" w:cs="TimesNewRoman"/>
        </w:rPr>
      </w:pPr>
      <w:r w:rsidRPr="00BD2040">
        <w:t>Mellan 60 och 70 procent av kostnaderna för en tjänst i Sverige u</w:t>
      </w:r>
      <w:r w:rsidRPr="00BD2040">
        <w:t>t</w:t>
      </w:r>
      <w:r w:rsidRPr="00BD2040">
        <w:t xml:space="preserve">görs av skatter och sociala avgifter. Detta bromsar framväxten av tjänsteföretag och fler riktiga arbeten i tjänstesektorn. I synnerhet gäller det tjänsteproduktion riktad till privatpersoner som betalar med redan beskattade medel. </w:t>
      </w:r>
    </w:p>
    <w:p w:rsidR="00A1535E" w:rsidRPr="00BD2040" w:rsidRDefault="00A1535E" w:rsidP="00E45857">
      <w:pPr>
        <w:pStyle w:val="Normaltindrag"/>
      </w:pPr>
      <w:r w:rsidRPr="00BD2040">
        <w:t>De höga skatterna och sociala avgifterna har drivit upp priset på vita hu</w:t>
      </w:r>
      <w:r w:rsidRPr="00BD2040">
        <w:t>s</w:t>
      </w:r>
      <w:r w:rsidRPr="00BD2040">
        <w:t>hållstjänster till en nivå som de flesta privatpersoner inte anser sig har råd att betala. Incitamenten för att istället betala svart är stora och sannolikheten att bli upptäckt är liten. Folkpartiet vill öppna upp en verklig marknad för vita hushållstjänster genom en skatte</w:t>
      </w:r>
      <w:r w:rsidRPr="00BD2040">
        <w:softHyphen/>
        <w:t xml:space="preserve">reduktion som gör det möjligt för hushåll att köpa vita tjänster för hälften av dagens kostnad. </w:t>
      </w:r>
    </w:p>
    <w:p w:rsidR="00A1535E" w:rsidRPr="00BD2040" w:rsidRDefault="00A1535E" w:rsidP="00461453">
      <w:pPr>
        <w:pStyle w:val="Rubrik3"/>
      </w:pPr>
      <w:bookmarkStart w:id="12" w:name="_Toc120003967"/>
      <w:r w:rsidRPr="00BD2040">
        <w:t>Öppna de offentliga monopolen</w:t>
      </w:r>
      <w:bookmarkEnd w:id="12"/>
    </w:p>
    <w:p w:rsidR="00A1535E" w:rsidRPr="00BD2040" w:rsidRDefault="00A1535E" w:rsidP="006C67A2">
      <w:r w:rsidRPr="00BD2040">
        <w:t>30 procent av de svenska tjänsterna produceras inom den offentliga sektorn. Det handlar framförallt om vård, omsorg och utbildning. Det är en stor brist att lejonparten av dessa tjänster inte är utsatt för konku</w:t>
      </w:r>
      <w:r w:rsidRPr="00BD2040">
        <w:t>r</w:t>
      </w:r>
      <w:r w:rsidRPr="00BD2040">
        <w:t>rens.</w:t>
      </w:r>
    </w:p>
    <w:p w:rsidR="00D81818" w:rsidRPr="00BD2040" w:rsidRDefault="00A1535E" w:rsidP="001222FD">
      <w:pPr>
        <w:pStyle w:val="Normaltindrag"/>
      </w:pPr>
      <w:r w:rsidRPr="00BD2040">
        <w:t xml:space="preserve">Mer än 80 procent av kommunernas verksamhet består av tjänster som inte kan betraktas som myndighetsutövning. Möjligheten att producera dessa i konkurrens är mycket stor. Ändå sker detta i väldigt liten utsträckning idag. I dag driver svenska kommuner och landsting i genomsnitt 90 procent av sin verksamhet i egen regi. </w:t>
      </w:r>
    </w:p>
    <w:p w:rsidR="00774045" w:rsidRPr="00BD2040" w:rsidRDefault="00A1535E" w:rsidP="00E45857">
      <w:pPr>
        <w:pStyle w:val="Normaltindrag"/>
      </w:pPr>
      <w:r w:rsidRPr="00BD2040">
        <w:t>Att öppna mer av den offentliga tjänstesektorn för konkurrens skulle ge stora möjligheter för nyföretagande inom verksamheter som det med all s</w:t>
      </w:r>
      <w:r w:rsidRPr="00BD2040">
        <w:t>ä</w:t>
      </w:r>
      <w:r w:rsidRPr="00BD2040">
        <w:t>kerhet kommer att finnas en ökad efterfrågan både inom och utom Sverige. I takt med att de flesta utvecklade länders befolkningar blir allt äldre växer behovet av sjukvård och omsorgstjänster. Kunskap om hur denna kan organ</w:t>
      </w:r>
      <w:r w:rsidRPr="00BD2040">
        <w:t>i</w:t>
      </w:r>
      <w:r w:rsidRPr="00BD2040">
        <w:t>seras och utföras på ett effektivt sätt kommer att bli värdefull på en intern</w:t>
      </w:r>
      <w:r w:rsidRPr="00BD2040">
        <w:t>a</w:t>
      </w:r>
      <w:r w:rsidRPr="00BD2040">
        <w:t>tionell marknad.</w:t>
      </w:r>
    </w:p>
    <w:p w:rsidR="00774045" w:rsidRPr="00BD2040" w:rsidRDefault="00A1535E" w:rsidP="00151594">
      <w:pPr>
        <w:pStyle w:val="PunktlistaBomb"/>
        <w:tabs>
          <w:tab w:val="clear" w:pos="360"/>
        </w:tabs>
      </w:pPr>
      <w:r w:rsidRPr="00BD2040">
        <w:t>De lagar och bestämmelser som har kommit till för att hindra a</w:t>
      </w:r>
      <w:r w:rsidRPr="00BD2040">
        <w:t>l</w:t>
      </w:r>
      <w:r w:rsidRPr="00BD2040">
        <w:t xml:space="preserve">ternativ till den offentliga produktionen av tjänster måste tas bort. </w:t>
      </w:r>
    </w:p>
    <w:p w:rsidR="00A1535E" w:rsidRPr="00BD2040" w:rsidRDefault="00A1535E" w:rsidP="00151594">
      <w:pPr>
        <w:pStyle w:val="PunktlistaBomb"/>
        <w:tabs>
          <w:tab w:val="clear" w:pos="360"/>
        </w:tabs>
        <w:spacing w:before="0"/>
      </w:pPr>
      <w:r w:rsidRPr="00BD2040">
        <w:t xml:space="preserve">Folkpartiet vill </w:t>
      </w:r>
      <w:r w:rsidR="001222FD" w:rsidRPr="00BD2040">
        <w:t xml:space="preserve">också införa fler </w:t>
      </w:r>
      <w:r w:rsidR="00D81818" w:rsidRPr="00BD2040">
        <w:t xml:space="preserve">pengsystem </w:t>
      </w:r>
      <w:r w:rsidR="001222FD" w:rsidRPr="00BD2040">
        <w:t>för att underlätta</w:t>
      </w:r>
      <w:r w:rsidR="00D81818" w:rsidRPr="00BD2040">
        <w:t xml:space="preserve"> e</w:t>
      </w:r>
      <w:r w:rsidR="00D81818" w:rsidRPr="00BD2040">
        <w:t>x</w:t>
      </w:r>
      <w:r w:rsidR="00D81818" w:rsidRPr="00BD2040">
        <w:t>terna utförare att erbjuda alternativ inom vård och omsorg</w:t>
      </w:r>
      <w:r w:rsidRPr="00BD2040">
        <w:t>.</w:t>
      </w:r>
    </w:p>
    <w:p w:rsidR="00A1535E" w:rsidRPr="00BD2040" w:rsidRDefault="00A1535E" w:rsidP="00151594">
      <w:pPr>
        <w:pStyle w:val="PunktlistaBomb"/>
        <w:tabs>
          <w:tab w:val="clear" w:pos="360"/>
        </w:tabs>
        <w:spacing w:before="0"/>
      </w:pPr>
      <w:r w:rsidRPr="00BD2040">
        <w:t>Folkpartiets företrädare i kommuner och landsting kommer att arbeta för att en utmaningsrätt införs i så många av Sveriges kommuner och landsting som möjligt.</w:t>
      </w:r>
    </w:p>
    <w:p w:rsidR="00A1535E" w:rsidRPr="00BD2040" w:rsidRDefault="00A1535E" w:rsidP="00151594">
      <w:pPr>
        <w:pStyle w:val="PunktlistaBomb"/>
        <w:tabs>
          <w:tab w:val="clear" w:pos="360"/>
        </w:tabs>
        <w:spacing w:before="0"/>
      </w:pPr>
      <w:r w:rsidRPr="00BD2040">
        <w:t>De ramavtal och den samordnade upphandling som sker idag måste a</w:t>
      </w:r>
      <w:r w:rsidRPr="00BD2040">
        <w:t>n</w:t>
      </w:r>
      <w:r w:rsidRPr="00BD2040">
        <w:t>vändas mer restrik</w:t>
      </w:r>
      <w:r w:rsidRPr="00BD2040">
        <w:softHyphen/>
        <w:t>tivt så att inte enbart stora aktörer kan delta i offentlig upphan</w:t>
      </w:r>
      <w:r w:rsidRPr="00BD2040">
        <w:t>d</w:t>
      </w:r>
      <w:r w:rsidRPr="00BD2040">
        <w:t xml:space="preserve">ling. </w:t>
      </w:r>
    </w:p>
    <w:p w:rsidR="00A1535E" w:rsidRPr="00BD2040" w:rsidRDefault="00A1535E" w:rsidP="00151594">
      <w:pPr>
        <w:pStyle w:val="PunktlistaBomb"/>
        <w:tabs>
          <w:tab w:val="clear" w:pos="360"/>
        </w:tabs>
        <w:spacing w:before="0"/>
      </w:pPr>
      <w:r w:rsidRPr="00BD2040">
        <w:t>Det är inte heller rimligt att kommuner och landsting använder offentliga medel för att driva privat näringsverksamhet som konkurrerar ut privata för</w:t>
      </w:r>
      <w:r w:rsidRPr="00BD2040">
        <w:t>e</w:t>
      </w:r>
      <w:r w:rsidRPr="00BD2040">
        <w:t xml:space="preserve">tag. </w:t>
      </w:r>
    </w:p>
    <w:p w:rsidR="004E7F14" w:rsidRPr="00BD2040" w:rsidRDefault="004E7F14" w:rsidP="009B05B0">
      <w:pPr>
        <w:pStyle w:val="Rubrik2"/>
      </w:pPr>
      <w:bookmarkStart w:id="13" w:name="_Toc120003968"/>
      <w:r w:rsidRPr="00BD2040">
        <w:t>Gör det lättare att få fram startkapital</w:t>
      </w:r>
      <w:bookmarkEnd w:id="13"/>
    </w:p>
    <w:p w:rsidR="00C84145" w:rsidRPr="00BD2040" w:rsidRDefault="009F5353" w:rsidP="004E7F14">
      <w:pPr>
        <w:pStyle w:val="Normaltindrag"/>
        <w:ind w:firstLine="0"/>
      </w:pPr>
      <w:r w:rsidRPr="00BD2040">
        <w:t>En förutsättning för att det ska bildas nya företag och för att dessa</w:t>
      </w:r>
      <w:r w:rsidR="00C04090" w:rsidRPr="00BD2040">
        <w:t xml:space="preserve"> ska kunna växa är att det finns tillgång till investeringskapital. Det handlar både om privatpersoners möjligheter att spara ihop till ett eget startkapital</w:t>
      </w:r>
      <w:r w:rsidR="00C84145" w:rsidRPr="00BD2040">
        <w:t xml:space="preserve"> och tillgång till krediter från banker och andra låneinstitut. </w:t>
      </w:r>
    </w:p>
    <w:p w:rsidR="00BB5BB5" w:rsidRPr="00BD2040" w:rsidRDefault="00875D45" w:rsidP="00E45857">
      <w:pPr>
        <w:pStyle w:val="Normaltindrag"/>
      </w:pPr>
      <w:r w:rsidRPr="00BD2040">
        <w:t>Att sänka eller ta bort skatter på personligt sparande ger fler människor möjlighet att satsa pengar i ett eget företag. Skatteförändringar som gör det lättare för företag att bygga upp ett eget kapital ökar deras möjligheter att växa. Folkpartiet är överens med övriga partier i alliansen om att genomföra sådana skatteförändringar. Dessa beskrivs ingående i vår skattepolitiska m</w:t>
      </w:r>
      <w:r w:rsidRPr="00BD2040">
        <w:t>o</w:t>
      </w:r>
      <w:r w:rsidRPr="00BD2040">
        <w:t>tion.</w:t>
      </w:r>
    </w:p>
    <w:p w:rsidR="009B05B0" w:rsidRPr="00BD2040" w:rsidRDefault="009B05B0" w:rsidP="00461453">
      <w:pPr>
        <w:pStyle w:val="Rubrik3"/>
      </w:pPr>
      <w:bookmarkStart w:id="14" w:name="_Toc120003969"/>
      <w:r w:rsidRPr="00BD2040">
        <w:t>Återställ förmånsrätten</w:t>
      </w:r>
      <w:bookmarkEnd w:id="14"/>
    </w:p>
    <w:p w:rsidR="00BB5BB5" w:rsidRPr="00BD2040" w:rsidRDefault="00BB5BB5" w:rsidP="006C67A2">
      <w:r w:rsidRPr="00BD2040">
        <w:t>Bankerna är de viktigaste finansiärerna av mindre företag. Deras genomsnit</w:t>
      </w:r>
      <w:r w:rsidRPr="00BD2040">
        <w:t>t</w:t>
      </w:r>
      <w:r w:rsidRPr="00BD2040">
        <w:t>liga utlåning till icke-finansiella företag har de senaste åren legat på mellan 600 och 650 miljarder kronor.</w:t>
      </w:r>
    </w:p>
    <w:p w:rsidR="00BB5BB5" w:rsidRPr="00BD2040" w:rsidRDefault="00BB5BB5" w:rsidP="00BB5BB5">
      <w:pPr>
        <w:pStyle w:val="Normaltindrag"/>
      </w:pPr>
      <w:r w:rsidRPr="00BD2040">
        <w:t xml:space="preserve">I </w:t>
      </w:r>
      <w:r w:rsidR="003F6F64" w:rsidRPr="00BD2040">
        <w:t>juli 2003 ändrade riksdagen i f</w:t>
      </w:r>
      <w:r w:rsidRPr="00BD2040">
        <w:t>örmånsrättslagen. En av de viktigaste fö</w:t>
      </w:r>
      <w:r w:rsidRPr="00BD2040">
        <w:t>r</w:t>
      </w:r>
      <w:r w:rsidRPr="00BD2040">
        <w:t xml:space="preserve">ändringarna var att begränsa bankernas förmånsrätt vid konkurser från 100 procent till 55 procent av fordringarna. Tanken med förändringen var bl.a. att den skulle göra det lättare att rekonstruera företag efter konkurser. </w:t>
      </w:r>
    </w:p>
    <w:p w:rsidR="00BB5BB5" w:rsidRPr="00BD2040" w:rsidRDefault="00B82062" w:rsidP="00BB5BB5">
      <w:pPr>
        <w:pStyle w:val="Normaltindrag"/>
      </w:pPr>
      <w:r w:rsidRPr="00BD2040">
        <w:t>Tyvärr har förändringen, som F</w:t>
      </w:r>
      <w:r w:rsidR="00BB5BB5" w:rsidRPr="00BD2040">
        <w:t>olkpartiet befarade, försämrat möjlighete</w:t>
      </w:r>
      <w:r w:rsidR="00BB5BB5" w:rsidRPr="00BD2040">
        <w:t>r</w:t>
      </w:r>
      <w:r w:rsidR="00BB5BB5" w:rsidRPr="00BD2040">
        <w:t xml:space="preserve">na för många små företag att få krediter. I en utvärdering från regeringens egen myndighet ITPS framgår att förändringen av förmånsrätten har haft en klar negativ inverkan på bankers vilja att ge krediter till mindre företag. </w:t>
      </w:r>
    </w:p>
    <w:p w:rsidR="00BB5BB5" w:rsidRPr="00BD2040" w:rsidRDefault="00BB5BB5" w:rsidP="00BB5BB5">
      <w:pPr>
        <w:pStyle w:val="Normaltindrag"/>
      </w:pPr>
      <w:r w:rsidRPr="00BD2040">
        <w:t>Banker och andra kreditinstitut vill numera i många fall ha extra säkerheter av små företag för att förlänga befintliga lån. Mycket tyder på att problem</w:t>
      </w:r>
      <w:r w:rsidR="003F6F64" w:rsidRPr="00BD2040">
        <w:t>en</w:t>
      </w:r>
      <w:r w:rsidRPr="00BD2040">
        <w:t xml:space="preserve"> är extra stora för mindre företag utanför storstäderna där fastigheter är mindre värda som säkerheter vid lån. </w:t>
      </w:r>
    </w:p>
    <w:p w:rsidR="009B05B0" w:rsidRPr="00BD2040" w:rsidRDefault="00BB5BB5" w:rsidP="00E45857">
      <w:pPr>
        <w:pStyle w:val="Normaltindrag"/>
      </w:pPr>
      <w:r w:rsidRPr="00BD2040">
        <w:t>Folkpartiet vill därför återställa den gamla förmånsrätten så snart som mö</w:t>
      </w:r>
      <w:r w:rsidRPr="00BD2040">
        <w:t>j</w:t>
      </w:r>
      <w:r w:rsidRPr="00BD2040">
        <w:t>ligt. Detta bör riksdagen ge regeringen till</w:t>
      </w:r>
      <w:r w:rsidR="003F6F64" w:rsidRPr="00BD2040">
        <w:t xml:space="preserve"> </w:t>
      </w:r>
      <w:r w:rsidRPr="00BD2040">
        <w:t>känna.</w:t>
      </w:r>
    </w:p>
    <w:p w:rsidR="009B05B0" w:rsidRPr="00BD2040" w:rsidRDefault="009B05B0" w:rsidP="00461453">
      <w:pPr>
        <w:pStyle w:val="Rubrik3"/>
      </w:pPr>
      <w:bookmarkStart w:id="15" w:name="_Toc120003970"/>
      <w:r w:rsidRPr="00BD2040">
        <w:t>Statligt riskkapital</w:t>
      </w:r>
      <w:bookmarkEnd w:id="15"/>
    </w:p>
    <w:p w:rsidR="009F5353" w:rsidRPr="00BD2040" w:rsidRDefault="000D105D" w:rsidP="008C5352">
      <w:pPr>
        <w:rPr>
          <w:snapToGrid w:val="0"/>
        </w:rPr>
      </w:pPr>
      <w:r w:rsidRPr="00BD2040">
        <w:t>Staten är en liten finansiär av privata företagsidéer men</w:t>
      </w:r>
      <w:r w:rsidRPr="00BD2040">
        <w:rPr>
          <w:snapToGrid w:val="0"/>
        </w:rPr>
        <w:t xml:space="preserve"> har en roll som fina</w:t>
      </w:r>
      <w:r w:rsidRPr="00BD2040">
        <w:rPr>
          <w:snapToGrid w:val="0"/>
        </w:rPr>
        <w:t>n</w:t>
      </w:r>
      <w:r w:rsidRPr="00BD2040">
        <w:rPr>
          <w:snapToGrid w:val="0"/>
        </w:rPr>
        <w:t>siär för nya företagsidéer i ett skede då riskerna är för stora för att banker och andra privata finan</w:t>
      </w:r>
      <w:r w:rsidR="0089209C" w:rsidRPr="00BD2040">
        <w:rPr>
          <w:snapToGrid w:val="0"/>
        </w:rPr>
        <w:softHyphen/>
      </w:r>
      <w:r w:rsidRPr="00BD2040">
        <w:rPr>
          <w:snapToGrid w:val="0"/>
        </w:rPr>
        <w:t>siärer ska vara intresserade.</w:t>
      </w:r>
      <w:r w:rsidRPr="00BD2040">
        <w:t xml:space="preserve"> Den totala utlåningen från A</w:t>
      </w:r>
      <w:r w:rsidR="003F6F64" w:rsidRPr="00BD2040">
        <w:t>lmi</w:t>
      </w:r>
      <w:r w:rsidRPr="00BD2040">
        <w:t xml:space="preserve"> uppgick 2004 till 2,6 miljarder kronor fördelade på 12 000 lån. Folkpa</w:t>
      </w:r>
      <w:r w:rsidRPr="00BD2040">
        <w:t>r</w:t>
      </w:r>
      <w:r w:rsidRPr="00BD2040">
        <w:t>tiet ser gärna att fler företag</w:t>
      </w:r>
      <w:r w:rsidR="003F6F64" w:rsidRPr="00BD2040">
        <w:t xml:space="preserve"> får</w:t>
      </w:r>
      <w:r w:rsidRPr="00BD2040">
        <w:t xml:space="preserve"> tillgång till offentligt riskkapital men anser att det i så fall är bra med viss privat medfinan</w:t>
      </w:r>
      <w:r w:rsidR="0089209C" w:rsidRPr="00BD2040">
        <w:softHyphen/>
      </w:r>
      <w:r w:rsidRPr="00BD2040">
        <w:t>sie</w:t>
      </w:r>
      <w:r w:rsidR="0089009A" w:rsidRPr="00BD2040">
        <w:softHyphen/>
      </w:r>
      <w:r w:rsidRPr="00BD2040">
        <w:t>ring för att gallra fram affär</w:t>
      </w:r>
      <w:r w:rsidRPr="00BD2040">
        <w:t>s</w:t>
      </w:r>
      <w:r w:rsidRPr="00BD2040">
        <w:t>mässiga idéer.</w:t>
      </w:r>
      <w:r w:rsidRPr="00BD2040">
        <w:rPr>
          <w:snapToGrid w:val="0"/>
        </w:rPr>
        <w:t xml:space="preserve"> </w:t>
      </w:r>
    </w:p>
    <w:p w:rsidR="009B05B0" w:rsidRPr="00BD2040" w:rsidRDefault="009B05B0" w:rsidP="009B05B0">
      <w:pPr>
        <w:pStyle w:val="Rubrik2"/>
      </w:pPr>
      <w:bookmarkStart w:id="16" w:name="_Toc120003971"/>
      <w:r w:rsidRPr="00BD2040">
        <w:t>Gör det enklare att bli företagare</w:t>
      </w:r>
      <w:bookmarkEnd w:id="16"/>
    </w:p>
    <w:p w:rsidR="003944C5" w:rsidRPr="00BD2040" w:rsidRDefault="003944C5" w:rsidP="00461453">
      <w:pPr>
        <w:pStyle w:val="Rubrik3"/>
        <w:rPr>
          <w:snapToGrid w:val="0"/>
        </w:rPr>
      </w:pPr>
      <w:bookmarkStart w:id="17" w:name="_Toc120003972"/>
      <w:r w:rsidRPr="00BD2040">
        <w:rPr>
          <w:snapToGrid w:val="0"/>
        </w:rPr>
        <w:t>F-skatt för alla</w:t>
      </w:r>
      <w:bookmarkEnd w:id="17"/>
    </w:p>
    <w:p w:rsidR="00DB7E8E" w:rsidRPr="00BD2040" w:rsidRDefault="003944C5" w:rsidP="00E45857">
      <w:r w:rsidRPr="00BD2040">
        <w:t>I dag finns det regler som stänger ute många entreprenörer som vill starta eget och få en F-skattsedel. Reglerna innebär att företagaren inte tidigare bör ha varit anställd hos uppdrags</w:t>
      </w:r>
      <w:r w:rsidRPr="00BD2040">
        <w:softHyphen/>
        <w:t>givaren, inte använder uppdragsgivarens utrus</w:t>
      </w:r>
      <w:r w:rsidRPr="00BD2040">
        <w:t>t</w:t>
      </w:r>
      <w:r w:rsidRPr="00BD2040">
        <w:t>ning, inte har få kunder som anlitar företagets tjänster under långa perioder, inte bedriver ekonomisk verksamhet av ”allmän karaktär” och har en låg ekonomisk risk. Detta är krav som verkar gjorda för att hindra nyföretagande inom tjänstesektorn. Folkpartiet anser att alla som vill ska kunna få ut en F-skattsedel för att kunna bedriva verksamhet i egen regi, givetvis under föru</w:t>
      </w:r>
      <w:r w:rsidRPr="00BD2040">
        <w:t>t</w:t>
      </w:r>
      <w:r w:rsidRPr="00BD2040">
        <w:t xml:space="preserve">sättning att man inte har näringsförbud eller skatteskulder. </w:t>
      </w:r>
    </w:p>
    <w:p w:rsidR="00F51252" w:rsidRPr="00BD2040" w:rsidRDefault="00F51252" w:rsidP="00461453">
      <w:pPr>
        <w:pStyle w:val="Rubrik3"/>
      </w:pPr>
      <w:bookmarkStart w:id="18" w:name="_Toc120003973"/>
      <w:r w:rsidRPr="00BD2040">
        <w:t>Ta bort regelkrånglet</w:t>
      </w:r>
      <w:bookmarkEnd w:id="18"/>
    </w:p>
    <w:p w:rsidR="00F51252" w:rsidRPr="00BD2040" w:rsidRDefault="00F51252" w:rsidP="00E45857">
      <w:pPr>
        <w:rPr>
          <w:snapToGrid w:val="0"/>
        </w:rPr>
      </w:pPr>
      <w:r w:rsidRPr="00BD2040">
        <w:rPr>
          <w:snapToGrid w:val="0"/>
        </w:rPr>
        <w:t>Det är krångligt att vara företagare idag. Regelverket är omfattande och i</w:t>
      </w:r>
      <w:r w:rsidRPr="00BD2040">
        <w:rPr>
          <w:snapToGrid w:val="0"/>
        </w:rPr>
        <w:t>n</w:t>
      </w:r>
      <w:r w:rsidRPr="00BD2040">
        <w:rPr>
          <w:snapToGrid w:val="0"/>
        </w:rPr>
        <w:t>vecklat, och för varje år som går läggs nya regler till de gamla. Svenska för</w:t>
      </w:r>
      <w:r w:rsidRPr="00BD2040">
        <w:rPr>
          <w:snapToGrid w:val="0"/>
        </w:rPr>
        <w:t>e</w:t>
      </w:r>
      <w:r w:rsidRPr="00BD2040">
        <w:rPr>
          <w:snapToGrid w:val="0"/>
        </w:rPr>
        <w:t xml:space="preserve">tag ska idag rätta sig efter mer </w:t>
      </w:r>
      <w:r w:rsidR="00DB7E8E" w:rsidRPr="00BD2040">
        <w:rPr>
          <w:snapToGrid w:val="0"/>
        </w:rPr>
        <w:t xml:space="preserve">än </w:t>
      </w:r>
      <w:r w:rsidRPr="00BD2040">
        <w:rPr>
          <w:snapToGrid w:val="0"/>
        </w:rPr>
        <w:t>20 000 sidor med företagsre</w:t>
      </w:r>
      <w:r w:rsidRPr="00BD2040">
        <w:rPr>
          <w:snapToGrid w:val="0"/>
        </w:rPr>
        <w:t>g</w:t>
      </w:r>
      <w:r w:rsidRPr="00BD2040">
        <w:rPr>
          <w:snapToGrid w:val="0"/>
        </w:rPr>
        <w:t>ler och fylla i över 90 miljoner blan</w:t>
      </w:r>
      <w:r w:rsidR="00407628" w:rsidRPr="00BD2040">
        <w:rPr>
          <w:snapToGrid w:val="0"/>
        </w:rPr>
        <w:softHyphen/>
      </w:r>
      <w:r w:rsidRPr="00BD2040">
        <w:rPr>
          <w:snapToGrid w:val="0"/>
        </w:rPr>
        <w:t>ketter varje år. Ett svenskt företag med färre än 20 a</w:t>
      </w:r>
      <w:r w:rsidRPr="00BD2040">
        <w:rPr>
          <w:snapToGrid w:val="0"/>
        </w:rPr>
        <w:t>n</w:t>
      </w:r>
      <w:r w:rsidRPr="00BD2040">
        <w:rPr>
          <w:snapToGrid w:val="0"/>
        </w:rPr>
        <w:t>ställda har kostnader för att admini</w:t>
      </w:r>
      <w:r w:rsidRPr="00BD2040">
        <w:rPr>
          <w:snapToGrid w:val="0"/>
        </w:rPr>
        <w:softHyphen/>
        <w:t>strera skatte-, arbetsmarknads- och milj</w:t>
      </w:r>
      <w:r w:rsidRPr="00BD2040">
        <w:rPr>
          <w:snapToGrid w:val="0"/>
        </w:rPr>
        <w:t>ö</w:t>
      </w:r>
      <w:r w:rsidRPr="00BD2040">
        <w:rPr>
          <w:snapToGrid w:val="0"/>
        </w:rPr>
        <w:t>reglerna på c</w:t>
      </w:r>
      <w:r w:rsidR="00DB7E8E" w:rsidRPr="00BD2040">
        <w:rPr>
          <w:snapToGrid w:val="0"/>
        </w:rPr>
        <w:t xml:space="preserve">a </w:t>
      </w:r>
      <w:r w:rsidRPr="00BD2040">
        <w:rPr>
          <w:snapToGrid w:val="0"/>
        </w:rPr>
        <w:t>30 000 kr per anställd varje år. Statens egen företagsmyndi</w:t>
      </w:r>
      <w:r w:rsidRPr="00BD2040">
        <w:rPr>
          <w:snapToGrid w:val="0"/>
        </w:rPr>
        <w:t>g</w:t>
      </w:r>
      <w:r w:rsidRPr="00BD2040">
        <w:rPr>
          <w:snapToGrid w:val="0"/>
        </w:rPr>
        <w:t>het, Nutek, har räknat fram att företagens direkta administrativa kostnader för regelverket i dag uppgår till mellan 60 och 70 miljarder kronor varje år.</w:t>
      </w:r>
    </w:p>
    <w:p w:rsidR="00F51252" w:rsidRPr="00BD2040" w:rsidRDefault="00F51252" w:rsidP="00E45857">
      <w:pPr>
        <w:pStyle w:val="Normaltindrag"/>
        <w:rPr>
          <w:snapToGrid w:val="0"/>
        </w:rPr>
      </w:pPr>
      <w:r w:rsidRPr="00BD2040">
        <w:rPr>
          <w:snapToGrid w:val="0"/>
        </w:rPr>
        <w:t>Ovanpå detta måste man lägga den samhällsekonomiska kostnaden för r</w:t>
      </w:r>
      <w:r w:rsidRPr="00BD2040">
        <w:rPr>
          <w:snapToGrid w:val="0"/>
        </w:rPr>
        <w:t>e</w:t>
      </w:r>
      <w:r w:rsidRPr="00BD2040">
        <w:rPr>
          <w:snapToGrid w:val="0"/>
        </w:rPr>
        <w:t>ge</w:t>
      </w:r>
      <w:r w:rsidRPr="00BD2040">
        <w:rPr>
          <w:snapToGrid w:val="0"/>
        </w:rPr>
        <w:t>l</w:t>
      </w:r>
      <w:r w:rsidRPr="00BD2040">
        <w:rPr>
          <w:snapToGrid w:val="0"/>
        </w:rPr>
        <w:t>krånglet i form av företag som aldrig startas, investeringar som aldrig görs och arbets</w:t>
      </w:r>
      <w:r w:rsidRPr="00BD2040">
        <w:rPr>
          <w:snapToGrid w:val="0"/>
        </w:rPr>
        <w:softHyphen/>
        <w:t>tillfällen som inte skapas. I Holland har regeringen uppskattat att den övriga samhällsekonomiska kostnaden för regelkrånglet är lika stor som den administra</w:t>
      </w:r>
      <w:r w:rsidRPr="00BD2040">
        <w:rPr>
          <w:snapToGrid w:val="0"/>
        </w:rPr>
        <w:softHyphen/>
        <w:t xml:space="preserve">tiva bördan. I Sveriges fall skulle det betyda att regelkrånglet kostar samhällsekonomin mellan 120 och 140 miljarder kronor varje år. </w:t>
      </w:r>
    </w:p>
    <w:p w:rsidR="00F51252" w:rsidRPr="00BD2040" w:rsidRDefault="00F51252" w:rsidP="009B05B0">
      <w:pPr>
        <w:pStyle w:val="Normaltindrag"/>
        <w:rPr>
          <w:snapToGrid w:val="0"/>
        </w:rPr>
      </w:pPr>
      <w:r w:rsidRPr="00BD2040">
        <w:rPr>
          <w:snapToGrid w:val="0"/>
        </w:rPr>
        <w:t>Regeringen har länge talat om att minska regelbördan. Men förutom ett ambitiöst kart</w:t>
      </w:r>
      <w:r w:rsidRPr="00BD2040">
        <w:rPr>
          <w:snapToGrid w:val="0"/>
        </w:rPr>
        <w:softHyphen/>
        <w:t>lägg</w:t>
      </w:r>
      <w:r w:rsidRPr="00BD2040">
        <w:rPr>
          <w:snapToGrid w:val="0"/>
        </w:rPr>
        <w:softHyphen/>
        <w:t>ningsarbete har väldigt lite hänt. Några mindre regler har försvunnit eller blivit enklare men sam</w:t>
      </w:r>
      <w:r w:rsidR="008E794D" w:rsidRPr="00BD2040">
        <w:rPr>
          <w:snapToGrid w:val="0"/>
        </w:rPr>
        <w:t xml:space="preserve">tidigt har </w:t>
      </w:r>
      <w:r w:rsidR="00407628" w:rsidRPr="00BD2040">
        <w:rPr>
          <w:snapToGrid w:val="0"/>
        </w:rPr>
        <w:t xml:space="preserve">nya kostsamma </w:t>
      </w:r>
      <w:r w:rsidR="008E794D" w:rsidRPr="00BD2040">
        <w:rPr>
          <w:snapToGrid w:val="0"/>
        </w:rPr>
        <w:t>regelverk</w:t>
      </w:r>
      <w:r w:rsidRPr="00BD2040">
        <w:rPr>
          <w:snapToGrid w:val="0"/>
        </w:rPr>
        <w:t xml:space="preserve"> införts. </w:t>
      </w:r>
    </w:p>
    <w:p w:rsidR="00F51252" w:rsidRPr="00BD2040" w:rsidRDefault="00F51252" w:rsidP="00E45857">
      <w:pPr>
        <w:pStyle w:val="Normaltindrag"/>
        <w:rPr>
          <w:snapToGrid w:val="0"/>
        </w:rPr>
      </w:pPr>
      <w:r w:rsidRPr="00BD2040">
        <w:rPr>
          <w:snapToGrid w:val="0"/>
        </w:rPr>
        <w:t>Folkpartiet lovar att på fyra år minska de svenska företagens administrat</w:t>
      </w:r>
      <w:r w:rsidRPr="00BD2040">
        <w:rPr>
          <w:snapToGrid w:val="0"/>
        </w:rPr>
        <w:t>i</w:t>
      </w:r>
      <w:r w:rsidRPr="00BD2040">
        <w:rPr>
          <w:snapToGrid w:val="0"/>
        </w:rPr>
        <w:t>va kostnader för de offentliga regelverken med en fjärdedel. Stora befintliga regelverk måste göras enklare. De förenklingar som har högst prioritet är:</w:t>
      </w:r>
    </w:p>
    <w:p w:rsidR="00F51252" w:rsidRPr="00BD2040" w:rsidRDefault="00F51252" w:rsidP="00E45857">
      <w:pPr>
        <w:pStyle w:val="PunktlistaBomb"/>
        <w:rPr>
          <w:snapToGrid w:val="0"/>
        </w:rPr>
      </w:pPr>
      <w:r w:rsidRPr="00BD2040">
        <w:rPr>
          <w:snapToGrid w:val="0"/>
        </w:rPr>
        <w:t xml:space="preserve">Redovisningsreglerna för små företag. </w:t>
      </w:r>
    </w:p>
    <w:p w:rsidR="00F51252" w:rsidRPr="00BD2040" w:rsidRDefault="00F51252" w:rsidP="00E45857">
      <w:pPr>
        <w:pStyle w:val="PunktlistaBomb"/>
        <w:spacing w:before="0"/>
        <w:rPr>
          <w:snapToGrid w:val="0"/>
        </w:rPr>
      </w:pPr>
      <w:r w:rsidRPr="00BD2040">
        <w:rPr>
          <w:snapToGrid w:val="0"/>
        </w:rPr>
        <w:t>Reglerna för redovisning och inbetalning av moms.</w:t>
      </w:r>
    </w:p>
    <w:p w:rsidR="008E794D" w:rsidRPr="00BD2040" w:rsidRDefault="00F51252" w:rsidP="00E45857">
      <w:pPr>
        <w:pStyle w:val="PunktlistaBomb"/>
        <w:spacing w:before="0"/>
        <w:rPr>
          <w:snapToGrid w:val="0"/>
        </w:rPr>
      </w:pPr>
      <w:r w:rsidRPr="00BD2040">
        <w:rPr>
          <w:snapToGrid w:val="0"/>
        </w:rPr>
        <w:t>Miljöbalken som måste göras enklare utan att miljökraven blir lägre.</w:t>
      </w:r>
    </w:p>
    <w:p w:rsidR="009B05B0" w:rsidRPr="00BD2040" w:rsidRDefault="00F51252" w:rsidP="00E45857">
      <w:pPr>
        <w:rPr>
          <w:snapToGrid w:val="0"/>
        </w:rPr>
      </w:pPr>
      <w:r w:rsidRPr="00BD2040">
        <w:rPr>
          <w:snapToGrid w:val="0"/>
        </w:rPr>
        <w:t xml:space="preserve">Men det är minst lika viktigt att se till att inte nya dyra regler ersätter de som försvinner. Det finns tyvärr en tro bland politiker att man kan lösa de flesta problem med nya regler och att man för sällan tar reda på om kostnaden för den regel man vill införa är rimlig i förhållande till vad man vill uppnå. </w:t>
      </w:r>
    </w:p>
    <w:p w:rsidR="00CC3996" w:rsidRPr="00BD2040" w:rsidRDefault="00F51252" w:rsidP="0089209C">
      <w:pPr>
        <w:pStyle w:val="Normaltindrag"/>
      </w:pPr>
      <w:r w:rsidRPr="00BD2040">
        <w:rPr>
          <w:snapToGrid w:val="0"/>
        </w:rPr>
        <w:t xml:space="preserve">Folkpartiet </w:t>
      </w:r>
      <w:r w:rsidR="008E794D" w:rsidRPr="00BD2040">
        <w:rPr>
          <w:snapToGrid w:val="0"/>
        </w:rPr>
        <w:t xml:space="preserve">vill </w:t>
      </w:r>
      <w:r w:rsidRPr="00BD2040">
        <w:rPr>
          <w:snapToGrid w:val="0"/>
        </w:rPr>
        <w:t>att alla nya lagar och regler som berör företagen ska gran</w:t>
      </w:r>
      <w:r w:rsidRPr="00BD2040">
        <w:rPr>
          <w:snapToGrid w:val="0"/>
        </w:rPr>
        <w:t>s</w:t>
      </w:r>
      <w:r w:rsidRPr="00BD2040">
        <w:rPr>
          <w:snapToGrid w:val="0"/>
        </w:rPr>
        <w:t>kas av ett utomstående organ innan de får träda ikraft. Granskningen ska se till att inga nya regler får införas utan att de utformats så att de uppnår sitt syfte på enklast</w:t>
      </w:r>
      <w:r w:rsidR="00DB7E8E" w:rsidRPr="00BD2040">
        <w:rPr>
          <w:snapToGrid w:val="0"/>
        </w:rPr>
        <w:t>e</w:t>
      </w:r>
      <w:r w:rsidRPr="00BD2040">
        <w:rPr>
          <w:snapToGrid w:val="0"/>
        </w:rPr>
        <w:t xml:space="preserve"> </w:t>
      </w:r>
      <w:r w:rsidR="009B05B0" w:rsidRPr="00BD2040">
        <w:rPr>
          <w:snapToGrid w:val="0"/>
        </w:rPr>
        <w:t>sätt</w:t>
      </w:r>
      <w:r w:rsidRPr="00BD2040">
        <w:rPr>
          <w:snapToGrid w:val="0"/>
        </w:rPr>
        <w:t xml:space="preserve">. </w:t>
      </w:r>
      <w:r w:rsidRPr="00BD2040">
        <w:t>Denna uppgift ska läggas på ett nytt offentligt organ med samma oberoende ställning</w:t>
      </w:r>
      <w:r w:rsidR="00DB7E8E" w:rsidRPr="00BD2040">
        <w:t xml:space="preserve"> som l</w:t>
      </w:r>
      <w:r w:rsidR="009B05B0" w:rsidRPr="00BD2040">
        <w:t xml:space="preserve">agrådet. Detta </w:t>
      </w:r>
      <w:r w:rsidRPr="00BD2040">
        <w:t>organ ska arbeta under en begränsad tid.</w:t>
      </w:r>
    </w:p>
    <w:p w:rsidR="000B23D5" w:rsidRPr="00BD2040" w:rsidRDefault="00722EB1" w:rsidP="008E794D">
      <w:pPr>
        <w:pStyle w:val="Rubrik1"/>
      </w:pPr>
      <w:bookmarkStart w:id="19" w:name="_Toc120003974"/>
      <w:r w:rsidRPr="00BD2040">
        <w:t>Övriga</w:t>
      </w:r>
      <w:r w:rsidR="00036859" w:rsidRPr="00BD2040">
        <w:t xml:space="preserve"> delar i en </w:t>
      </w:r>
      <w:r w:rsidR="00407628" w:rsidRPr="00BD2040">
        <w:t>slagkraftig</w:t>
      </w:r>
      <w:r w:rsidR="00F13B47" w:rsidRPr="00BD2040">
        <w:t xml:space="preserve"> ny</w:t>
      </w:r>
      <w:r w:rsidR="00CD3B9E" w:rsidRPr="00BD2040">
        <w:t xml:space="preserve"> näringspolitik</w:t>
      </w:r>
      <w:bookmarkEnd w:id="19"/>
    </w:p>
    <w:p w:rsidR="000B23D5" w:rsidRPr="00BD2040" w:rsidRDefault="008E794D" w:rsidP="00151594">
      <w:pPr>
        <w:pStyle w:val="Rubrik2"/>
        <w:spacing w:before="120"/>
      </w:pPr>
      <w:bookmarkStart w:id="20" w:name="_Toc120003975"/>
      <w:r w:rsidRPr="00BD2040">
        <w:t>Vårda konkurrensen</w:t>
      </w:r>
      <w:bookmarkEnd w:id="20"/>
    </w:p>
    <w:p w:rsidR="006F6BAC" w:rsidRPr="00BD2040" w:rsidRDefault="000B23D5" w:rsidP="00E45857">
      <w:bookmarkStart w:id="21" w:name="_Toc58468623"/>
      <w:bookmarkStart w:id="22" w:name="_Toc83780655"/>
      <w:bookmarkStart w:id="23" w:name="_Toc84217919"/>
      <w:bookmarkStart w:id="24" w:name="_Toc84302799"/>
      <w:bookmarkStart w:id="25" w:name="_Toc84642855"/>
      <w:bookmarkStart w:id="26" w:name="_Toc84729262"/>
      <w:bookmarkStart w:id="27" w:name="_Toc84735077"/>
      <w:bookmarkStart w:id="28" w:name="_Toc86724382"/>
      <w:bookmarkEnd w:id="21"/>
      <w:bookmarkEnd w:id="22"/>
      <w:bookmarkEnd w:id="23"/>
      <w:bookmarkEnd w:id="24"/>
      <w:bookmarkEnd w:id="25"/>
      <w:bookmarkEnd w:id="26"/>
      <w:bookmarkEnd w:id="27"/>
      <w:bookmarkEnd w:id="28"/>
      <w:r w:rsidRPr="00BD2040">
        <w:t>En viktig orsak till att Sverige placerar sig dåligt i den s.k. välfärdsligan är det höga prisläget, till följd av bristande konkurrens och delvis omfattande r</w:t>
      </w:r>
      <w:r w:rsidRPr="00BD2040">
        <w:t>e</w:t>
      </w:r>
      <w:r w:rsidRPr="00BD2040">
        <w:t>gleringar. Enligt Konkurrensverket ligger den svenska prisnivån för den pr</w:t>
      </w:r>
      <w:r w:rsidRPr="00BD2040">
        <w:t>i</w:t>
      </w:r>
      <w:r w:rsidRPr="00BD2040">
        <w:t>vata konsumtionen nästan 20 procent över den genomsnittliga nivån inom EU. En strategi för att öka det ekonomiska välståndet i Sverige i jämförelse med andra länder måste innehålla ett antal reformer för att öka den inhemska konkurrensen samt sänka det allmänna prisläget, som också i stor utsträc</w:t>
      </w:r>
      <w:r w:rsidRPr="00BD2040">
        <w:t>k</w:t>
      </w:r>
      <w:r w:rsidRPr="00BD2040">
        <w:t xml:space="preserve">ning beror på höga skatter. En hel del viktiga avregleringar har redan gjorts i Sverige, men inom en del sektorer, t.ex. detaljhandel och tjänsteproduktion, är konkurrensen fortfarande bristfällig. Den typ av tjänster som produceras inom den offentliga sektorn har inte heller öppnats för tillräcklig konkurrens. </w:t>
      </w:r>
      <w:bookmarkStart w:id="29" w:name="_Toc58468624"/>
      <w:bookmarkStart w:id="30" w:name="_Toc83780656"/>
      <w:bookmarkStart w:id="31" w:name="_Toc84217920"/>
      <w:bookmarkStart w:id="32" w:name="_Toc84302800"/>
      <w:bookmarkStart w:id="33" w:name="_Toc84642856"/>
      <w:bookmarkStart w:id="34" w:name="_Toc84729263"/>
      <w:bookmarkStart w:id="35" w:name="_Toc84735078"/>
      <w:bookmarkStart w:id="36" w:name="_Toc86724383"/>
      <w:bookmarkEnd w:id="29"/>
      <w:bookmarkEnd w:id="30"/>
      <w:bookmarkEnd w:id="31"/>
      <w:bookmarkEnd w:id="32"/>
      <w:bookmarkEnd w:id="33"/>
      <w:bookmarkEnd w:id="34"/>
      <w:bookmarkEnd w:id="35"/>
      <w:bookmarkEnd w:id="36"/>
    </w:p>
    <w:p w:rsidR="000B23D5" w:rsidRPr="00BD2040" w:rsidRDefault="006F6BAC" w:rsidP="00461453">
      <w:pPr>
        <w:pStyle w:val="Rubrik3"/>
      </w:pPr>
      <w:bookmarkStart w:id="37" w:name="_Toc120003976"/>
      <w:r w:rsidRPr="00BD2040">
        <w:t>Konkurrens</w:t>
      </w:r>
      <w:r w:rsidR="000B23D5" w:rsidRPr="00BD2040">
        <w:t xml:space="preserve"> ger tillväxt</w:t>
      </w:r>
      <w:bookmarkEnd w:id="37"/>
    </w:p>
    <w:p w:rsidR="000B23D5" w:rsidRPr="00BD2040" w:rsidRDefault="000B23D5" w:rsidP="000B23D5">
      <w:r w:rsidRPr="00BD2040">
        <w:t>En vital konkurrens skärper effektiviteten och ökar välståndet. Insatser för att främja konkurrensen är därför viktiga inslag i en politik för att stärka Sveriges utvecklingskraft. En effektiv konkurrens gynnar alltid i första hand kons</w:t>
      </w:r>
      <w:r w:rsidRPr="00BD2040">
        <w:t>u</w:t>
      </w:r>
      <w:r w:rsidRPr="00BD2040">
        <w:t>menterna, och konkurrensen är den kanske viktigaste drivkraften till teknisk utveckling och ekonomisk tillväxt. En fungerande och sträng konkurrensla</w:t>
      </w:r>
      <w:r w:rsidRPr="00BD2040">
        <w:t>g</w:t>
      </w:r>
      <w:r w:rsidRPr="00BD2040">
        <w:t>stiftning är därför viktig för att en effektiv konkurrens ska råda i det privata näringslivet.</w:t>
      </w:r>
    </w:p>
    <w:p w:rsidR="006F6BAC" w:rsidRPr="00BD2040" w:rsidRDefault="000B23D5" w:rsidP="00E45857">
      <w:pPr>
        <w:pStyle w:val="Normaltindrag"/>
      </w:pPr>
      <w:r w:rsidRPr="00BD2040">
        <w:t>Staten ska sätta ramar och övervaka spelreglerna på marknaden. Men om staten agerar såväl domare som spelare på marknaden är risken stor att ko</w:t>
      </w:r>
      <w:r w:rsidRPr="00BD2040">
        <w:t>n</w:t>
      </w:r>
      <w:r w:rsidRPr="00BD2040">
        <w:t>kurrensen snedvrids. Därför är Folkpartiet kritiskt till det stora statliga äga</w:t>
      </w:r>
      <w:r w:rsidRPr="00BD2040">
        <w:t>n</w:t>
      </w:r>
      <w:r w:rsidRPr="00BD2040">
        <w:t>det av bolag och menar att dessa ska säljas ut så fort de marknadsmässiga förutsättningarna medger.</w:t>
      </w:r>
      <w:bookmarkStart w:id="38" w:name="_Toc58468625"/>
      <w:bookmarkStart w:id="39" w:name="_Toc83780657"/>
      <w:bookmarkStart w:id="40" w:name="_Toc84217921"/>
      <w:bookmarkStart w:id="41" w:name="_Toc84302801"/>
      <w:bookmarkStart w:id="42" w:name="_Toc84642857"/>
      <w:bookmarkStart w:id="43" w:name="_Toc84729264"/>
      <w:bookmarkStart w:id="44" w:name="_Toc84735079"/>
      <w:bookmarkStart w:id="45" w:name="_Toc86724384"/>
      <w:bookmarkEnd w:id="38"/>
      <w:bookmarkEnd w:id="39"/>
      <w:bookmarkEnd w:id="40"/>
      <w:bookmarkEnd w:id="41"/>
      <w:bookmarkEnd w:id="42"/>
      <w:bookmarkEnd w:id="43"/>
      <w:bookmarkEnd w:id="44"/>
      <w:bookmarkEnd w:id="45"/>
    </w:p>
    <w:p w:rsidR="000B23D5" w:rsidRPr="00BD2040" w:rsidRDefault="000B23D5" w:rsidP="00461453">
      <w:pPr>
        <w:pStyle w:val="Rubrik3"/>
      </w:pPr>
      <w:bookmarkStart w:id="46" w:name="_Toc120003977"/>
      <w:r w:rsidRPr="00BD2040">
        <w:t>Åtgärder för mer konkurrens</w:t>
      </w:r>
      <w:bookmarkEnd w:id="46"/>
    </w:p>
    <w:p w:rsidR="000B23D5" w:rsidRPr="00BD2040" w:rsidRDefault="000B23D5" w:rsidP="000B23D5">
      <w:r w:rsidRPr="00BD2040">
        <w:t>En politik som stärker Sveriges konkurrenskraft och ger förutsättningar för högre till</w:t>
      </w:r>
      <w:r w:rsidR="00886BCE" w:rsidRPr="00BD2040">
        <w:softHyphen/>
      </w:r>
      <w:r w:rsidRPr="00BD2040">
        <w:t>växt måste innehålla åtgärder för att stärka konkurrensen. I en sä</w:t>
      </w:r>
      <w:r w:rsidRPr="00BD2040">
        <w:t>r</w:t>
      </w:r>
      <w:r w:rsidRPr="00BD2040">
        <w:t>skild konkurrens</w:t>
      </w:r>
      <w:r w:rsidR="00886BCE" w:rsidRPr="00BD2040">
        <w:softHyphen/>
      </w:r>
      <w:r w:rsidRPr="00BD2040">
        <w:t xml:space="preserve">motion lägger Folkpartiet </w:t>
      </w:r>
      <w:r w:rsidR="00DB7E8E" w:rsidRPr="00BD2040">
        <w:t xml:space="preserve">fram </w:t>
      </w:r>
      <w:r w:rsidRPr="00BD2040">
        <w:t>förslag på konkreta åtgärder för att stärka konkurrensen:</w:t>
      </w:r>
    </w:p>
    <w:p w:rsidR="000B23D5" w:rsidRPr="00BD2040" w:rsidRDefault="000B23D5" w:rsidP="00461453">
      <w:pPr>
        <w:pStyle w:val="PunktlistaBomb"/>
        <w:tabs>
          <w:tab w:val="clear" w:pos="360"/>
        </w:tabs>
      </w:pPr>
      <w:r w:rsidRPr="00BD2040">
        <w:t>Konkurrenslagen ska göras effektivare.</w:t>
      </w:r>
    </w:p>
    <w:p w:rsidR="000B23D5" w:rsidRPr="00BD2040" w:rsidRDefault="000B23D5" w:rsidP="00E45857">
      <w:pPr>
        <w:pStyle w:val="PunktlistaBomb"/>
        <w:tabs>
          <w:tab w:val="clear" w:pos="360"/>
        </w:tabs>
        <w:spacing w:before="0"/>
      </w:pPr>
      <w:r w:rsidRPr="00BD2040">
        <w:t xml:space="preserve">Konkurrensverkets roll ska stärkas genom mer pengar till verket. </w:t>
      </w:r>
    </w:p>
    <w:p w:rsidR="000B23D5" w:rsidRPr="00BD2040" w:rsidRDefault="000B23D5" w:rsidP="00E45857">
      <w:pPr>
        <w:pStyle w:val="PunktlistaBomb"/>
        <w:tabs>
          <w:tab w:val="clear" w:pos="360"/>
        </w:tabs>
        <w:spacing w:before="0"/>
      </w:pPr>
      <w:r w:rsidRPr="00BD2040">
        <w:t>Privata entreprenörer ska ges möjlighet att konkurrera på lika villkor med offentliga utförare.</w:t>
      </w:r>
    </w:p>
    <w:p w:rsidR="000B23D5" w:rsidRPr="00BD2040" w:rsidRDefault="000B23D5" w:rsidP="00E45857">
      <w:pPr>
        <w:pStyle w:val="PunktlistaBomb"/>
        <w:tabs>
          <w:tab w:val="clear" w:pos="360"/>
        </w:tabs>
        <w:spacing w:before="0"/>
      </w:pPr>
      <w:r w:rsidRPr="00BD2040">
        <w:t xml:space="preserve">Åtgärder ska genomföras för att underlätta tillträde till marknader för nya företag. </w:t>
      </w:r>
    </w:p>
    <w:p w:rsidR="000B23D5" w:rsidRPr="00BD2040" w:rsidRDefault="000B23D5" w:rsidP="00E45857">
      <w:pPr>
        <w:pStyle w:val="PunktlistaBomb"/>
        <w:tabs>
          <w:tab w:val="clear" w:pos="360"/>
        </w:tabs>
        <w:spacing w:before="0"/>
      </w:pPr>
      <w:r w:rsidRPr="00BD2040">
        <w:t xml:space="preserve">Staten </w:t>
      </w:r>
      <w:r w:rsidR="008B4BF4" w:rsidRPr="00BD2040">
        <w:t>ska</w:t>
      </w:r>
      <w:r w:rsidRPr="00BD2040">
        <w:t xml:space="preserve"> sälja ut sina bolag. </w:t>
      </w:r>
    </w:p>
    <w:p w:rsidR="000B23D5" w:rsidRPr="00BD2040" w:rsidRDefault="000B23D5" w:rsidP="00151594">
      <w:pPr>
        <w:pStyle w:val="PunktlistaBomb"/>
        <w:tabs>
          <w:tab w:val="clear" w:pos="360"/>
        </w:tabs>
        <w:spacing w:before="0"/>
      </w:pPr>
      <w:r w:rsidRPr="00BD2040">
        <w:t>Kommunala stöd som snedvrider konkurrensen mellan företag ska tas bort.</w:t>
      </w:r>
    </w:p>
    <w:p w:rsidR="000B23D5" w:rsidRPr="00BD2040" w:rsidRDefault="000B23D5" w:rsidP="00461453">
      <w:pPr>
        <w:pStyle w:val="Rubrik3"/>
      </w:pPr>
      <w:bookmarkStart w:id="47" w:name="_Toc86724385"/>
      <w:bookmarkStart w:id="48" w:name="_Toc120003978"/>
      <w:bookmarkEnd w:id="47"/>
      <w:r w:rsidRPr="00BD2040">
        <w:t>Kriminalisera kartellsamarbete</w:t>
      </w:r>
      <w:bookmarkEnd w:id="48"/>
    </w:p>
    <w:p w:rsidR="000B23D5" w:rsidRPr="00BD2040" w:rsidRDefault="000B23D5" w:rsidP="000B23D5">
      <w:r w:rsidRPr="00BD2040">
        <w:t>Kartellbildning är mycket skadlig för samhällsekonomin och måste betraktas som en brottslig handling. Det finns ett starkt konsumentintresse av att olagl</w:t>
      </w:r>
      <w:r w:rsidRPr="00BD2040">
        <w:t>i</w:t>
      </w:r>
      <w:r w:rsidRPr="00BD2040">
        <w:t>ga karteller bekämpas effektivt. I slutändan är det alltid konsumenterna som får svara för kostna</w:t>
      </w:r>
      <w:r w:rsidRPr="00BD2040">
        <w:softHyphen/>
        <w:t>derna för en ineffektiv konkurrens i form av högre priser eller sämre utbud. Karteller innebär också en orättmätig förmögenhetsöverf</w:t>
      </w:r>
      <w:r w:rsidRPr="00BD2040">
        <w:t>ö</w:t>
      </w:r>
      <w:r w:rsidRPr="00BD2040">
        <w:t xml:space="preserve">ring från konsumenterna till de företag som bryter mot konkurrenslagen. Därför anser Folkpartiet att karteller ska kriminaliseras och vitesbeloppen kraftigt höjas. </w:t>
      </w:r>
    </w:p>
    <w:p w:rsidR="004F6B0C" w:rsidRPr="00BD2040" w:rsidRDefault="004F6B0C" w:rsidP="00886BCE">
      <w:pPr>
        <w:pStyle w:val="Rubrik2"/>
      </w:pPr>
      <w:bookmarkStart w:id="49" w:name="_Toc120003979"/>
      <w:r w:rsidRPr="00BD2040">
        <w:t>Avveckla de statliga bolagen</w:t>
      </w:r>
      <w:bookmarkEnd w:id="49"/>
    </w:p>
    <w:p w:rsidR="004F6B0C" w:rsidRPr="00BD2040" w:rsidRDefault="004F6B0C" w:rsidP="004F6B0C">
      <w:r w:rsidRPr="00BD2040">
        <w:t>Folkpartiet anser att staten inte ska äga företag. Detta sköts bäst av den priv</w:t>
      </w:r>
      <w:r w:rsidRPr="00BD2040">
        <w:t>a</w:t>
      </w:r>
      <w:r w:rsidRPr="00BD2040">
        <w:t>ta mark</w:t>
      </w:r>
      <w:r w:rsidR="0089209C" w:rsidRPr="00BD2040">
        <w:softHyphen/>
      </w:r>
      <w:r w:rsidRPr="00BD2040">
        <w:t>naden. Ger sig det offentliga in i ägande av företag riskerar konku</w:t>
      </w:r>
      <w:r w:rsidRPr="00BD2040">
        <w:t>r</w:t>
      </w:r>
      <w:r w:rsidRPr="00BD2040">
        <w:t>rensen att försämras, inte minst mot bakgrund av att staten kan skjuta till i princip obegränsat med kapital till sina bolag om så skulle behövas. Flera oberoende organ såsom Riksrevisionen samt riksdagens konstitutionsutskott har också kritiserat staten som bolagsägare.</w:t>
      </w:r>
    </w:p>
    <w:p w:rsidR="004F6B0C" w:rsidRPr="00BD2040" w:rsidRDefault="004F6B0C" w:rsidP="00886BCE">
      <w:pPr>
        <w:pStyle w:val="Normaltindrag"/>
      </w:pPr>
      <w:r w:rsidRPr="00BD2040">
        <w:t>Folkpartiet föreslår att de statliga bolagen ska säljas. Vissa kan säljas o</w:t>
      </w:r>
      <w:r w:rsidRPr="00BD2040">
        <w:t>m</w:t>
      </w:r>
      <w:r w:rsidRPr="00BD2040">
        <w:t>gående medan andra först måste omstruktureras för att kunna säljas.</w:t>
      </w:r>
      <w:r w:rsidR="008D3F2F" w:rsidRPr="00BD2040">
        <w:t xml:space="preserve"> </w:t>
      </w:r>
      <w:r w:rsidR="0089009A" w:rsidRPr="00BD2040">
        <w:t>Syste</w:t>
      </w:r>
      <w:r w:rsidR="0089009A" w:rsidRPr="00BD2040">
        <w:t>m</w:t>
      </w:r>
      <w:r w:rsidR="0089009A" w:rsidRPr="00BD2040">
        <w:t xml:space="preserve">bolaget har dock en central samhällsnyttig roll och ska finnas kvar i statlig ägo. </w:t>
      </w:r>
      <w:r w:rsidR="008D3F2F" w:rsidRPr="00BD2040">
        <w:t>Vår politik för de statliga bolagen beskrivs närmare i en särskild motion.</w:t>
      </w:r>
    </w:p>
    <w:p w:rsidR="00036859" w:rsidRPr="00BD2040" w:rsidRDefault="00036859" w:rsidP="00886BCE">
      <w:pPr>
        <w:pStyle w:val="Rubrik2"/>
      </w:pPr>
      <w:bookmarkStart w:id="50" w:name="_Toc120003980"/>
      <w:r w:rsidRPr="00BD2040">
        <w:t>Energin är en välståndsbildande kraft</w:t>
      </w:r>
      <w:bookmarkEnd w:id="50"/>
    </w:p>
    <w:p w:rsidR="004A30B2" w:rsidRPr="00BD2040" w:rsidRDefault="004A30B2" w:rsidP="004A30B2">
      <w:r w:rsidRPr="00BD2040">
        <w:t>God tillgång på energi är en förutsättning för välstånd. Elektricitet är mycket viktig bl.a. för industrin, handeln, jordbruket, servicenäringarna och hushå</w:t>
      </w:r>
      <w:r w:rsidRPr="00BD2040">
        <w:t>l</w:t>
      </w:r>
      <w:r w:rsidRPr="00BD2040">
        <w:t>len, d</w:t>
      </w:r>
      <w:r w:rsidR="00DB7E8E" w:rsidRPr="00BD2040">
        <w:t>v</w:t>
      </w:r>
      <w:r w:rsidRPr="00BD2040">
        <w:t>s. för hela vårt samhälle.</w:t>
      </w:r>
    </w:p>
    <w:p w:rsidR="00036859" w:rsidRPr="00BD2040" w:rsidRDefault="00036859" w:rsidP="00886BCE">
      <w:pPr>
        <w:pStyle w:val="Normaltindrag"/>
      </w:pPr>
      <w:r w:rsidRPr="00BD2040">
        <w:t>För oss liberaler är det självklart att en rationell energipolitik bäst främjas genom fri energiproduktion precis som i ekonomin i övrigt. Staten ska ställa krav på hälsa, säkerhet och miljö och kontrollera att kraven uppfylls samt främja forskning och utveckling. Men staten ska inte förbjuda någon specifik teknik för energiproduktion, om den uppfyller miljö- och säkerhetskraven.</w:t>
      </w:r>
    </w:p>
    <w:p w:rsidR="00886BCE" w:rsidRPr="00BD2040" w:rsidRDefault="00036859" w:rsidP="00AC0678">
      <w:pPr>
        <w:pStyle w:val="Normaltindrag"/>
      </w:pPr>
      <w:r w:rsidRPr="00BD2040">
        <w:t>Folkpartiet anser inte att energiproduktionen ska styras av politiska beslut utan av konsumenterna. Därför vill Folkpartiet att</w:t>
      </w:r>
      <w:r w:rsidR="00886BCE" w:rsidRPr="00BD2040">
        <w:t>:</w:t>
      </w:r>
    </w:p>
    <w:p w:rsidR="00036859" w:rsidRPr="00BD2040" w:rsidRDefault="00036859" w:rsidP="00461453">
      <w:pPr>
        <w:pStyle w:val="PunktlistaBomb"/>
        <w:tabs>
          <w:tab w:val="clear" w:pos="360"/>
        </w:tabs>
      </w:pPr>
      <w:r w:rsidRPr="00BD2040">
        <w:t>Kärnkraften ska utnyttjas under hela sin tekniska och ekonomiska liv</w:t>
      </w:r>
      <w:r w:rsidRPr="00BD2040">
        <w:t>s</w:t>
      </w:r>
      <w:r w:rsidRPr="00BD2040">
        <w:t>längd.</w:t>
      </w:r>
    </w:p>
    <w:p w:rsidR="00036859" w:rsidRPr="00BD2040" w:rsidRDefault="00036859" w:rsidP="006C67A2">
      <w:pPr>
        <w:pStyle w:val="PunktlistaBomb"/>
        <w:tabs>
          <w:tab w:val="clear" w:pos="360"/>
        </w:tabs>
        <w:spacing w:before="0"/>
      </w:pPr>
      <w:r w:rsidRPr="00BD2040">
        <w:t>De politiska hindren för en fortsatt och utvecklad användning av kär</w:t>
      </w:r>
      <w:r w:rsidRPr="00BD2040">
        <w:t>n</w:t>
      </w:r>
      <w:r w:rsidRPr="00BD2040">
        <w:t>kraft tas bort.</w:t>
      </w:r>
    </w:p>
    <w:p w:rsidR="00886BCE" w:rsidRPr="00BD2040" w:rsidRDefault="00036859" w:rsidP="006C67A2">
      <w:pPr>
        <w:pStyle w:val="PunktlistaBomb"/>
        <w:tabs>
          <w:tab w:val="clear" w:pos="360"/>
        </w:tabs>
        <w:spacing w:before="0"/>
      </w:pPr>
      <w:r w:rsidRPr="00BD2040">
        <w:t>Samhällets beredskap för att klara tillfälliga kriser inom försörjningen förbät</w:t>
      </w:r>
      <w:r w:rsidRPr="00BD2040">
        <w:t>t</w:t>
      </w:r>
      <w:r w:rsidRPr="00BD2040">
        <w:t>ras.</w:t>
      </w:r>
    </w:p>
    <w:p w:rsidR="00036859" w:rsidRPr="00BD2040" w:rsidRDefault="00036859" w:rsidP="006C15B3">
      <w:r w:rsidRPr="00BD2040">
        <w:t>Den energipolitik som förs av regeringen i Sverige idag präglas av dubbelm</w:t>
      </w:r>
      <w:r w:rsidRPr="00BD2040">
        <w:t>o</w:t>
      </w:r>
      <w:r w:rsidRPr="00BD2040">
        <w:t xml:space="preserve">ral och inkonsekvens. Väl fungerande kärnkraft </w:t>
      </w:r>
      <w:r w:rsidR="008B4BF4" w:rsidRPr="00BD2040">
        <w:t>ska</w:t>
      </w:r>
      <w:r w:rsidRPr="00BD2040">
        <w:t xml:space="preserve"> stängas av och ersättas med smutsig kolkraft från Tyskland. Det senaste är att en kabel </w:t>
      </w:r>
      <w:r w:rsidR="008B4BF4" w:rsidRPr="00BD2040">
        <w:t>ska</w:t>
      </w:r>
      <w:r w:rsidRPr="00BD2040">
        <w:t xml:space="preserve"> byggas till Finland för att kunna </w:t>
      </w:r>
      <w:r w:rsidR="006C15B3" w:rsidRPr="00BD2040">
        <w:t>importera</w:t>
      </w:r>
      <w:r w:rsidRPr="00BD2040">
        <w:t xml:space="preserve"> finsk kärnkraftsel för att klara den svenska energiförsörjningen.</w:t>
      </w:r>
    </w:p>
    <w:p w:rsidR="008D3F2F" w:rsidRPr="00BD2040" w:rsidRDefault="008D3F2F" w:rsidP="00886BCE">
      <w:pPr>
        <w:pStyle w:val="Normaltindrag"/>
      </w:pPr>
      <w:r w:rsidRPr="00BD2040">
        <w:t>Vår politik på energiområdet beskrivs närmare i en särskild motion.</w:t>
      </w:r>
    </w:p>
    <w:p w:rsidR="00411BF2" w:rsidRPr="00BD2040" w:rsidRDefault="00411BF2" w:rsidP="00886BCE">
      <w:pPr>
        <w:pStyle w:val="Rubrik2"/>
      </w:pPr>
      <w:bookmarkStart w:id="51" w:name="_Toc120003981"/>
      <w:r w:rsidRPr="00BD2040">
        <w:t>En offensiv forsknings- och utbildningspolitik</w:t>
      </w:r>
      <w:bookmarkEnd w:id="51"/>
      <w:r w:rsidRPr="00BD2040">
        <w:t xml:space="preserve"> </w:t>
      </w:r>
    </w:p>
    <w:p w:rsidR="00411BF2" w:rsidRPr="00BD2040" w:rsidRDefault="00411BF2" w:rsidP="00411BF2">
      <w:r w:rsidRPr="00BD2040">
        <w:t>Utbildningsnivån hos befolkningen blir allt viktigare för att ett land ska kunna hävda sig och utvecklas. Människor kommer i framtiden att behöva utbilda sig många gånger under sin livstid då metoder, teknik och kunskap snabbt blir inaktuella. Den hårda konkurrensen på exportmarknaden kräver att våra pr</w:t>
      </w:r>
      <w:r w:rsidRPr="00BD2040">
        <w:t>o</w:t>
      </w:r>
      <w:r w:rsidRPr="00BD2040">
        <w:t xml:space="preserve">dukter innehåller en hög teknisk och kvalitativ nivå. </w:t>
      </w:r>
    </w:p>
    <w:p w:rsidR="00411BF2" w:rsidRPr="00BD2040" w:rsidRDefault="00411BF2" w:rsidP="00411BF2">
      <w:pPr>
        <w:pStyle w:val="Normaltindrag"/>
      </w:pPr>
      <w:r w:rsidRPr="00BD2040">
        <w:t>Kunskapens roll som motor i den ekonomiska utvecklingen blir allt större. Det är nya idéer, kreativt entreprenörskap och innovationer som skapar föru</w:t>
      </w:r>
      <w:r w:rsidRPr="00BD2040">
        <w:t>t</w:t>
      </w:r>
      <w:r w:rsidRPr="00BD2040">
        <w:t xml:space="preserve">sättningar för tillväxt och välstånd. Att ha en kvalitativt högtstående forskning är, i det perspektivet, centralt. </w:t>
      </w:r>
    </w:p>
    <w:p w:rsidR="00B4056A" w:rsidRPr="00BD2040" w:rsidRDefault="00411BF2" w:rsidP="00E42453">
      <w:pPr>
        <w:pStyle w:val="Normaltindrag"/>
      </w:pPr>
      <w:r w:rsidRPr="00BD2040">
        <w:t xml:space="preserve">Det gäller, på längre sikt, den fria grundforskning som bedrivs vid landets universitet och högskolor. I </w:t>
      </w:r>
      <w:r w:rsidR="00DB7E8E" w:rsidRPr="00BD2040">
        <w:t>den forskningsmotion som F</w:t>
      </w:r>
      <w:r w:rsidR="00E42453" w:rsidRPr="00BD2040">
        <w:t xml:space="preserve">olkpartiet tidigare i år lade fram tillsammans med övriga partier i den borgerliga alliansen </w:t>
      </w:r>
      <w:r w:rsidRPr="00BD2040">
        <w:t>redov</w:t>
      </w:r>
      <w:r w:rsidRPr="00BD2040">
        <w:t>i</w:t>
      </w:r>
      <w:r w:rsidRPr="00BD2040">
        <w:t>sar vi offensiva satsningar för förnyelse och utveckling av den svenska un</w:t>
      </w:r>
      <w:r w:rsidRPr="00BD2040">
        <w:t>i</w:t>
      </w:r>
      <w:r w:rsidRPr="00BD2040">
        <w:t xml:space="preserve">versitetsforskningen. </w:t>
      </w:r>
      <w:r w:rsidR="00B4056A" w:rsidRPr="00BD2040">
        <w:t>B</w:t>
      </w:r>
      <w:r w:rsidR="00DB7E8E" w:rsidRPr="00BD2040">
        <w:t xml:space="preserve">land annat </w:t>
      </w:r>
      <w:r w:rsidR="00B4056A" w:rsidRPr="00BD2040">
        <w:t>satsar allianspartierna 2 miljarder kronor extra på forskning genom höjda fakultetsanslag.</w:t>
      </w:r>
    </w:p>
    <w:p w:rsidR="00411BF2" w:rsidRPr="00BD2040" w:rsidRDefault="00411BF2" w:rsidP="00E42453">
      <w:pPr>
        <w:pStyle w:val="Normaltindrag"/>
      </w:pPr>
      <w:r w:rsidRPr="00BD2040">
        <w:t>På kort sikt är den tillämpade, behovsstyrda och mer industrinära fors</w:t>
      </w:r>
      <w:r w:rsidRPr="00BD2040">
        <w:t>k</w:t>
      </w:r>
      <w:r w:rsidRPr="00BD2040">
        <w:t xml:space="preserve">ning, som ofta bedrivs utanför universitetssfären, </w:t>
      </w:r>
      <w:r w:rsidR="00B4056A" w:rsidRPr="00BD2040">
        <w:t xml:space="preserve">också </w:t>
      </w:r>
      <w:r w:rsidR="00E42453" w:rsidRPr="00BD2040">
        <w:t>viktig</w:t>
      </w:r>
      <w:r w:rsidRPr="00BD2040">
        <w:t xml:space="preserve"> för att skapa ett dynamiskt näringslivsklimat.</w:t>
      </w:r>
      <w:r w:rsidR="00E42453" w:rsidRPr="00BD2040">
        <w:t xml:space="preserve"> </w:t>
      </w:r>
      <w:r w:rsidRPr="00BD2040">
        <w:t xml:space="preserve">Inte minst är det värdefullt att </w:t>
      </w:r>
      <w:r w:rsidR="00E42453" w:rsidRPr="00BD2040">
        <w:t xml:space="preserve">utveckla </w:t>
      </w:r>
      <w:r w:rsidRPr="00BD2040">
        <w:t xml:space="preserve">formerna för samverkan med företag, organisationer och </w:t>
      </w:r>
      <w:r w:rsidR="00E42453" w:rsidRPr="00BD2040">
        <w:t>offentliga myndigheter</w:t>
      </w:r>
      <w:r w:rsidRPr="00BD2040">
        <w:t>. Ko</w:t>
      </w:r>
      <w:r w:rsidRPr="00BD2040">
        <w:t>n</w:t>
      </w:r>
      <w:r w:rsidRPr="00BD2040">
        <w:t xml:space="preserve">takterna mellan forskningsinstituten och de </w:t>
      </w:r>
      <w:r w:rsidR="007C7C99" w:rsidRPr="00BD2040">
        <w:t>platser</w:t>
      </w:r>
      <w:r w:rsidRPr="00BD2040">
        <w:t xml:space="preserve"> där forskningsresultaten ska omsättas i praktiken måste </w:t>
      </w:r>
      <w:r w:rsidR="00B4056A" w:rsidRPr="00BD2040">
        <w:t>bli bättr</w:t>
      </w:r>
      <w:r w:rsidR="00BF2067" w:rsidRPr="00BD2040">
        <w:t>e och</w:t>
      </w:r>
      <w:r w:rsidR="00B4056A" w:rsidRPr="00BD2040">
        <w:t xml:space="preserve"> </w:t>
      </w:r>
      <w:r w:rsidRPr="00BD2040">
        <w:t>platser där forskare, entrepren</w:t>
      </w:r>
      <w:r w:rsidRPr="00BD2040">
        <w:t>ö</w:t>
      </w:r>
      <w:r w:rsidRPr="00BD2040">
        <w:t>rer och beslutsfattare kan mötas måste skapas.</w:t>
      </w:r>
    </w:p>
    <w:p w:rsidR="00411BF2" w:rsidRPr="00BD2040" w:rsidRDefault="00411BF2" w:rsidP="005A2F83">
      <w:pPr>
        <w:pStyle w:val="Normaltindrag"/>
      </w:pPr>
      <w:r w:rsidRPr="00BD2040">
        <w:t>Den entreprenörsutbildning som finns vid några högskolor har visat sig vara ett viktigt inslag för ett bättre företagsklimat. Denna utbildning bör spr</w:t>
      </w:r>
      <w:r w:rsidRPr="00BD2040">
        <w:t>i</w:t>
      </w:r>
      <w:r w:rsidRPr="00BD2040">
        <w:t>das till fler högskole</w:t>
      </w:r>
      <w:r w:rsidR="00CD7D30" w:rsidRPr="00BD2040">
        <w:softHyphen/>
      </w:r>
      <w:r w:rsidRPr="00BD2040">
        <w:t>orter. För att stimulera kommersialiseringen bör staten därför gynna de högskolor och universitet som erbjuder sina forskare bel</w:t>
      </w:r>
      <w:r w:rsidRPr="00BD2040">
        <w:t>ö</w:t>
      </w:r>
      <w:r w:rsidRPr="00BD2040">
        <w:t xml:space="preserve">ningar. Vi vill se ett belöningssystem genom </w:t>
      </w:r>
      <w:r w:rsidR="00DB7E8E" w:rsidRPr="00BD2040">
        <w:t>”</w:t>
      </w:r>
      <w:r w:rsidRPr="00BD2040">
        <w:t>vinstdelningspaket</w:t>
      </w:r>
      <w:r w:rsidR="00DB7E8E" w:rsidRPr="00BD2040">
        <w:t>”</w:t>
      </w:r>
      <w:r w:rsidRPr="00BD2040">
        <w:t xml:space="preserve"> i vilka forskaren erbjuds royaltyn, delägarskap eller optioner i ett eller flera företag. På samma sätt som anslagen till grundutbildningen bör styras av hur många studenter som lärosätena lockar till sig, borde också de universitet som kno</w:t>
      </w:r>
      <w:r w:rsidRPr="00BD2040">
        <w:t>p</w:t>
      </w:r>
      <w:r w:rsidRPr="00BD2040">
        <w:t>par av flest framgångsrika företag kunna få högre anslag till sin forskning</w:t>
      </w:r>
      <w:r w:rsidRPr="00BD2040">
        <w:t>s</w:t>
      </w:r>
      <w:r w:rsidRPr="00BD2040">
        <w:t>verksamhet</w:t>
      </w:r>
      <w:r w:rsidR="00DB7E8E" w:rsidRPr="00BD2040">
        <w:t>.</w:t>
      </w:r>
    </w:p>
    <w:p w:rsidR="00963997" w:rsidRPr="00BD2040" w:rsidRDefault="00963997" w:rsidP="00963997">
      <w:pPr>
        <w:pStyle w:val="Rubrik2"/>
      </w:pPr>
      <w:bookmarkStart w:id="52" w:name="_Toc120003982"/>
      <w:r w:rsidRPr="00BD2040">
        <w:t>Främja kvinnors företagande</w:t>
      </w:r>
      <w:bookmarkEnd w:id="52"/>
    </w:p>
    <w:p w:rsidR="00963997" w:rsidRPr="00BD2040" w:rsidRDefault="00963997" w:rsidP="00963997">
      <w:r w:rsidRPr="00BD2040">
        <w:t>I dag startas cirka vart tredje företag av en kvinna. Statistik på området visar att det skett en generell uppgång gällande nyföretagandet för kvinnor. Vi liberaler är dock inte nöjda förrän det uppnåtts en större jämställdhet på för</w:t>
      </w:r>
      <w:r w:rsidRPr="00BD2040">
        <w:t>e</w:t>
      </w:r>
      <w:r w:rsidRPr="00BD2040">
        <w:t>tagsområdet. En av anledningarna till att det är färre kvinnor än män som startar företag är det politiska motståndet från framför allt social</w:t>
      </w:r>
      <w:r w:rsidRPr="00BD2040">
        <w:softHyphen/>
        <w:t>demokrater och vänsterpartister mot privata alternativ inom de yrkesområden där kvinnor traditionellt sett har erfarenhet och kompetens. Runt 30 procent av de tjänster som produceras i Sverige finns inom utbildning, vård och omsorg. Oviljan från socialistiskt håll att bryta de offentliga monopolen och tillåta privata alternativ innebär i praktiken att det råder ett näringsförbud för många kvi</w:t>
      </w:r>
      <w:r w:rsidRPr="00BD2040">
        <w:t>n</w:t>
      </w:r>
      <w:r w:rsidRPr="00BD2040">
        <w:t xml:space="preserve">nor. Vi liberaler tycker inte att Sverige har råd att vara utan den kompetens som kvinnor besitter. </w:t>
      </w:r>
    </w:p>
    <w:p w:rsidR="00963997" w:rsidRPr="00BD2040" w:rsidRDefault="00963997" w:rsidP="00963997">
      <w:pPr>
        <w:pStyle w:val="Normaltindrag"/>
      </w:pPr>
      <w:r w:rsidRPr="00BD2040">
        <w:t>Vi vill därför avskaffa den stopplag som riksdagen infört mot vinstdriva</w:t>
      </w:r>
      <w:r w:rsidRPr="00BD2040">
        <w:t>n</w:t>
      </w:r>
      <w:r w:rsidRPr="00BD2040">
        <w:t>de privata sjukhus. Folkpartiet vill också att så många kommuner och land</w:t>
      </w:r>
      <w:r w:rsidRPr="00BD2040">
        <w:t>s</w:t>
      </w:r>
      <w:r w:rsidRPr="00BD2040">
        <w:t xml:space="preserve">ting som möjligt inför en utmaningsrätt som ger enskilda entreprenörer eller anställda rätt att tvinga fram en upphandling av delar av kommunens eller landstingets verksamhet. </w:t>
      </w:r>
    </w:p>
    <w:p w:rsidR="007D6C29" w:rsidRPr="00BD2040" w:rsidRDefault="007D6C29" w:rsidP="005A2F83">
      <w:pPr>
        <w:pStyle w:val="Rubrik2"/>
      </w:pPr>
      <w:bookmarkStart w:id="53" w:name="_Toc120003983"/>
      <w:r w:rsidRPr="00BD2040">
        <w:t>En bättre turistpolitik</w:t>
      </w:r>
      <w:r w:rsidR="000A6A10" w:rsidRPr="00BD2040">
        <w:t xml:space="preserve"> skapar nya arbeten</w:t>
      </w:r>
      <w:bookmarkEnd w:id="53"/>
    </w:p>
    <w:p w:rsidR="007D6C29" w:rsidRPr="00BD2040" w:rsidRDefault="007D6C29" w:rsidP="007D6C29">
      <w:pPr>
        <w:rPr>
          <w:szCs w:val="24"/>
        </w:rPr>
      </w:pPr>
      <w:r w:rsidRPr="00BD2040">
        <w:rPr>
          <w:szCs w:val="24"/>
        </w:rPr>
        <w:t>Turismen är en viktig framtidsnäring i vårt land. Den samlade turistnäringen – hotell och restaurang, flyg-</w:t>
      </w:r>
      <w:r w:rsidR="00DB7E8E" w:rsidRPr="00BD2040">
        <w:rPr>
          <w:szCs w:val="24"/>
        </w:rPr>
        <w:t>,</w:t>
      </w:r>
      <w:r w:rsidRPr="00BD2040">
        <w:rPr>
          <w:szCs w:val="24"/>
        </w:rPr>
        <w:t xml:space="preserve"> tåg- och bussbranscherna, resebyråbranschen, upplevelseindustrin – består av mer än 8 000 företag av olika stor</w:t>
      </w:r>
      <w:r w:rsidR="009A5FBA" w:rsidRPr="00BD2040">
        <w:rPr>
          <w:szCs w:val="24"/>
        </w:rPr>
        <w:t>lek, alltifrån enmansföretag</w:t>
      </w:r>
      <w:r w:rsidRPr="00BD2040">
        <w:rPr>
          <w:szCs w:val="24"/>
        </w:rPr>
        <w:t xml:space="preserve"> till stora hotellkedjor.</w:t>
      </w:r>
    </w:p>
    <w:p w:rsidR="007D6C29" w:rsidRPr="00BD2040" w:rsidRDefault="007D6C29" w:rsidP="00C31980">
      <w:pPr>
        <w:pStyle w:val="Normaltindrag"/>
      </w:pPr>
      <w:r w:rsidRPr="00BD2040">
        <w:t>Turistnäringen – med sina olika kompon</w:t>
      </w:r>
      <w:r w:rsidR="00DB7E8E" w:rsidRPr="00BD2040">
        <w:t>enter – utgör en viktig del av F</w:t>
      </w:r>
      <w:r w:rsidRPr="00BD2040">
        <w:t>olkpartiets näringspolitik, som ger särskilt goda förutsättningar för de små och medelstora företagen. Det är i de företagen vi tror att de nya jobben kommer att kunna skapas – inte genom att ge mer och fler bidrag utan genom att undanröja hinder för tillväxt och uppmuntra det egna företagandet i alla dess former.</w:t>
      </w:r>
    </w:p>
    <w:p w:rsidR="007D6C29" w:rsidRPr="00BD2040" w:rsidRDefault="007D6C29" w:rsidP="00C31980">
      <w:pPr>
        <w:pStyle w:val="Normaltindrag"/>
      </w:pPr>
      <w:r w:rsidRPr="00BD2040">
        <w:t xml:space="preserve">Turistnäringen </w:t>
      </w:r>
      <w:r w:rsidR="000911CF" w:rsidRPr="00BD2040">
        <w:t xml:space="preserve">motsvarar 2,5 procent av Sveriges BNP och </w:t>
      </w:r>
      <w:r w:rsidR="007C13E8" w:rsidRPr="00BD2040">
        <w:t>skapar mer än 120 000 helårsarbeten</w:t>
      </w:r>
      <w:r w:rsidRPr="00BD2040">
        <w:t xml:space="preserve">. </w:t>
      </w:r>
      <w:r w:rsidR="000911CF" w:rsidRPr="00BD2040">
        <w:t>Dessa siffror skulle kunna</w:t>
      </w:r>
      <w:r w:rsidRPr="00BD2040">
        <w:t xml:space="preserve"> bli ännu högre med en politik som uppmuntrar människor att starta företag och att anställa fler.</w:t>
      </w:r>
    </w:p>
    <w:p w:rsidR="007D6C29" w:rsidRPr="00BD2040" w:rsidRDefault="007D6C29" w:rsidP="005A2F83">
      <w:pPr>
        <w:pStyle w:val="Normaltindrag"/>
      </w:pPr>
      <w:r w:rsidRPr="00BD2040">
        <w:t>I stort sett hela turistnäringen tillhör tjänstesektorn, av vilken den utgör en åttondel. Den delar i alla väsentliga hänseenden sina generella förutsättningar med den övriga tjänstesektorn. De traditionella turistbranscherna är sysse</w:t>
      </w:r>
      <w:r w:rsidRPr="00BD2040">
        <w:t>l</w:t>
      </w:r>
      <w:r w:rsidRPr="00BD2040">
        <w:t>sättningsintensiva och har därför relativt låg produktivitet. Höga kostnader för personal slår mycket hårt mot dessa företag.</w:t>
      </w:r>
    </w:p>
    <w:p w:rsidR="007D6C29" w:rsidRPr="00BD2040" w:rsidRDefault="009A5FBA" w:rsidP="005A2F83">
      <w:pPr>
        <w:pStyle w:val="Normaltindrag"/>
      </w:pPr>
      <w:r w:rsidRPr="00BD2040">
        <w:t xml:space="preserve">Den höga beskattningen av arbete i Sverige har tyvärr </w:t>
      </w:r>
      <w:r w:rsidR="007D6C29" w:rsidRPr="00BD2040">
        <w:t xml:space="preserve">givit näringen ett högt kostnadsläge i förhållande till utländska </w:t>
      </w:r>
      <w:r w:rsidRPr="00BD2040">
        <w:t>konkurrentländer, vilket är ett tydligt handikapp.</w:t>
      </w:r>
    </w:p>
    <w:p w:rsidR="007D6C29" w:rsidRPr="00BD2040" w:rsidRDefault="005A2F83" w:rsidP="00461453">
      <w:pPr>
        <w:pStyle w:val="Rubrik3"/>
      </w:pPr>
      <w:bookmarkStart w:id="54" w:name="_Toc120003984"/>
      <w:r w:rsidRPr="00BD2040">
        <w:t>Marknadsför Sverige bättre</w:t>
      </w:r>
      <w:bookmarkEnd w:id="54"/>
    </w:p>
    <w:p w:rsidR="007D6C29" w:rsidRPr="00BD2040" w:rsidRDefault="007D6C29" w:rsidP="007D6C29">
      <w:pPr>
        <w:rPr>
          <w:szCs w:val="24"/>
        </w:rPr>
      </w:pPr>
      <w:r w:rsidRPr="00BD2040">
        <w:rPr>
          <w:szCs w:val="24"/>
        </w:rPr>
        <w:t>Sverige tillhör i dag den grupp länder i Europa som har sämst utvecklad t</w:t>
      </w:r>
      <w:r w:rsidRPr="00BD2040">
        <w:rPr>
          <w:szCs w:val="24"/>
        </w:rPr>
        <w:t>u</w:t>
      </w:r>
      <w:r w:rsidRPr="00BD2040">
        <w:rPr>
          <w:szCs w:val="24"/>
        </w:rPr>
        <w:t>rism. Detta trots att vi, enligt många turistexperter, har förutsättningar att vara bland de fem bästa. Vi har alltså en mycket bra produkt men lider brist på kompetens när det gäller marknadsföringen. Sverige måste på sikt intensifiera sin internationella marknadsföring av vårt land som ett unikt, vackert, spännande och variationsrikt turistland. Vi bör förstärka våra marknadsf</w:t>
      </w:r>
      <w:r w:rsidRPr="00BD2040">
        <w:rPr>
          <w:szCs w:val="24"/>
        </w:rPr>
        <w:t>ö</w:t>
      </w:r>
      <w:r w:rsidRPr="00BD2040">
        <w:rPr>
          <w:szCs w:val="24"/>
        </w:rPr>
        <w:t>ringsaktiviteter kraftigt, med sikte på att komma i paritet med våra nordiska grannländer. Som jämförelse kan nämnas att den svenska staten satsar o</w:t>
      </w:r>
      <w:r w:rsidRPr="00BD2040">
        <w:rPr>
          <w:szCs w:val="24"/>
        </w:rPr>
        <w:t>m</w:t>
      </w:r>
      <w:r w:rsidRPr="00BD2040">
        <w:rPr>
          <w:szCs w:val="24"/>
        </w:rPr>
        <w:t>kring 10 kr per invånare för marknadsföring utomlands av Sverige som turis</w:t>
      </w:r>
      <w:r w:rsidRPr="00BD2040">
        <w:rPr>
          <w:szCs w:val="24"/>
        </w:rPr>
        <w:t>t</w:t>
      </w:r>
      <w:r w:rsidRPr="00BD2040">
        <w:rPr>
          <w:szCs w:val="24"/>
        </w:rPr>
        <w:t>land medan motsvarande siffror för övriga nordiska länder upp</w:t>
      </w:r>
      <w:r w:rsidR="00DB7E8E" w:rsidRPr="00BD2040">
        <w:rPr>
          <w:szCs w:val="24"/>
        </w:rPr>
        <w:t>går till mellan 30 och 50 kr</w:t>
      </w:r>
      <w:r w:rsidRPr="00BD2040">
        <w:rPr>
          <w:szCs w:val="24"/>
        </w:rPr>
        <w:t>.</w:t>
      </w:r>
    </w:p>
    <w:p w:rsidR="007D6C29" w:rsidRPr="00BD2040" w:rsidRDefault="007D6C29" w:rsidP="00727BF3">
      <w:pPr>
        <w:pStyle w:val="Normaltindrag"/>
      </w:pPr>
      <w:r w:rsidRPr="00BD2040">
        <w:t xml:space="preserve">Enligt Folkpartiets mening bör våra ambassader och konsulat ute i världen, som är en naturlig mötesplats för många i de olika värdländerna, förses med extra resurser för att marknadsföra Sverige. </w:t>
      </w:r>
    </w:p>
    <w:p w:rsidR="000A6A10" w:rsidRPr="00BD2040" w:rsidRDefault="007D6C29" w:rsidP="00727BF3">
      <w:pPr>
        <w:pStyle w:val="Normaltindrag"/>
      </w:pPr>
      <w:r w:rsidRPr="00BD2040">
        <w:t xml:space="preserve">Vi föreslår </w:t>
      </w:r>
      <w:r w:rsidR="00E87426" w:rsidRPr="00BD2040">
        <w:t>en ökning av anslaget till Sveriges Rese</w:t>
      </w:r>
      <w:r w:rsidR="009A4C88" w:rsidRPr="00BD2040">
        <w:t>-</w:t>
      </w:r>
      <w:r w:rsidR="00461453" w:rsidRPr="00BD2040">
        <w:t xml:space="preserve"> och Turistråd på 10 </w:t>
      </w:r>
      <w:r w:rsidRPr="00BD2040">
        <w:t>milj</w:t>
      </w:r>
      <w:r w:rsidR="008C3307" w:rsidRPr="00BD2040">
        <w:t>oner</w:t>
      </w:r>
      <w:r w:rsidRPr="00BD2040">
        <w:t xml:space="preserve"> kr</w:t>
      </w:r>
      <w:r w:rsidR="008C3307" w:rsidRPr="00BD2040">
        <w:t>onor</w:t>
      </w:r>
      <w:r w:rsidRPr="00BD2040">
        <w:t xml:space="preserve"> inom ramen för utgiftsområde 24.</w:t>
      </w:r>
      <w:r w:rsidR="00E87426" w:rsidRPr="00BD2040">
        <w:t xml:space="preserve"> Det höjda anslaget ska användas för att öka samarbetet mellan Turistrådet, utrikesförvaltningen och Sveriges exporttråd.</w:t>
      </w:r>
    </w:p>
    <w:p w:rsidR="007D6C29" w:rsidRPr="00BD2040" w:rsidRDefault="005A2F83" w:rsidP="00461453">
      <w:pPr>
        <w:pStyle w:val="Rubrik3"/>
      </w:pPr>
      <w:bookmarkStart w:id="55" w:name="_Toc120003985"/>
      <w:r w:rsidRPr="00BD2040">
        <w:t>Formulera mål för turistpolitiken</w:t>
      </w:r>
      <w:bookmarkEnd w:id="55"/>
    </w:p>
    <w:p w:rsidR="007D6C29" w:rsidRPr="00BD2040" w:rsidRDefault="007D6C29" w:rsidP="005A2F83">
      <w:pPr>
        <w:rPr>
          <w:szCs w:val="24"/>
        </w:rPr>
      </w:pPr>
      <w:r w:rsidRPr="00BD2040">
        <w:t>Ett viktigt mål för turistpolitiken är att göra Sverige mer känt i världen och öka antalet turister. Det kan vara svårt att ange exakt kvantitativt mål, men en möjlig målsättning kan vara att öka antalet utländska turister med minst en övernattning i Sverige med 25 procent fram till år 2010, att de utländska turi</w:t>
      </w:r>
      <w:r w:rsidRPr="00BD2040">
        <w:t>s</w:t>
      </w:r>
      <w:r w:rsidRPr="00BD2040">
        <w:t>terna i genomsnitt ska tillbringa en natt mer i Sverige än de gör i dag och att de i genomsnitt ska spendera 500 kr mer per dag.  I dag står de utländska gästerna på campingplatser, hotell m</w:t>
      </w:r>
      <w:r w:rsidR="0008005A" w:rsidRPr="00BD2040">
        <w:t>.</w:t>
      </w:r>
      <w:r w:rsidRPr="00BD2040">
        <w:t>m</w:t>
      </w:r>
      <w:r w:rsidR="0008005A" w:rsidRPr="00BD2040">
        <w:t>.</w:t>
      </w:r>
      <w:r w:rsidRPr="00BD2040">
        <w:t xml:space="preserve"> för 23 procent av gäst</w:t>
      </w:r>
      <w:r w:rsidR="00C31980" w:rsidRPr="00BD2040">
        <w:softHyphen/>
      </w:r>
      <w:r w:rsidRPr="00BD2040">
        <w:t>nätterna</w:t>
      </w:r>
      <w:r w:rsidR="00DB7E8E" w:rsidRPr="00BD2040">
        <w:t>,</w:t>
      </w:r>
      <w:r w:rsidRPr="00BD2040">
        <w:t xml:space="preserve"> mo</w:t>
      </w:r>
      <w:r w:rsidRPr="00BD2040">
        <w:t>t</w:t>
      </w:r>
      <w:r w:rsidRPr="00BD2040">
        <w:t>svarande siffra i Danmark är hela 56 procent. Med ökade marknads</w:t>
      </w:r>
      <w:r w:rsidR="00C31980" w:rsidRPr="00BD2040">
        <w:softHyphen/>
      </w:r>
      <w:r w:rsidRPr="00BD2040">
        <w:t>förings</w:t>
      </w:r>
      <w:r w:rsidR="00C31980" w:rsidRPr="00BD2040">
        <w:softHyphen/>
      </w:r>
      <w:r w:rsidRPr="00BD2040">
        <w:t>insatser för Sverige som turistland utomlands skulle många fler turister kunna hitta hit. Och med fler turister och ökad lönsamhet inom besöksnäringen fö</w:t>
      </w:r>
      <w:r w:rsidRPr="00BD2040">
        <w:t>l</w:t>
      </w:r>
      <w:r w:rsidRPr="00BD2040">
        <w:t xml:space="preserve">jer också ökad tillväxt och sysselsättning. </w:t>
      </w:r>
    </w:p>
    <w:p w:rsidR="007D6C29" w:rsidRPr="00BD2040" w:rsidRDefault="007D6C29" w:rsidP="005A2F83">
      <w:pPr>
        <w:pStyle w:val="Normaltindrag"/>
        <w:rPr>
          <w:szCs w:val="24"/>
        </w:rPr>
      </w:pPr>
      <w:r w:rsidRPr="00BD2040">
        <w:rPr>
          <w:szCs w:val="24"/>
        </w:rPr>
        <w:t>Vad som här anförts om att inrätta ett kvantitativt mål för statens satsnin</w:t>
      </w:r>
      <w:r w:rsidRPr="00BD2040">
        <w:rPr>
          <w:szCs w:val="24"/>
        </w:rPr>
        <w:t>g</w:t>
      </w:r>
      <w:r w:rsidRPr="00BD2040">
        <w:rPr>
          <w:szCs w:val="24"/>
        </w:rPr>
        <w:t xml:space="preserve">ar på Sverige som turistland bör ges regeringen till känna. </w:t>
      </w:r>
    </w:p>
    <w:p w:rsidR="007D6C29" w:rsidRPr="00BD2040" w:rsidRDefault="007D6C29" w:rsidP="005A2F83">
      <w:pPr>
        <w:pStyle w:val="Normaltindrag"/>
        <w:rPr>
          <w:szCs w:val="24"/>
        </w:rPr>
      </w:pPr>
      <w:r w:rsidRPr="00BD2040">
        <w:rPr>
          <w:szCs w:val="24"/>
        </w:rPr>
        <w:t>Turistnäringen har en stor potential när det gäller att skapa bärkraftiga verksamheter och generera lönsamhet i alla delar av vårt land. Det sysselsät</w:t>
      </w:r>
      <w:r w:rsidRPr="00BD2040">
        <w:rPr>
          <w:szCs w:val="24"/>
        </w:rPr>
        <w:t>t</w:t>
      </w:r>
      <w:r w:rsidRPr="00BD2040">
        <w:rPr>
          <w:szCs w:val="24"/>
        </w:rPr>
        <w:t>ningstillskott som turistnäringen kan ge torde ha allra störst betydelse i gles- och landsbygd, och vi anser att ett annat mål för turistpolitiken bör vara att ge ett större utbyte än i dag till den lokala ekonomin.</w:t>
      </w:r>
    </w:p>
    <w:p w:rsidR="006C67A2" w:rsidRPr="00BD2040" w:rsidRDefault="007D6C29" w:rsidP="006C67A2">
      <w:pPr>
        <w:pStyle w:val="Normaltindrag"/>
        <w:rPr>
          <w:szCs w:val="24"/>
        </w:rPr>
      </w:pPr>
      <w:r w:rsidRPr="00BD2040">
        <w:rPr>
          <w:szCs w:val="24"/>
        </w:rPr>
        <w:t>Vad som ovan anförts om att turismen ska ge ett större utbyte till den lok</w:t>
      </w:r>
      <w:r w:rsidRPr="00BD2040">
        <w:rPr>
          <w:szCs w:val="24"/>
        </w:rPr>
        <w:t>a</w:t>
      </w:r>
      <w:r w:rsidRPr="00BD2040">
        <w:rPr>
          <w:szCs w:val="24"/>
        </w:rPr>
        <w:t>la ekonomin bör ges regeringen till känna.</w:t>
      </w:r>
    </w:p>
    <w:p w:rsidR="007D6C29" w:rsidRPr="00BD2040" w:rsidRDefault="007D6C29" w:rsidP="00461453">
      <w:pPr>
        <w:pStyle w:val="Rubrik3"/>
      </w:pPr>
      <w:bookmarkStart w:id="56" w:name="_Toc120003986"/>
      <w:r w:rsidRPr="00BD2040">
        <w:t>Infrastruktur</w:t>
      </w:r>
      <w:bookmarkEnd w:id="56"/>
    </w:p>
    <w:p w:rsidR="007D6C29" w:rsidRPr="00BD2040" w:rsidRDefault="007D6C29" w:rsidP="006C67A2">
      <w:pPr>
        <w:rPr>
          <w:szCs w:val="24"/>
        </w:rPr>
      </w:pPr>
      <w:r w:rsidRPr="00BD2040">
        <w:t>En väl fungerande infrastruktur är av avgörande betydelse för turismen. E</w:t>
      </w:r>
      <w:r w:rsidRPr="00BD2040">
        <w:t>x</w:t>
      </w:r>
      <w:r w:rsidRPr="00BD2040">
        <w:t>empelvis spelar priser på flyg- och tågresor en avgörande roll om perifera resmål ska ha möjlighet att få underlag till en lönsam turistnäring. Turismen som näringssektor missgynnas i dag av Rikstrafikens beräkningar av stöd till olika flygplatser. Turister räknas bort från underlaget till stöd, vi</w:t>
      </w:r>
      <w:r w:rsidR="005A2F83" w:rsidRPr="00BD2040">
        <w:t>lket uppe</w:t>
      </w:r>
      <w:r w:rsidR="005A2F83" w:rsidRPr="00BD2040">
        <w:t>n</w:t>
      </w:r>
      <w:r w:rsidR="005A2F83" w:rsidRPr="00BD2040">
        <w:t>barligen slår hårt mot</w:t>
      </w:r>
      <w:r w:rsidRPr="00BD2040">
        <w:t xml:space="preserve"> flygplatser med hög andel turister bland resenärerna. Vägarnas standard betyder också mycket. Vi anser att turism</w:t>
      </w:r>
      <w:r w:rsidR="005A2F83" w:rsidRPr="00BD2040">
        <w:softHyphen/>
      </w:r>
      <w:r w:rsidRPr="00BD2040">
        <w:t>utveck</w:t>
      </w:r>
      <w:r w:rsidR="005A2F83" w:rsidRPr="00BD2040">
        <w:softHyphen/>
      </w:r>
      <w:r w:rsidRPr="00BD2040">
        <w:t>ling bör vägas in vid planering av infrastrukturinvesteringar. Detta bör ges riksdagen till känna.</w:t>
      </w:r>
    </w:p>
    <w:p w:rsidR="00210F82" w:rsidRPr="00BD2040" w:rsidRDefault="00210F82" w:rsidP="00210F82">
      <w:pPr>
        <w:pStyle w:val="Rubrik1"/>
        <w:rPr>
          <w:spacing w:val="-4"/>
          <w:szCs w:val="32"/>
        </w:rPr>
      </w:pPr>
      <w:bookmarkStart w:id="57" w:name="_Toc120003987"/>
      <w:r w:rsidRPr="00BD2040">
        <w:rPr>
          <w:spacing w:val="-4"/>
          <w:szCs w:val="32"/>
        </w:rPr>
        <w:t>Anslagsfrågor</w:t>
      </w:r>
      <w:r w:rsidR="00BD7AD0" w:rsidRPr="00BD2040">
        <w:rPr>
          <w:spacing w:val="-4"/>
          <w:szCs w:val="32"/>
        </w:rPr>
        <w:t xml:space="preserve"> för utgiftsområdena 19 och 24</w:t>
      </w:r>
      <w:bookmarkEnd w:id="57"/>
    </w:p>
    <w:p w:rsidR="008172E4" w:rsidRPr="00BD2040" w:rsidRDefault="008172E4" w:rsidP="006C67A2">
      <w:r w:rsidRPr="00BD2040">
        <w:t>Som ett led för att stärka konkurrensen på den fria marknaden förstärker vi anslagen till Konkurrensverket och till forskning i konkurrensfrågor. Vi höjer också anslaget för åtgärder på konsumentområdet. Det höjda anslaget på detta område ska dock fasas över till de olika organisationerna på konsumentomr</w:t>
      </w:r>
      <w:r w:rsidRPr="00BD2040">
        <w:t>å</w:t>
      </w:r>
      <w:r w:rsidRPr="00BD2040">
        <w:t>det. Vi minskar anslagen till N</w:t>
      </w:r>
      <w:r w:rsidR="00DB7E8E" w:rsidRPr="00BD2040">
        <w:t>utek</w:t>
      </w:r>
      <w:r w:rsidRPr="00BD2040">
        <w:t>, ITPS och Vinnova i vår allmänna strävan att minska riktade samt allmänt ökande anslag till olika myndigheter.</w:t>
      </w:r>
    </w:p>
    <w:p w:rsidR="00461453" w:rsidRPr="00BD2040" w:rsidRDefault="00461453" w:rsidP="00461453">
      <w:pPr>
        <w:ind w:hanging="95"/>
        <w:rPr>
          <w:b/>
        </w:rPr>
      </w:pPr>
      <w:r w:rsidRPr="00BD2040">
        <w:rPr>
          <w:b/>
        </w:rPr>
        <w:t>Utgiftsområde 24 Näringspolitik, miljoner kronor</w:t>
      </w:r>
    </w:p>
    <w:tbl>
      <w:tblPr>
        <w:tblW w:w="7060" w:type="dxa"/>
        <w:tblLayout w:type="fixed"/>
        <w:tblCellMar>
          <w:left w:w="70" w:type="dxa"/>
          <w:right w:w="70" w:type="dxa"/>
        </w:tblCellMar>
        <w:tblLook w:val="0000" w:firstRow="0" w:lastRow="0" w:firstColumn="0" w:lastColumn="0" w:noHBand="0" w:noVBand="0"/>
      </w:tblPr>
      <w:tblGrid>
        <w:gridCol w:w="2080"/>
        <w:gridCol w:w="830"/>
        <w:gridCol w:w="830"/>
        <w:gridCol w:w="830"/>
        <w:gridCol w:w="830"/>
        <w:gridCol w:w="830"/>
        <w:gridCol w:w="830"/>
      </w:tblGrid>
      <w:tr w:rsidR="00A15082" w:rsidRPr="00BD2040">
        <w:tblPrEx>
          <w:tblCellMar>
            <w:top w:w="0" w:type="dxa"/>
            <w:bottom w:w="0" w:type="dxa"/>
          </w:tblCellMar>
        </w:tblPrEx>
        <w:tc>
          <w:tcPr>
            <w:tcW w:w="2080" w:type="dxa"/>
            <w:tcBorders>
              <w:top w:val="single" w:sz="4" w:space="0" w:color="auto"/>
              <w:bottom w:val="single" w:sz="4" w:space="0" w:color="auto"/>
            </w:tcBorders>
          </w:tcPr>
          <w:p w:rsidR="00A15082" w:rsidRPr="00BD2040" w:rsidRDefault="00A15082" w:rsidP="003C6BCC">
            <w:pPr>
              <w:pStyle w:val="Normaltindrag"/>
              <w:keepNext/>
              <w:spacing w:line="240" w:lineRule="auto"/>
              <w:ind w:firstLine="0"/>
              <w:rPr>
                <w:b/>
                <w:sz w:val="16"/>
                <w:szCs w:val="16"/>
              </w:rPr>
            </w:pPr>
            <w:r w:rsidRPr="00BD2040">
              <w:rPr>
                <w:b/>
                <w:sz w:val="16"/>
                <w:szCs w:val="16"/>
              </w:rPr>
              <w:t>Anslag</w:t>
            </w:r>
          </w:p>
        </w:tc>
        <w:tc>
          <w:tcPr>
            <w:tcW w:w="830" w:type="dxa"/>
            <w:tcBorders>
              <w:top w:val="single" w:sz="4" w:space="0" w:color="auto"/>
              <w:bottom w:val="single" w:sz="4" w:space="0" w:color="auto"/>
            </w:tcBorders>
          </w:tcPr>
          <w:p w:rsidR="00A15082" w:rsidRPr="00BD2040" w:rsidRDefault="0016199D" w:rsidP="003C6BCC">
            <w:pPr>
              <w:pStyle w:val="Normaltindrag"/>
              <w:keepNext/>
              <w:spacing w:line="240" w:lineRule="auto"/>
              <w:ind w:left="113" w:firstLine="0"/>
              <w:jc w:val="left"/>
              <w:rPr>
                <w:b/>
                <w:sz w:val="16"/>
                <w:szCs w:val="16"/>
              </w:rPr>
            </w:pPr>
            <w:r w:rsidRPr="00BD2040">
              <w:rPr>
                <w:b/>
                <w:sz w:val="16"/>
                <w:szCs w:val="16"/>
              </w:rPr>
              <w:t>Rege</w:t>
            </w:r>
            <w:r w:rsidRPr="00BD2040">
              <w:rPr>
                <w:b/>
                <w:sz w:val="16"/>
                <w:szCs w:val="16"/>
              </w:rPr>
              <w:t>r</w:t>
            </w:r>
            <w:r w:rsidRPr="00BD2040">
              <w:rPr>
                <w:b/>
                <w:sz w:val="16"/>
                <w:szCs w:val="16"/>
              </w:rPr>
              <w:t xml:space="preserve">ingen </w:t>
            </w:r>
            <w:r w:rsidR="00A15082" w:rsidRPr="00BD2040">
              <w:rPr>
                <w:b/>
                <w:sz w:val="16"/>
                <w:szCs w:val="16"/>
              </w:rPr>
              <w:t>2006</w:t>
            </w:r>
          </w:p>
        </w:tc>
        <w:tc>
          <w:tcPr>
            <w:tcW w:w="830" w:type="dxa"/>
            <w:tcBorders>
              <w:top w:val="single" w:sz="4" w:space="0" w:color="auto"/>
              <w:bottom w:val="single" w:sz="4" w:space="0" w:color="auto"/>
            </w:tcBorders>
          </w:tcPr>
          <w:p w:rsidR="00A15082" w:rsidRPr="00BD2040" w:rsidRDefault="00A15082" w:rsidP="003C6BCC">
            <w:pPr>
              <w:pStyle w:val="Normaltindrag"/>
              <w:keepNext/>
              <w:spacing w:line="240" w:lineRule="auto"/>
              <w:ind w:left="113" w:firstLine="0"/>
              <w:jc w:val="left"/>
              <w:rPr>
                <w:b/>
                <w:sz w:val="16"/>
                <w:szCs w:val="16"/>
              </w:rPr>
            </w:pPr>
            <w:r w:rsidRPr="00BD2040">
              <w:rPr>
                <w:b/>
                <w:sz w:val="16"/>
                <w:szCs w:val="16"/>
              </w:rPr>
              <w:t>Folk</w:t>
            </w:r>
            <w:r w:rsidR="00727BF3" w:rsidRPr="00BD2040">
              <w:rPr>
                <w:b/>
                <w:sz w:val="16"/>
                <w:szCs w:val="16"/>
              </w:rPr>
              <w:t>-</w:t>
            </w:r>
            <w:r w:rsidR="003C6BCC" w:rsidRPr="00BD2040">
              <w:rPr>
                <w:b/>
                <w:sz w:val="16"/>
                <w:szCs w:val="16"/>
              </w:rPr>
              <w:br/>
            </w:r>
            <w:r w:rsidRPr="00BD2040">
              <w:rPr>
                <w:b/>
                <w:sz w:val="16"/>
                <w:szCs w:val="16"/>
              </w:rPr>
              <w:t>pa</w:t>
            </w:r>
            <w:r w:rsidRPr="00BD2040">
              <w:rPr>
                <w:b/>
                <w:sz w:val="16"/>
                <w:szCs w:val="16"/>
              </w:rPr>
              <w:t>r</w:t>
            </w:r>
            <w:r w:rsidRPr="00BD2040">
              <w:rPr>
                <w:b/>
                <w:sz w:val="16"/>
                <w:szCs w:val="16"/>
              </w:rPr>
              <w:t>tiet 2006</w:t>
            </w:r>
          </w:p>
        </w:tc>
        <w:tc>
          <w:tcPr>
            <w:tcW w:w="830" w:type="dxa"/>
            <w:tcBorders>
              <w:top w:val="single" w:sz="4" w:space="0" w:color="auto"/>
              <w:bottom w:val="single" w:sz="4" w:space="0" w:color="auto"/>
            </w:tcBorders>
          </w:tcPr>
          <w:p w:rsidR="00A15082" w:rsidRPr="00BD2040" w:rsidRDefault="00A15082" w:rsidP="003C6BCC">
            <w:pPr>
              <w:pStyle w:val="Normaltindrag"/>
              <w:keepNext/>
              <w:spacing w:line="240" w:lineRule="auto"/>
              <w:ind w:left="113" w:firstLine="0"/>
              <w:jc w:val="left"/>
              <w:rPr>
                <w:b/>
                <w:sz w:val="16"/>
                <w:szCs w:val="16"/>
              </w:rPr>
            </w:pPr>
            <w:r w:rsidRPr="00BD2040">
              <w:rPr>
                <w:b/>
                <w:sz w:val="16"/>
                <w:szCs w:val="16"/>
              </w:rPr>
              <w:t>Rege</w:t>
            </w:r>
            <w:r w:rsidRPr="00BD2040">
              <w:rPr>
                <w:b/>
                <w:sz w:val="16"/>
                <w:szCs w:val="16"/>
              </w:rPr>
              <w:t>r</w:t>
            </w:r>
            <w:r w:rsidRPr="00BD2040">
              <w:rPr>
                <w:b/>
                <w:sz w:val="16"/>
                <w:szCs w:val="16"/>
              </w:rPr>
              <w:t>ingen 2007</w:t>
            </w:r>
          </w:p>
        </w:tc>
        <w:tc>
          <w:tcPr>
            <w:tcW w:w="830" w:type="dxa"/>
            <w:tcBorders>
              <w:top w:val="single" w:sz="4" w:space="0" w:color="auto"/>
              <w:bottom w:val="single" w:sz="4" w:space="0" w:color="auto"/>
            </w:tcBorders>
          </w:tcPr>
          <w:p w:rsidR="00A15082" w:rsidRPr="00BD2040" w:rsidRDefault="00A15082" w:rsidP="003C6BCC">
            <w:pPr>
              <w:pStyle w:val="Normaltindrag"/>
              <w:keepNext/>
              <w:spacing w:line="240" w:lineRule="auto"/>
              <w:ind w:left="113" w:firstLine="0"/>
              <w:jc w:val="left"/>
              <w:rPr>
                <w:b/>
                <w:sz w:val="16"/>
                <w:szCs w:val="16"/>
              </w:rPr>
            </w:pPr>
            <w:r w:rsidRPr="00BD2040">
              <w:rPr>
                <w:b/>
                <w:sz w:val="16"/>
                <w:szCs w:val="16"/>
              </w:rPr>
              <w:t>Folk</w:t>
            </w:r>
            <w:r w:rsidR="003C6BCC" w:rsidRPr="00BD2040">
              <w:rPr>
                <w:b/>
                <w:sz w:val="16"/>
                <w:szCs w:val="16"/>
              </w:rPr>
              <w:softHyphen/>
            </w:r>
            <w:r w:rsidR="00727BF3" w:rsidRPr="00BD2040">
              <w:rPr>
                <w:b/>
                <w:sz w:val="16"/>
                <w:szCs w:val="16"/>
              </w:rPr>
              <w:t>-</w:t>
            </w:r>
            <w:r w:rsidR="003C6BCC" w:rsidRPr="00BD2040">
              <w:rPr>
                <w:b/>
                <w:sz w:val="16"/>
                <w:szCs w:val="16"/>
              </w:rPr>
              <w:br/>
            </w:r>
            <w:r w:rsidRPr="00BD2040">
              <w:rPr>
                <w:b/>
                <w:sz w:val="16"/>
                <w:szCs w:val="16"/>
              </w:rPr>
              <w:t>pa</w:t>
            </w:r>
            <w:r w:rsidRPr="00BD2040">
              <w:rPr>
                <w:b/>
                <w:sz w:val="16"/>
                <w:szCs w:val="16"/>
              </w:rPr>
              <w:t>r</w:t>
            </w:r>
            <w:r w:rsidRPr="00BD2040">
              <w:rPr>
                <w:b/>
                <w:sz w:val="16"/>
                <w:szCs w:val="16"/>
              </w:rPr>
              <w:t>tiet 2007</w:t>
            </w:r>
          </w:p>
        </w:tc>
        <w:tc>
          <w:tcPr>
            <w:tcW w:w="830" w:type="dxa"/>
            <w:tcBorders>
              <w:top w:val="single" w:sz="4" w:space="0" w:color="auto"/>
              <w:bottom w:val="single" w:sz="4" w:space="0" w:color="auto"/>
            </w:tcBorders>
          </w:tcPr>
          <w:p w:rsidR="00A15082" w:rsidRPr="00BD2040" w:rsidRDefault="00A15082" w:rsidP="003C6BCC">
            <w:pPr>
              <w:pStyle w:val="Normaltindrag"/>
              <w:keepNext/>
              <w:spacing w:line="240" w:lineRule="auto"/>
              <w:ind w:left="113" w:firstLine="0"/>
              <w:jc w:val="left"/>
              <w:rPr>
                <w:b/>
                <w:sz w:val="16"/>
                <w:szCs w:val="16"/>
              </w:rPr>
            </w:pPr>
            <w:r w:rsidRPr="00BD2040">
              <w:rPr>
                <w:b/>
                <w:sz w:val="16"/>
                <w:szCs w:val="16"/>
              </w:rPr>
              <w:t>Rege</w:t>
            </w:r>
            <w:r w:rsidRPr="00BD2040">
              <w:rPr>
                <w:b/>
                <w:sz w:val="16"/>
                <w:szCs w:val="16"/>
              </w:rPr>
              <w:t>r</w:t>
            </w:r>
            <w:r w:rsidRPr="00BD2040">
              <w:rPr>
                <w:b/>
                <w:sz w:val="16"/>
                <w:szCs w:val="16"/>
              </w:rPr>
              <w:t>ingen 2008</w:t>
            </w:r>
          </w:p>
        </w:tc>
        <w:tc>
          <w:tcPr>
            <w:tcW w:w="830" w:type="dxa"/>
            <w:tcBorders>
              <w:top w:val="single" w:sz="4" w:space="0" w:color="auto"/>
              <w:bottom w:val="single" w:sz="4" w:space="0" w:color="auto"/>
            </w:tcBorders>
          </w:tcPr>
          <w:p w:rsidR="00A15082" w:rsidRPr="00BD2040" w:rsidRDefault="00A15082" w:rsidP="003C6BCC">
            <w:pPr>
              <w:pStyle w:val="Normaltindrag"/>
              <w:keepNext/>
              <w:spacing w:line="240" w:lineRule="auto"/>
              <w:ind w:left="113" w:firstLine="0"/>
              <w:jc w:val="left"/>
              <w:rPr>
                <w:b/>
                <w:sz w:val="16"/>
                <w:szCs w:val="16"/>
              </w:rPr>
            </w:pPr>
            <w:r w:rsidRPr="00BD2040">
              <w:rPr>
                <w:b/>
                <w:sz w:val="16"/>
                <w:szCs w:val="16"/>
              </w:rPr>
              <w:t>Folk</w:t>
            </w:r>
            <w:r w:rsidR="003C6BCC" w:rsidRPr="00BD2040">
              <w:rPr>
                <w:b/>
                <w:sz w:val="16"/>
                <w:szCs w:val="16"/>
              </w:rPr>
              <w:softHyphen/>
            </w:r>
            <w:r w:rsidR="00727BF3" w:rsidRPr="00BD2040">
              <w:rPr>
                <w:b/>
                <w:sz w:val="16"/>
                <w:szCs w:val="16"/>
              </w:rPr>
              <w:t>-</w:t>
            </w:r>
            <w:r w:rsidR="003C6BCC" w:rsidRPr="00BD2040">
              <w:rPr>
                <w:b/>
                <w:sz w:val="16"/>
                <w:szCs w:val="16"/>
              </w:rPr>
              <w:br/>
            </w:r>
            <w:r w:rsidRPr="00BD2040">
              <w:rPr>
                <w:b/>
                <w:sz w:val="16"/>
                <w:szCs w:val="16"/>
              </w:rPr>
              <w:t>part</w:t>
            </w:r>
            <w:r w:rsidRPr="00BD2040">
              <w:rPr>
                <w:b/>
                <w:sz w:val="16"/>
                <w:szCs w:val="16"/>
              </w:rPr>
              <w:t>i</w:t>
            </w:r>
            <w:r w:rsidRPr="00BD2040">
              <w:rPr>
                <w:b/>
                <w:sz w:val="16"/>
                <w:szCs w:val="16"/>
              </w:rPr>
              <w:t>et 2008</w:t>
            </w:r>
          </w:p>
        </w:tc>
      </w:tr>
      <w:tr w:rsidR="002854CA" w:rsidRPr="00BD2040">
        <w:tblPrEx>
          <w:tblCellMar>
            <w:top w:w="0" w:type="dxa"/>
            <w:bottom w:w="0" w:type="dxa"/>
          </w:tblCellMar>
        </w:tblPrEx>
        <w:tc>
          <w:tcPr>
            <w:tcW w:w="2080" w:type="dxa"/>
            <w:tcBorders>
              <w:top w:val="single" w:sz="4" w:space="0" w:color="auto"/>
            </w:tcBorders>
            <w:vAlign w:val="bottom"/>
          </w:tcPr>
          <w:p w:rsidR="002854CA" w:rsidRPr="00BD2040" w:rsidRDefault="002854CA" w:rsidP="003C6BCC">
            <w:pPr>
              <w:pStyle w:val="Normaltindrag"/>
              <w:keepNext/>
              <w:spacing w:before="60" w:line="200" w:lineRule="exact"/>
              <w:ind w:firstLine="0"/>
              <w:jc w:val="left"/>
              <w:rPr>
                <w:sz w:val="16"/>
                <w:szCs w:val="16"/>
              </w:rPr>
            </w:pPr>
            <w:r w:rsidRPr="00BD2040">
              <w:rPr>
                <w:sz w:val="16"/>
                <w:szCs w:val="16"/>
              </w:rPr>
              <w:t>38:1 Verket för näringslivsu</w:t>
            </w:r>
            <w:r w:rsidRPr="00BD2040">
              <w:rPr>
                <w:sz w:val="16"/>
                <w:szCs w:val="16"/>
              </w:rPr>
              <w:t>t</w:t>
            </w:r>
            <w:r w:rsidRPr="00BD2040">
              <w:rPr>
                <w:sz w:val="16"/>
                <w:szCs w:val="16"/>
              </w:rPr>
              <w:t xml:space="preserve">veckling </w:t>
            </w:r>
            <w:r w:rsidR="00B95673" w:rsidRPr="00BD2040">
              <w:rPr>
                <w:sz w:val="16"/>
                <w:szCs w:val="16"/>
              </w:rPr>
              <w:br/>
            </w:r>
            <w:r w:rsidRPr="00BD2040">
              <w:rPr>
                <w:sz w:val="16"/>
                <w:szCs w:val="16"/>
              </w:rPr>
              <w:t>Förvaltningskostn</w:t>
            </w:r>
            <w:r w:rsidRPr="00BD2040">
              <w:rPr>
                <w:sz w:val="16"/>
                <w:szCs w:val="16"/>
              </w:rPr>
              <w:t>a</w:t>
            </w:r>
            <w:r w:rsidRPr="00BD2040">
              <w:rPr>
                <w:sz w:val="16"/>
                <w:szCs w:val="16"/>
              </w:rPr>
              <w:t>der</w:t>
            </w:r>
          </w:p>
        </w:tc>
        <w:tc>
          <w:tcPr>
            <w:tcW w:w="830" w:type="dxa"/>
            <w:tcBorders>
              <w:top w:val="single" w:sz="4" w:space="0" w:color="auto"/>
            </w:tcBorders>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217</w:t>
            </w:r>
          </w:p>
        </w:tc>
        <w:tc>
          <w:tcPr>
            <w:tcW w:w="830" w:type="dxa"/>
            <w:tcBorders>
              <w:top w:val="single" w:sz="4" w:space="0" w:color="auto"/>
            </w:tcBorders>
            <w:vAlign w:val="bottom"/>
          </w:tcPr>
          <w:p w:rsidR="002854CA" w:rsidRPr="00BD2040" w:rsidRDefault="002854CA" w:rsidP="005A299A">
            <w:pPr>
              <w:keepNext/>
              <w:spacing w:before="60" w:line="200" w:lineRule="exact"/>
              <w:ind w:right="113"/>
              <w:jc w:val="right"/>
              <w:rPr>
                <w:sz w:val="16"/>
                <w:szCs w:val="16"/>
              </w:rPr>
            </w:pPr>
            <w:r w:rsidRPr="00BD2040">
              <w:rPr>
                <w:sz w:val="16"/>
                <w:szCs w:val="16"/>
              </w:rPr>
              <w:t>–105</w:t>
            </w:r>
          </w:p>
        </w:tc>
        <w:tc>
          <w:tcPr>
            <w:tcW w:w="830" w:type="dxa"/>
            <w:tcBorders>
              <w:top w:val="single" w:sz="4" w:space="0" w:color="auto"/>
            </w:tcBorders>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221</w:t>
            </w:r>
          </w:p>
        </w:tc>
        <w:tc>
          <w:tcPr>
            <w:tcW w:w="830" w:type="dxa"/>
            <w:tcBorders>
              <w:top w:val="single" w:sz="4" w:space="0" w:color="auto"/>
            </w:tcBorders>
            <w:vAlign w:val="bottom"/>
          </w:tcPr>
          <w:p w:rsidR="002854CA" w:rsidRPr="00BD2040" w:rsidRDefault="00B9374C" w:rsidP="005A299A">
            <w:pPr>
              <w:pStyle w:val="Normaltindrag"/>
              <w:spacing w:before="60" w:line="200" w:lineRule="exact"/>
              <w:ind w:right="113" w:firstLine="0"/>
              <w:jc w:val="right"/>
              <w:rPr>
                <w:sz w:val="16"/>
                <w:szCs w:val="16"/>
              </w:rPr>
            </w:pPr>
            <w:r w:rsidRPr="00BD2040">
              <w:rPr>
                <w:sz w:val="16"/>
                <w:szCs w:val="16"/>
              </w:rPr>
              <w:t>–</w:t>
            </w:r>
            <w:r w:rsidR="002854CA" w:rsidRPr="00BD2040">
              <w:rPr>
                <w:sz w:val="16"/>
                <w:szCs w:val="16"/>
              </w:rPr>
              <w:t>105</w:t>
            </w:r>
          </w:p>
        </w:tc>
        <w:tc>
          <w:tcPr>
            <w:tcW w:w="830" w:type="dxa"/>
            <w:tcBorders>
              <w:top w:val="single" w:sz="4" w:space="0" w:color="auto"/>
            </w:tcBorders>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226</w:t>
            </w:r>
          </w:p>
        </w:tc>
        <w:tc>
          <w:tcPr>
            <w:tcW w:w="830" w:type="dxa"/>
            <w:tcBorders>
              <w:top w:val="single" w:sz="4" w:space="0" w:color="auto"/>
            </w:tcBorders>
            <w:vAlign w:val="bottom"/>
          </w:tcPr>
          <w:p w:rsidR="002854CA" w:rsidRPr="00BD2040" w:rsidRDefault="00B9374C" w:rsidP="005A299A">
            <w:pPr>
              <w:pStyle w:val="Normaltindrag"/>
              <w:keepNext/>
              <w:spacing w:before="60" w:line="200" w:lineRule="exact"/>
              <w:ind w:right="113"/>
              <w:jc w:val="right"/>
              <w:rPr>
                <w:sz w:val="16"/>
                <w:szCs w:val="16"/>
              </w:rPr>
            </w:pPr>
            <w:r w:rsidRPr="00BD2040">
              <w:rPr>
                <w:sz w:val="16"/>
                <w:szCs w:val="16"/>
              </w:rPr>
              <w:t>–</w:t>
            </w:r>
            <w:r w:rsidR="002854CA" w:rsidRPr="00BD2040">
              <w:rPr>
                <w:sz w:val="16"/>
                <w:szCs w:val="16"/>
              </w:rPr>
              <w:t>105</w:t>
            </w:r>
          </w:p>
        </w:tc>
      </w:tr>
      <w:tr w:rsidR="002854CA" w:rsidRPr="00BD2040">
        <w:tblPrEx>
          <w:tblCellMar>
            <w:top w:w="0" w:type="dxa"/>
            <w:bottom w:w="0" w:type="dxa"/>
          </w:tblCellMar>
        </w:tblPrEx>
        <w:tc>
          <w:tcPr>
            <w:tcW w:w="2080" w:type="dxa"/>
            <w:vAlign w:val="bottom"/>
          </w:tcPr>
          <w:p w:rsidR="002854CA" w:rsidRPr="00BD2040" w:rsidRDefault="002854CA" w:rsidP="003C6BCC">
            <w:pPr>
              <w:pStyle w:val="Normaltindrag"/>
              <w:keepNext/>
              <w:spacing w:before="60" w:line="200" w:lineRule="exact"/>
              <w:ind w:firstLine="0"/>
              <w:jc w:val="left"/>
              <w:rPr>
                <w:sz w:val="16"/>
                <w:szCs w:val="16"/>
              </w:rPr>
            </w:pPr>
            <w:r w:rsidRPr="00BD2040">
              <w:rPr>
                <w:sz w:val="16"/>
                <w:szCs w:val="16"/>
              </w:rPr>
              <w:t>38:2 Näringslivsu</w:t>
            </w:r>
            <w:r w:rsidRPr="00BD2040">
              <w:rPr>
                <w:sz w:val="16"/>
                <w:szCs w:val="16"/>
              </w:rPr>
              <w:t>t</w:t>
            </w:r>
            <w:r w:rsidRPr="00BD2040">
              <w:rPr>
                <w:sz w:val="16"/>
                <w:szCs w:val="16"/>
              </w:rPr>
              <w:t>veckling m.m</w:t>
            </w:r>
            <w:r w:rsidR="00B95673" w:rsidRPr="00BD2040">
              <w:rPr>
                <w:sz w:val="16"/>
                <w:szCs w:val="16"/>
              </w:rPr>
              <w:t>.</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274</w:t>
            </w:r>
          </w:p>
        </w:tc>
        <w:tc>
          <w:tcPr>
            <w:tcW w:w="830" w:type="dxa"/>
            <w:vAlign w:val="bottom"/>
          </w:tcPr>
          <w:p w:rsidR="002854CA" w:rsidRPr="00BD2040" w:rsidRDefault="003C6BCC" w:rsidP="005A299A">
            <w:pPr>
              <w:keepNext/>
              <w:spacing w:before="60" w:line="200" w:lineRule="exact"/>
              <w:ind w:right="113"/>
              <w:jc w:val="right"/>
              <w:rPr>
                <w:sz w:val="16"/>
                <w:szCs w:val="16"/>
              </w:rPr>
            </w:pPr>
            <w:r w:rsidRPr="00BD2040">
              <w:rPr>
                <w:sz w:val="16"/>
                <w:szCs w:val="16"/>
              </w:rPr>
              <w:t>–</w:t>
            </w:r>
            <w:r w:rsidR="002854CA" w:rsidRPr="00BD2040">
              <w:rPr>
                <w:sz w:val="16"/>
                <w:szCs w:val="16"/>
              </w:rPr>
              <w:t>75</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274</w:t>
            </w:r>
          </w:p>
        </w:tc>
        <w:tc>
          <w:tcPr>
            <w:tcW w:w="830" w:type="dxa"/>
            <w:vAlign w:val="bottom"/>
          </w:tcPr>
          <w:p w:rsidR="002854CA" w:rsidRPr="00BD2040" w:rsidRDefault="00B9374C" w:rsidP="005A299A">
            <w:pPr>
              <w:pStyle w:val="Normaltindrag"/>
              <w:spacing w:before="60" w:line="200" w:lineRule="exact"/>
              <w:ind w:right="113" w:firstLine="0"/>
              <w:jc w:val="right"/>
              <w:rPr>
                <w:sz w:val="16"/>
                <w:szCs w:val="16"/>
              </w:rPr>
            </w:pPr>
            <w:r w:rsidRPr="00BD2040">
              <w:rPr>
                <w:sz w:val="16"/>
                <w:szCs w:val="16"/>
              </w:rPr>
              <w:t>–</w:t>
            </w:r>
            <w:r w:rsidR="002854CA" w:rsidRPr="00BD2040">
              <w:rPr>
                <w:sz w:val="16"/>
                <w:szCs w:val="16"/>
              </w:rPr>
              <w:t>75</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274</w:t>
            </w:r>
          </w:p>
        </w:tc>
        <w:tc>
          <w:tcPr>
            <w:tcW w:w="830" w:type="dxa"/>
            <w:vAlign w:val="bottom"/>
          </w:tcPr>
          <w:p w:rsidR="002854CA" w:rsidRPr="00BD2040" w:rsidRDefault="00B9374C" w:rsidP="005A299A">
            <w:pPr>
              <w:pStyle w:val="Normaltindrag"/>
              <w:keepNext/>
              <w:spacing w:before="60" w:line="200" w:lineRule="exact"/>
              <w:ind w:right="113"/>
              <w:jc w:val="right"/>
              <w:rPr>
                <w:sz w:val="16"/>
                <w:szCs w:val="16"/>
              </w:rPr>
            </w:pPr>
            <w:r w:rsidRPr="00BD2040">
              <w:rPr>
                <w:sz w:val="16"/>
                <w:szCs w:val="16"/>
              </w:rPr>
              <w:t>–</w:t>
            </w:r>
            <w:r w:rsidR="002854CA" w:rsidRPr="00BD2040">
              <w:rPr>
                <w:sz w:val="16"/>
                <w:szCs w:val="16"/>
              </w:rPr>
              <w:t>75</w:t>
            </w:r>
          </w:p>
        </w:tc>
      </w:tr>
      <w:tr w:rsidR="002854CA" w:rsidRPr="00BD2040">
        <w:tblPrEx>
          <w:tblCellMar>
            <w:top w:w="0" w:type="dxa"/>
            <w:bottom w:w="0" w:type="dxa"/>
          </w:tblCellMar>
        </w:tblPrEx>
        <w:tc>
          <w:tcPr>
            <w:tcW w:w="2080" w:type="dxa"/>
            <w:vAlign w:val="bottom"/>
          </w:tcPr>
          <w:p w:rsidR="002854CA" w:rsidRPr="00BD2040" w:rsidRDefault="002854CA" w:rsidP="003C6BCC">
            <w:pPr>
              <w:pStyle w:val="Normaltindrag"/>
              <w:keepNext/>
              <w:spacing w:before="60" w:line="200" w:lineRule="exact"/>
              <w:ind w:firstLine="0"/>
              <w:jc w:val="left"/>
              <w:rPr>
                <w:sz w:val="16"/>
                <w:szCs w:val="16"/>
              </w:rPr>
            </w:pPr>
            <w:r w:rsidRPr="00BD2040">
              <w:rPr>
                <w:sz w:val="16"/>
                <w:szCs w:val="16"/>
              </w:rPr>
              <w:t>38:3 ITPS</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76</w:t>
            </w:r>
          </w:p>
        </w:tc>
        <w:tc>
          <w:tcPr>
            <w:tcW w:w="830" w:type="dxa"/>
            <w:vAlign w:val="bottom"/>
          </w:tcPr>
          <w:p w:rsidR="002854CA" w:rsidRPr="00BD2040" w:rsidRDefault="002854CA" w:rsidP="005A299A">
            <w:pPr>
              <w:keepNext/>
              <w:spacing w:before="60" w:line="200" w:lineRule="exact"/>
              <w:ind w:right="113"/>
              <w:jc w:val="right"/>
              <w:rPr>
                <w:sz w:val="16"/>
                <w:szCs w:val="16"/>
              </w:rPr>
            </w:pPr>
            <w:r w:rsidRPr="00BD2040">
              <w:rPr>
                <w:sz w:val="16"/>
                <w:szCs w:val="16"/>
              </w:rPr>
              <w:t>–25</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77</w:t>
            </w:r>
          </w:p>
        </w:tc>
        <w:tc>
          <w:tcPr>
            <w:tcW w:w="830" w:type="dxa"/>
            <w:vAlign w:val="bottom"/>
          </w:tcPr>
          <w:p w:rsidR="002854CA" w:rsidRPr="00BD2040" w:rsidRDefault="00B9374C" w:rsidP="005A299A">
            <w:pPr>
              <w:pStyle w:val="Normaltindrag"/>
              <w:spacing w:before="60" w:line="200" w:lineRule="exact"/>
              <w:ind w:right="113" w:firstLine="0"/>
              <w:jc w:val="right"/>
              <w:rPr>
                <w:sz w:val="16"/>
                <w:szCs w:val="16"/>
              </w:rPr>
            </w:pPr>
            <w:r w:rsidRPr="00BD2040">
              <w:rPr>
                <w:sz w:val="16"/>
                <w:szCs w:val="16"/>
              </w:rPr>
              <w:t>–</w:t>
            </w:r>
            <w:r w:rsidR="00A72C37" w:rsidRPr="00BD2040">
              <w:rPr>
                <w:sz w:val="16"/>
                <w:szCs w:val="16"/>
              </w:rPr>
              <w:t xml:space="preserve"> 25</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79</w:t>
            </w:r>
          </w:p>
        </w:tc>
        <w:tc>
          <w:tcPr>
            <w:tcW w:w="830" w:type="dxa"/>
            <w:vAlign w:val="bottom"/>
          </w:tcPr>
          <w:p w:rsidR="002854CA" w:rsidRPr="00BD2040" w:rsidRDefault="00B9374C" w:rsidP="005A299A">
            <w:pPr>
              <w:pStyle w:val="Normaltindrag"/>
              <w:keepNext/>
              <w:spacing w:before="60" w:line="200" w:lineRule="exact"/>
              <w:ind w:right="113"/>
              <w:jc w:val="right"/>
              <w:rPr>
                <w:sz w:val="16"/>
                <w:szCs w:val="16"/>
              </w:rPr>
            </w:pPr>
            <w:r w:rsidRPr="00BD2040">
              <w:rPr>
                <w:sz w:val="16"/>
                <w:szCs w:val="16"/>
              </w:rPr>
              <w:t>–</w:t>
            </w:r>
            <w:r w:rsidR="00A72C37" w:rsidRPr="00BD2040">
              <w:rPr>
                <w:sz w:val="16"/>
                <w:szCs w:val="16"/>
              </w:rPr>
              <w:t>25</w:t>
            </w:r>
          </w:p>
        </w:tc>
      </w:tr>
      <w:tr w:rsidR="002854CA" w:rsidRPr="00BD2040">
        <w:tblPrEx>
          <w:tblCellMar>
            <w:top w:w="0" w:type="dxa"/>
            <w:bottom w:w="0" w:type="dxa"/>
          </w:tblCellMar>
        </w:tblPrEx>
        <w:tc>
          <w:tcPr>
            <w:tcW w:w="2080" w:type="dxa"/>
            <w:vAlign w:val="bottom"/>
          </w:tcPr>
          <w:p w:rsidR="002854CA" w:rsidRPr="00BD2040" w:rsidRDefault="002854CA" w:rsidP="003C6BCC">
            <w:pPr>
              <w:pStyle w:val="Normaltindrag"/>
              <w:keepNext/>
              <w:spacing w:before="60" w:line="200" w:lineRule="exact"/>
              <w:ind w:firstLine="0"/>
              <w:jc w:val="left"/>
              <w:rPr>
                <w:sz w:val="16"/>
                <w:szCs w:val="16"/>
              </w:rPr>
            </w:pPr>
            <w:r w:rsidRPr="00BD2040">
              <w:rPr>
                <w:sz w:val="16"/>
                <w:szCs w:val="16"/>
              </w:rPr>
              <w:t>38:4 Turistfrämja</w:t>
            </w:r>
            <w:r w:rsidRPr="00BD2040">
              <w:rPr>
                <w:sz w:val="16"/>
                <w:szCs w:val="16"/>
              </w:rPr>
              <w:t>n</w:t>
            </w:r>
            <w:r w:rsidRPr="00BD2040">
              <w:rPr>
                <w:sz w:val="16"/>
                <w:szCs w:val="16"/>
              </w:rPr>
              <w:t>det</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101</w:t>
            </w:r>
          </w:p>
        </w:tc>
        <w:tc>
          <w:tcPr>
            <w:tcW w:w="830" w:type="dxa"/>
            <w:vAlign w:val="bottom"/>
          </w:tcPr>
          <w:p w:rsidR="002854CA" w:rsidRPr="00BD2040" w:rsidRDefault="002854CA" w:rsidP="005A299A">
            <w:pPr>
              <w:keepNext/>
              <w:spacing w:before="60" w:line="200" w:lineRule="exact"/>
              <w:ind w:right="113"/>
              <w:jc w:val="right"/>
              <w:rPr>
                <w:sz w:val="16"/>
                <w:szCs w:val="16"/>
              </w:rPr>
            </w:pPr>
            <w:r w:rsidRPr="00BD2040">
              <w:rPr>
                <w:sz w:val="16"/>
                <w:szCs w:val="16"/>
              </w:rPr>
              <w:t>+10</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103</w:t>
            </w:r>
          </w:p>
        </w:tc>
        <w:tc>
          <w:tcPr>
            <w:tcW w:w="830" w:type="dxa"/>
            <w:vAlign w:val="bottom"/>
          </w:tcPr>
          <w:p w:rsidR="002854CA" w:rsidRPr="00BD2040" w:rsidRDefault="002854CA" w:rsidP="005A299A">
            <w:pPr>
              <w:pStyle w:val="Normaltindrag"/>
              <w:spacing w:before="60" w:line="200" w:lineRule="exact"/>
              <w:ind w:right="113" w:firstLine="0"/>
              <w:jc w:val="right"/>
              <w:rPr>
                <w:sz w:val="16"/>
                <w:szCs w:val="16"/>
              </w:rPr>
            </w:pPr>
            <w:r w:rsidRPr="00BD2040">
              <w:rPr>
                <w:sz w:val="16"/>
                <w:szCs w:val="16"/>
              </w:rPr>
              <w:t>+ 10</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106</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+10</w:t>
            </w:r>
          </w:p>
        </w:tc>
      </w:tr>
      <w:tr w:rsidR="002854CA" w:rsidRPr="00BD2040">
        <w:tblPrEx>
          <w:tblCellMar>
            <w:top w:w="0" w:type="dxa"/>
            <w:bottom w:w="0" w:type="dxa"/>
          </w:tblCellMar>
        </w:tblPrEx>
        <w:tc>
          <w:tcPr>
            <w:tcW w:w="2080" w:type="dxa"/>
            <w:vAlign w:val="bottom"/>
          </w:tcPr>
          <w:p w:rsidR="002854CA" w:rsidRPr="00BD2040" w:rsidRDefault="002854CA" w:rsidP="003C6BCC">
            <w:pPr>
              <w:pStyle w:val="Normaltindrag"/>
              <w:keepNext/>
              <w:spacing w:before="60" w:line="200" w:lineRule="exact"/>
              <w:ind w:firstLine="0"/>
              <w:jc w:val="left"/>
              <w:rPr>
                <w:sz w:val="16"/>
                <w:szCs w:val="16"/>
              </w:rPr>
            </w:pPr>
            <w:r w:rsidRPr="00BD2040">
              <w:rPr>
                <w:sz w:val="16"/>
                <w:szCs w:val="16"/>
              </w:rPr>
              <w:t>38:16 Konkurrensve</w:t>
            </w:r>
            <w:r w:rsidRPr="00BD2040">
              <w:rPr>
                <w:sz w:val="16"/>
                <w:szCs w:val="16"/>
              </w:rPr>
              <w:t>r</w:t>
            </w:r>
            <w:r w:rsidRPr="00BD2040">
              <w:rPr>
                <w:sz w:val="16"/>
                <w:szCs w:val="16"/>
              </w:rPr>
              <w:t>ket</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85</w:t>
            </w:r>
          </w:p>
        </w:tc>
        <w:tc>
          <w:tcPr>
            <w:tcW w:w="830" w:type="dxa"/>
            <w:vAlign w:val="bottom"/>
          </w:tcPr>
          <w:p w:rsidR="002854CA" w:rsidRPr="00BD2040" w:rsidRDefault="002854CA" w:rsidP="005A299A">
            <w:pPr>
              <w:keepNext/>
              <w:spacing w:before="60" w:line="200" w:lineRule="exact"/>
              <w:ind w:right="113"/>
              <w:jc w:val="right"/>
              <w:rPr>
                <w:sz w:val="16"/>
                <w:szCs w:val="16"/>
              </w:rPr>
            </w:pPr>
            <w:r w:rsidRPr="00BD2040">
              <w:rPr>
                <w:sz w:val="16"/>
                <w:szCs w:val="16"/>
              </w:rPr>
              <w:t>+25</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86</w:t>
            </w:r>
          </w:p>
        </w:tc>
        <w:tc>
          <w:tcPr>
            <w:tcW w:w="830" w:type="dxa"/>
            <w:vAlign w:val="bottom"/>
          </w:tcPr>
          <w:p w:rsidR="002854CA" w:rsidRPr="00BD2040" w:rsidRDefault="002854CA" w:rsidP="005A299A">
            <w:pPr>
              <w:pStyle w:val="Normaltindrag"/>
              <w:spacing w:before="60" w:line="200" w:lineRule="exact"/>
              <w:ind w:right="113" w:firstLine="0"/>
              <w:jc w:val="right"/>
              <w:rPr>
                <w:sz w:val="16"/>
                <w:szCs w:val="16"/>
              </w:rPr>
            </w:pPr>
            <w:r w:rsidRPr="00BD2040">
              <w:rPr>
                <w:sz w:val="16"/>
                <w:szCs w:val="16"/>
              </w:rPr>
              <w:t>+25</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88</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+25</w:t>
            </w:r>
          </w:p>
        </w:tc>
      </w:tr>
      <w:tr w:rsidR="002854CA" w:rsidRPr="00BD2040">
        <w:tblPrEx>
          <w:tblCellMar>
            <w:top w:w="0" w:type="dxa"/>
            <w:bottom w:w="0" w:type="dxa"/>
          </w:tblCellMar>
        </w:tblPrEx>
        <w:tc>
          <w:tcPr>
            <w:tcW w:w="2080" w:type="dxa"/>
            <w:vAlign w:val="bottom"/>
          </w:tcPr>
          <w:p w:rsidR="002854CA" w:rsidRPr="00BD2040" w:rsidRDefault="002854CA" w:rsidP="003C6BCC">
            <w:pPr>
              <w:pStyle w:val="Normaltindrag"/>
              <w:keepNext/>
              <w:spacing w:before="60" w:line="200" w:lineRule="exact"/>
              <w:ind w:firstLine="0"/>
              <w:jc w:val="left"/>
              <w:rPr>
                <w:sz w:val="16"/>
                <w:szCs w:val="16"/>
              </w:rPr>
            </w:pPr>
            <w:r w:rsidRPr="00BD2040">
              <w:rPr>
                <w:sz w:val="16"/>
                <w:szCs w:val="16"/>
              </w:rPr>
              <w:t>38:17 Konkurren</w:t>
            </w:r>
            <w:r w:rsidRPr="00BD2040">
              <w:rPr>
                <w:sz w:val="16"/>
                <w:szCs w:val="16"/>
              </w:rPr>
              <w:t>s</w:t>
            </w:r>
            <w:r w:rsidRPr="00BD2040">
              <w:rPr>
                <w:sz w:val="16"/>
                <w:szCs w:val="16"/>
              </w:rPr>
              <w:t>forskning</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7</w:t>
            </w:r>
          </w:p>
        </w:tc>
        <w:tc>
          <w:tcPr>
            <w:tcW w:w="830" w:type="dxa"/>
            <w:vAlign w:val="bottom"/>
          </w:tcPr>
          <w:p w:rsidR="002854CA" w:rsidRPr="00BD2040" w:rsidRDefault="002854CA" w:rsidP="005A299A">
            <w:pPr>
              <w:keepNext/>
              <w:spacing w:before="60" w:line="200" w:lineRule="exact"/>
              <w:ind w:right="113"/>
              <w:jc w:val="right"/>
              <w:rPr>
                <w:sz w:val="16"/>
                <w:szCs w:val="16"/>
              </w:rPr>
            </w:pPr>
            <w:r w:rsidRPr="00BD2040">
              <w:rPr>
                <w:sz w:val="16"/>
                <w:szCs w:val="16"/>
              </w:rPr>
              <w:t>+6</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7</w:t>
            </w:r>
          </w:p>
        </w:tc>
        <w:tc>
          <w:tcPr>
            <w:tcW w:w="830" w:type="dxa"/>
            <w:vAlign w:val="bottom"/>
          </w:tcPr>
          <w:p w:rsidR="002854CA" w:rsidRPr="00BD2040" w:rsidRDefault="002854CA" w:rsidP="005A299A">
            <w:pPr>
              <w:pStyle w:val="Normaltindrag"/>
              <w:spacing w:before="60" w:line="200" w:lineRule="exact"/>
              <w:ind w:right="113" w:firstLine="0"/>
              <w:jc w:val="right"/>
              <w:rPr>
                <w:sz w:val="16"/>
                <w:szCs w:val="16"/>
              </w:rPr>
            </w:pPr>
            <w:r w:rsidRPr="00BD2040">
              <w:rPr>
                <w:sz w:val="16"/>
                <w:szCs w:val="16"/>
              </w:rPr>
              <w:t>+6</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7</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+6</w:t>
            </w:r>
          </w:p>
        </w:tc>
      </w:tr>
      <w:tr w:rsidR="002854CA" w:rsidRPr="00BD2040">
        <w:tblPrEx>
          <w:tblCellMar>
            <w:top w:w="0" w:type="dxa"/>
            <w:bottom w:w="0" w:type="dxa"/>
          </w:tblCellMar>
        </w:tblPrEx>
        <w:tc>
          <w:tcPr>
            <w:tcW w:w="2080" w:type="dxa"/>
            <w:vAlign w:val="bottom"/>
          </w:tcPr>
          <w:p w:rsidR="002854CA" w:rsidRPr="00BD2040" w:rsidRDefault="002854CA" w:rsidP="003C6BCC">
            <w:pPr>
              <w:pStyle w:val="Normaltindrag"/>
              <w:keepNext/>
              <w:spacing w:before="60" w:line="200" w:lineRule="exact"/>
              <w:ind w:firstLine="0"/>
              <w:jc w:val="left"/>
              <w:rPr>
                <w:sz w:val="16"/>
                <w:szCs w:val="16"/>
              </w:rPr>
            </w:pPr>
            <w:r w:rsidRPr="00BD2040">
              <w:rPr>
                <w:sz w:val="16"/>
                <w:szCs w:val="16"/>
              </w:rPr>
              <w:t>38:19 Omstruktur</w:t>
            </w:r>
            <w:r w:rsidRPr="00BD2040">
              <w:rPr>
                <w:sz w:val="16"/>
                <w:szCs w:val="16"/>
              </w:rPr>
              <w:t>e</w:t>
            </w:r>
            <w:r w:rsidRPr="00BD2040">
              <w:rPr>
                <w:sz w:val="16"/>
                <w:szCs w:val="16"/>
              </w:rPr>
              <w:t>ring och genomlysning av statliga för</w:t>
            </w:r>
            <w:r w:rsidRPr="00BD2040">
              <w:rPr>
                <w:sz w:val="16"/>
                <w:szCs w:val="16"/>
              </w:rPr>
              <w:t>e</w:t>
            </w:r>
            <w:r w:rsidRPr="00BD2040">
              <w:rPr>
                <w:sz w:val="16"/>
                <w:szCs w:val="16"/>
              </w:rPr>
              <w:t>tag</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23</w:t>
            </w:r>
          </w:p>
        </w:tc>
        <w:tc>
          <w:tcPr>
            <w:tcW w:w="830" w:type="dxa"/>
            <w:vAlign w:val="bottom"/>
          </w:tcPr>
          <w:p w:rsidR="002854CA" w:rsidRPr="00BD2040" w:rsidRDefault="002854CA" w:rsidP="005A299A">
            <w:pPr>
              <w:keepNext/>
              <w:spacing w:before="60" w:line="200" w:lineRule="exact"/>
              <w:ind w:right="113"/>
              <w:jc w:val="right"/>
              <w:rPr>
                <w:sz w:val="16"/>
                <w:szCs w:val="16"/>
              </w:rPr>
            </w:pPr>
            <w:r w:rsidRPr="00BD2040">
              <w:rPr>
                <w:sz w:val="16"/>
                <w:szCs w:val="16"/>
              </w:rPr>
              <w:t>–23</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24</w:t>
            </w:r>
          </w:p>
        </w:tc>
        <w:tc>
          <w:tcPr>
            <w:tcW w:w="830" w:type="dxa"/>
            <w:vAlign w:val="bottom"/>
          </w:tcPr>
          <w:p w:rsidR="002854CA" w:rsidRPr="00BD2040" w:rsidRDefault="00B9374C" w:rsidP="005A299A">
            <w:pPr>
              <w:pStyle w:val="Normaltindrag"/>
              <w:spacing w:before="60" w:line="200" w:lineRule="exact"/>
              <w:ind w:right="113" w:firstLine="0"/>
              <w:jc w:val="right"/>
              <w:rPr>
                <w:sz w:val="16"/>
                <w:szCs w:val="16"/>
              </w:rPr>
            </w:pPr>
            <w:r w:rsidRPr="00BD2040">
              <w:rPr>
                <w:sz w:val="16"/>
                <w:szCs w:val="16"/>
              </w:rPr>
              <w:t>–</w:t>
            </w:r>
            <w:r w:rsidR="00A72C37" w:rsidRPr="00BD2040">
              <w:rPr>
                <w:sz w:val="16"/>
                <w:szCs w:val="16"/>
              </w:rPr>
              <w:t>24</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25</w:t>
            </w:r>
          </w:p>
        </w:tc>
        <w:tc>
          <w:tcPr>
            <w:tcW w:w="830" w:type="dxa"/>
            <w:vAlign w:val="bottom"/>
          </w:tcPr>
          <w:p w:rsidR="002854CA" w:rsidRPr="00BD2040" w:rsidRDefault="00B9374C" w:rsidP="005A299A">
            <w:pPr>
              <w:pStyle w:val="Normaltindrag"/>
              <w:keepNext/>
              <w:spacing w:before="60" w:line="200" w:lineRule="exact"/>
              <w:ind w:right="113"/>
              <w:jc w:val="right"/>
              <w:rPr>
                <w:sz w:val="16"/>
                <w:szCs w:val="16"/>
              </w:rPr>
            </w:pPr>
            <w:r w:rsidRPr="00BD2040">
              <w:rPr>
                <w:sz w:val="16"/>
                <w:szCs w:val="16"/>
              </w:rPr>
              <w:t>–</w:t>
            </w:r>
            <w:r w:rsidR="00A72C37" w:rsidRPr="00BD2040">
              <w:rPr>
                <w:sz w:val="16"/>
                <w:szCs w:val="16"/>
              </w:rPr>
              <w:t>24</w:t>
            </w:r>
          </w:p>
        </w:tc>
      </w:tr>
      <w:tr w:rsidR="002854CA" w:rsidRPr="00BD2040">
        <w:tblPrEx>
          <w:tblCellMar>
            <w:top w:w="0" w:type="dxa"/>
            <w:bottom w:w="0" w:type="dxa"/>
          </w:tblCellMar>
        </w:tblPrEx>
        <w:tc>
          <w:tcPr>
            <w:tcW w:w="2080" w:type="dxa"/>
            <w:vAlign w:val="bottom"/>
          </w:tcPr>
          <w:p w:rsidR="002854CA" w:rsidRPr="00BD2040" w:rsidRDefault="002854CA" w:rsidP="003C6BCC">
            <w:pPr>
              <w:pStyle w:val="Normaltindrag"/>
              <w:keepNext/>
              <w:spacing w:before="60" w:line="200" w:lineRule="exact"/>
              <w:ind w:firstLine="0"/>
              <w:jc w:val="left"/>
              <w:rPr>
                <w:sz w:val="16"/>
                <w:szCs w:val="16"/>
              </w:rPr>
            </w:pPr>
            <w:r w:rsidRPr="00BD2040">
              <w:rPr>
                <w:sz w:val="16"/>
                <w:szCs w:val="16"/>
              </w:rPr>
              <w:t xml:space="preserve">38:20 Kapitalinsatser i </w:t>
            </w:r>
            <w:r w:rsidR="00B95673" w:rsidRPr="00BD2040">
              <w:rPr>
                <w:sz w:val="16"/>
                <w:szCs w:val="16"/>
              </w:rPr>
              <w:br/>
            </w:r>
            <w:r w:rsidRPr="00BD2040">
              <w:rPr>
                <w:sz w:val="16"/>
                <w:szCs w:val="16"/>
              </w:rPr>
              <w:t>statl</w:t>
            </w:r>
            <w:r w:rsidRPr="00BD2040">
              <w:rPr>
                <w:sz w:val="16"/>
                <w:szCs w:val="16"/>
              </w:rPr>
              <w:t>i</w:t>
            </w:r>
            <w:r w:rsidRPr="00BD2040">
              <w:rPr>
                <w:sz w:val="16"/>
                <w:szCs w:val="16"/>
              </w:rPr>
              <w:t>ga bolag</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1</w:t>
            </w:r>
          </w:p>
        </w:tc>
        <w:tc>
          <w:tcPr>
            <w:tcW w:w="830" w:type="dxa"/>
            <w:vAlign w:val="bottom"/>
          </w:tcPr>
          <w:p w:rsidR="002854CA" w:rsidRPr="00BD2040" w:rsidRDefault="002854CA" w:rsidP="005A299A">
            <w:pPr>
              <w:keepNext/>
              <w:spacing w:before="60" w:line="200" w:lineRule="exact"/>
              <w:ind w:right="113"/>
              <w:jc w:val="right"/>
              <w:rPr>
                <w:sz w:val="16"/>
                <w:szCs w:val="16"/>
              </w:rPr>
            </w:pPr>
            <w:r w:rsidRPr="00BD2040">
              <w:rPr>
                <w:sz w:val="16"/>
                <w:szCs w:val="16"/>
              </w:rPr>
              <w:t>–1</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1</w:t>
            </w:r>
          </w:p>
        </w:tc>
        <w:tc>
          <w:tcPr>
            <w:tcW w:w="830" w:type="dxa"/>
            <w:vAlign w:val="bottom"/>
          </w:tcPr>
          <w:p w:rsidR="002854CA" w:rsidRPr="00BD2040" w:rsidRDefault="00B9374C" w:rsidP="005A299A">
            <w:pPr>
              <w:pStyle w:val="Normaltindrag"/>
              <w:spacing w:before="60" w:line="200" w:lineRule="exact"/>
              <w:ind w:right="113" w:firstLine="0"/>
              <w:jc w:val="right"/>
              <w:rPr>
                <w:sz w:val="16"/>
                <w:szCs w:val="16"/>
              </w:rPr>
            </w:pPr>
            <w:r w:rsidRPr="00BD2040">
              <w:rPr>
                <w:sz w:val="16"/>
                <w:szCs w:val="16"/>
              </w:rPr>
              <w:t>–</w:t>
            </w:r>
            <w:r w:rsidR="002854CA" w:rsidRPr="00BD2040">
              <w:rPr>
                <w:sz w:val="16"/>
                <w:szCs w:val="16"/>
              </w:rPr>
              <w:t>1</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1</w:t>
            </w:r>
          </w:p>
        </w:tc>
        <w:tc>
          <w:tcPr>
            <w:tcW w:w="830" w:type="dxa"/>
            <w:vAlign w:val="bottom"/>
          </w:tcPr>
          <w:p w:rsidR="002854CA" w:rsidRPr="00BD2040" w:rsidRDefault="00B9374C" w:rsidP="005A299A">
            <w:pPr>
              <w:pStyle w:val="Normaltindrag"/>
              <w:keepNext/>
              <w:spacing w:before="60" w:line="200" w:lineRule="exact"/>
              <w:ind w:right="113"/>
              <w:jc w:val="right"/>
              <w:rPr>
                <w:sz w:val="16"/>
                <w:szCs w:val="16"/>
              </w:rPr>
            </w:pPr>
            <w:r w:rsidRPr="00BD2040">
              <w:rPr>
                <w:sz w:val="16"/>
                <w:szCs w:val="16"/>
              </w:rPr>
              <w:t>–</w:t>
            </w:r>
            <w:r w:rsidR="002854CA" w:rsidRPr="00BD2040">
              <w:rPr>
                <w:sz w:val="16"/>
                <w:szCs w:val="16"/>
              </w:rPr>
              <w:t>1</w:t>
            </w:r>
          </w:p>
        </w:tc>
      </w:tr>
      <w:tr w:rsidR="002854CA" w:rsidRPr="00BD2040">
        <w:tblPrEx>
          <w:tblCellMar>
            <w:top w:w="0" w:type="dxa"/>
            <w:bottom w:w="0" w:type="dxa"/>
          </w:tblCellMar>
        </w:tblPrEx>
        <w:tc>
          <w:tcPr>
            <w:tcW w:w="2080" w:type="dxa"/>
            <w:vAlign w:val="bottom"/>
          </w:tcPr>
          <w:p w:rsidR="002854CA" w:rsidRPr="00BD2040" w:rsidRDefault="002854CA" w:rsidP="003C6BCC">
            <w:pPr>
              <w:pStyle w:val="Normaltindrag"/>
              <w:keepNext/>
              <w:spacing w:before="60" w:line="200" w:lineRule="exact"/>
              <w:ind w:firstLine="0"/>
              <w:jc w:val="left"/>
              <w:rPr>
                <w:sz w:val="16"/>
                <w:szCs w:val="16"/>
              </w:rPr>
            </w:pPr>
            <w:r w:rsidRPr="00BD2040">
              <w:rPr>
                <w:sz w:val="16"/>
                <w:szCs w:val="16"/>
              </w:rPr>
              <w:t>38:23 Utvecklingspr</w:t>
            </w:r>
            <w:r w:rsidRPr="00BD2040">
              <w:rPr>
                <w:sz w:val="16"/>
                <w:szCs w:val="16"/>
              </w:rPr>
              <w:t>o</w:t>
            </w:r>
            <w:r w:rsidRPr="00BD2040">
              <w:rPr>
                <w:sz w:val="16"/>
                <w:szCs w:val="16"/>
              </w:rPr>
              <w:t>gram för ökad konkurren</w:t>
            </w:r>
            <w:r w:rsidRPr="00BD2040">
              <w:rPr>
                <w:sz w:val="16"/>
                <w:szCs w:val="16"/>
              </w:rPr>
              <w:t>s</w:t>
            </w:r>
            <w:r w:rsidRPr="00BD2040">
              <w:rPr>
                <w:sz w:val="16"/>
                <w:szCs w:val="16"/>
              </w:rPr>
              <w:t>kraft</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200</w:t>
            </w:r>
          </w:p>
        </w:tc>
        <w:tc>
          <w:tcPr>
            <w:tcW w:w="830" w:type="dxa"/>
            <w:vAlign w:val="bottom"/>
          </w:tcPr>
          <w:p w:rsidR="002854CA" w:rsidRPr="00BD2040" w:rsidRDefault="00B95673" w:rsidP="005A299A">
            <w:pPr>
              <w:keepNext/>
              <w:spacing w:before="60" w:line="200" w:lineRule="exact"/>
              <w:ind w:right="113"/>
              <w:jc w:val="right"/>
              <w:rPr>
                <w:sz w:val="16"/>
                <w:szCs w:val="16"/>
              </w:rPr>
            </w:pPr>
            <w:r w:rsidRPr="00BD2040">
              <w:rPr>
                <w:sz w:val="16"/>
                <w:szCs w:val="16"/>
              </w:rPr>
              <w:t>–</w:t>
            </w:r>
            <w:r w:rsidR="002854CA" w:rsidRPr="00BD2040">
              <w:rPr>
                <w:sz w:val="16"/>
                <w:szCs w:val="16"/>
              </w:rPr>
              <w:t>200</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200</w:t>
            </w:r>
          </w:p>
        </w:tc>
        <w:tc>
          <w:tcPr>
            <w:tcW w:w="830" w:type="dxa"/>
            <w:vAlign w:val="bottom"/>
          </w:tcPr>
          <w:p w:rsidR="002854CA" w:rsidRPr="00BD2040" w:rsidRDefault="00B9374C" w:rsidP="005A299A">
            <w:pPr>
              <w:pStyle w:val="Normaltindrag"/>
              <w:spacing w:before="60" w:line="200" w:lineRule="exact"/>
              <w:ind w:right="113" w:firstLine="0"/>
              <w:jc w:val="right"/>
              <w:rPr>
                <w:sz w:val="16"/>
                <w:szCs w:val="16"/>
              </w:rPr>
            </w:pPr>
            <w:r w:rsidRPr="00BD2040">
              <w:rPr>
                <w:sz w:val="16"/>
                <w:szCs w:val="16"/>
              </w:rPr>
              <w:t>–</w:t>
            </w:r>
            <w:r w:rsidR="002854CA" w:rsidRPr="00BD2040">
              <w:rPr>
                <w:sz w:val="16"/>
                <w:szCs w:val="16"/>
              </w:rPr>
              <w:t>200</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200</w:t>
            </w:r>
          </w:p>
        </w:tc>
        <w:tc>
          <w:tcPr>
            <w:tcW w:w="830" w:type="dxa"/>
            <w:vAlign w:val="bottom"/>
          </w:tcPr>
          <w:p w:rsidR="002854CA" w:rsidRPr="00BD2040" w:rsidRDefault="00B9374C" w:rsidP="005A299A">
            <w:pPr>
              <w:pStyle w:val="Normaltindrag"/>
              <w:keepNext/>
              <w:spacing w:before="60" w:line="200" w:lineRule="exact"/>
              <w:ind w:right="113" w:firstLine="0"/>
              <w:jc w:val="right"/>
              <w:rPr>
                <w:sz w:val="16"/>
                <w:szCs w:val="16"/>
              </w:rPr>
            </w:pPr>
            <w:r w:rsidRPr="00BD2040">
              <w:rPr>
                <w:sz w:val="16"/>
                <w:szCs w:val="16"/>
              </w:rPr>
              <w:t>–</w:t>
            </w:r>
            <w:r w:rsidR="002854CA" w:rsidRPr="00BD2040">
              <w:rPr>
                <w:sz w:val="16"/>
                <w:szCs w:val="16"/>
              </w:rPr>
              <w:t>200</w:t>
            </w:r>
          </w:p>
        </w:tc>
      </w:tr>
      <w:tr w:rsidR="002854CA" w:rsidRPr="00BD2040">
        <w:tblPrEx>
          <w:tblCellMar>
            <w:top w:w="0" w:type="dxa"/>
            <w:bottom w:w="0" w:type="dxa"/>
          </w:tblCellMar>
        </w:tblPrEx>
        <w:tc>
          <w:tcPr>
            <w:tcW w:w="2080" w:type="dxa"/>
            <w:vAlign w:val="bottom"/>
          </w:tcPr>
          <w:p w:rsidR="002854CA" w:rsidRPr="00BD2040" w:rsidRDefault="002854CA" w:rsidP="003C6BCC">
            <w:pPr>
              <w:pStyle w:val="Normaltindrag"/>
              <w:keepNext/>
              <w:spacing w:before="60" w:line="200" w:lineRule="exact"/>
              <w:ind w:firstLine="0"/>
              <w:jc w:val="left"/>
              <w:rPr>
                <w:sz w:val="16"/>
                <w:szCs w:val="16"/>
              </w:rPr>
            </w:pPr>
            <w:r w:rsidRPr="00BD2040">
              <w:rPr>
                <w:sz w:val="16"/>
                <w:szCs w:val="16"/>
              </w:rPr>
              <w:t>40:5 Åtgärder på konsumen</w:t>
            </w:r>
            <w:r w:rsidRPr="00BD2040">
              <w:rPr>
                <w:sz w:val="16"/>
                <w:szCs w:val="16"/>
              </w:rPr>
              <w:t>t</w:t>
            </w:r>
            <w:r w:rsidRPr="00BD2040">
              <w:rPr>
                <w:sz w:val="16"/>
                <w:szCs w:val="16"/>
              </w:rPr>
              <w:t>omr</w:t>
            </w:r>
            <w:r w:rsidRPr="00BD2040">
              <w:rPr>
                <w:sz w:val="16"/>
                <w:szCs w:val="16"/>
              </w:rPr>
              <w:t>å</w:t>
            </w:r>
            <w:r w:rsidRPr="00BD2040">
              <w:rPr>
                <w:sz w:val="16"/>
                <w:szCs w:val="16"/>
              </w:rPr>
              <w:t>det</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7,5</w:t>
            </w:r>
          </w:p>
        </w:tc>
        <w:tc>
          <w:tcPr>
            <w:tcW w:w="830" w:type="dxa"/>
            <w:vAlign w:val="bottom"/>
          </w:tcPr>
          <w:p w:rsidR="002854CA" w:rsidRPr="00BD2040" w:rsidRDefault="00D344E9" w:rsidP="005A299A">
            <w:pPr>
              <w:keepNext/>
              <w:spacing w:before="60" w:line="200" w:lineRule="exact"/>
              <w:ind w:right="113"/>
              <w:jc w:val="right"/>
              <w:rPr>
                <w:sz w:val="16"/>
                <w:szCs w:val="16"/>
              </w:rPr>
            </w:pPr>
            <w:r w:rsidRPr="00BD2040">
              <w:rPr>
                <w:sz w:val="16"/>
                <w:szCs w:val="16"/>
              </w:rPr>
              <w:t>+</w:t>
            </w:r>
            <w:r w:rsidR="002854CA" w:rsidRPr="00BD2040">
              <w:rPr>
                <w:sz w:val="16"/>
                <w:szCs w:val="16"/>
              </w:rPr>
              <w:t>10</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18</w:t>
            </w:r>
          </w:p>
        </w:tc>
        <w:tc>
          <w:tcPr>
            <w:tcW w:w="830" w:type="dxa"/>
            <w:vAlign w:val="bottom"/>
          </w:tcPr>
          <w:p w:rsidR="002854CA" w:rsidRPr="00BD2040" w:rsidRDefault="002854CA" w:rsidP="005A299A">
            <w:pPr>
              <w:pStyle w:val="Normaltindrag"/>
              <w:spacing w:before="60" w:line="200" w:lineRule="exact"/>
              <w:ind w:right="113" w:firstLine="0"/>
              <w:jc w:val="right"/>
              <w:rPr>
                <w:sz w:val="16"/>
                <w:szCs w:val="16"/>
              </w:rPr>
            </w:pPr>
            <w:r w:rsidRPr="00BD2040">
              <w:rPr>
                <w:sz w:val="16"/>
                <w:szCs w:val="16"/>
              </w:rPr>
              <w:t>+10</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18</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+10</w:t>
            </w:r>
          </w:p>
        </w:tc>
      </w:tr>
      <w:tr w:rsidR="002854CA" w:rsidRPr="00BD2040">
        <w:tblPrEx>
          <w:tblCellMar>
            <w:top w:w="0" w:type="dxa"/>
            <w:bottom w:w="0" w:type="dxa"/>
          </w:tblCellMar>
        </w:tblPrEx>
        <w:tc>
          <w:tcPr>
            <w:tcW w:w="2080" w:type="dxa"/>
            <w:vAlign w:val="bottom"/>
          </w:tcPr>
          <w:p w:rsidR="002854CA" w:rsidRPr="00BD2040" w:rsidRDefault="002854CA" w:rsidP="003C6BCC">
            <w:pPr>
              <w:pStyle w:val="Normaltindrag"/>
              <w:keepNext/>
              <w:spacing w:before="60" w:line="200" w:lineRule="exact"/>
              <w:ind w:firstLine="0"/>
              <w:jc w:val="left"/>
              <w:rPr>
                <w:sz w:val="16"/>
                <w:szCs w:val="16"/>
              </w:rPr>
            </w:pPr>
            <w:r w:rsidRPr="00BD2040">
              <w:rPr>
                <w:sz w:val="16"/>
                <w:szCs w:val="16"/>
              </w:rPr>
              <w:t>26:1 Vinnova förvaltning</w:t>
            </w:r>
            <w:r w:rsidRPr="00BD2040">
              <w:rPr>
                <w:sz w:val="16"/>
                <w:szCs w:val="16"/>
              </w:rPr>
              <w:t>s</w:t>
            </w:r>
            <w:r w:rsidRPr="00BD2040">
              <w:rPr>
                <w:sz w:val="16"/>
                <w:szCs w:val="16"/>
              </w:rPr>
              <w:t>kostn</w:t>
            </w:r>
            <w:r w:rsidRPr="00BD2040">
              <w:rPr>
                <w:sz w:val="16"/>
                <w:szCs w:val="16"/>
              </w:rPr>
              <w:t>a</w:t>
            </w:r>
            <w:r w:rsidRPr="00BD2040">
              <w:rPr>
                <w:sz w:val="16"/>
                <w:szCs w:val="16"/>
              </w:rPr>
              <w:t>der</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118</w:t>
            </w:r>
          </w:p>
        </w:tc>
        <w:tc>
          <w:tcPr>
            <w:tcW w:w="830" w:type="dxa"/>
            <w:vAlign w:val="bottom"/>
          </w:tcPr>
          <w:p w:rsidR="002854CA" w:rsidRPr="00BD2040" w:rsidRDefault="002854CA" w:rsidP="005A299A">
            <w:pPr>
              <w:keepNext/>
              <w:spacing w:before="60" w:line="200" w:lineRule="exact"/>
              <w:ind w:right="113"/>
              <w:jc w:val="right"/>
              <w:rPr>
                <w:sz w:val="16"/>
                <w:szCs w:val="16"/>
              </w:rPr>
            </w:pPr>
            <w:r w:rsidRPr="00BD2040">
              <w:rPr>
                <w:sz w:val="16"/>
                <w:szCs w:val="16"/>
              </w:rPr>
              <w:t>–40</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120</w:t>
            </w:r>
          </w:p>
        </w:tc>
        <w:tc>
          <w:tcPr>
            <w:tcW w:w="830" w:type="dxa"/>
            <w:vAlign w:val="bottom"/>
          </w:tcPr>
          <w:p w:rsidR="002854CA" w:rsidRPr="00BD2040" w:rsidRDefault="00B9374C" w:rsidP="005A299A">
            <w:pPr>
              <w:pStyle w:val="Normaltindrag"/>
              <w:spacing w:before="60" w:line="200" w:lineRule="exact"/>
              <w:ind w:right="113" w:firstLine="0"/>
              <w:jc w:val="right"/>
              <w:rPr>
                <w:sz w:val="16"/>
                <w:szCs w:val="16"/>
              </w:rPr>
            </w:pPr>
            <w:r w:rsidRPr="00BD2040">
              <w:rPr>
                <w:sz w:val="16"/>
                <w:szCs w:val="16"/>
              </w:rPr>
              <w:t>–</w:t>
            </w:r>
            <w:r w:rsidR="00A72C37" w:rsidRPr="00BD2040">
              <w:rPr>
                <w:sz w:val="16"/>
                <w:szCs w:val="16"/>
              </w:rPr>
              <w:t>4</w:t>
            </w:r>
            <w:r w:rsidR="002854CA" w:rsidRPr="00BD2040">
              <w:rPr>
                <w:sz w:val="16"/>
                <w:szCs w:val="16"/>
              </w:rPr>
              <w:t>0</w:t>
            </w:r>
          </w:p>
        </w:tc>
        <w:tc>
          <w:tcPr>
            <w:tcW w:w="830" w:type="dxa"/>
            <w:vAlign w:val="bottom"/>
          </w:tcPr>
          <w:p w:rsidR="002854CA" w:rsidRPr="00BD2040" w:rsidRDefault="002854CA" w:rsidP="005A299A">
            <w:pPr>
              <w:pStyle w:val="Normaltindrag"/>
              <w:keepNext/>
              <w:spacing w:before="60" w:line="200" w:lineRule="exact"/>
              <w:ind w:right="113"/>
              <w:jc w:val="right"/>
              <w:rPr>
                <w:sz w:val="16"/>
                <w:szCs w:val="16"/>
              </w:rPr>
            </w:pPr>
            <w:r w:rsidRPr="00BD2040">
              <w:rPr>
                <w:sz w:val="16"/>
                <w:szCs w:val="16"/>
              </w:rPr>
              <w:t>122</w:t>
            </w:r>
          </w:p>
        </w:tc>
        <w:tc>
          <w:tcPr>
            <w:tcW w:w="830" w:type="dxa"/>
            <w:vAlign w:val="bottom"/>
          </w:tcPr>
          <w:p w:rsidR="002854CA" w:rsidRPr="00BD2040" w:rsidRDefault="00B9374C" w:rsidP="005A299A">
            <w:pPr>
              <w:pStyle w:val="Normaltindrag"/>
              <w:keepNext/>
              <w:spacing w:before="60" w:line="200" w:lineRule="exact"/>
              <w:ind w:right="113"/>
              <w:jc w:val="right"/>
              <w:rPr>
                <w:sz w:val="16"/>
                <w:szCs w:val="16"/>
              </w:rPr>
            </w:pPr>
            <w:r w:rsidRPr="00BD2040">
              <w:rPr>
                <w:sz w:val="16"/>
                <w:szCs w:val="16"/>
              </w:rPr>
              <w:t>–</w:t>
            </w:r>
            <w:r w:rsidR="00A72C37" w:rsidRPr="00BD2040">
              <w:rPr>
                <w:sz w:val="16"/>
                <w:szCs w:val="16"/>
              </w:rPr>
              <w:t>4</w:t>
            </w:r>
            <w:r w:rsidR="002854CA" w:rsidRPr="00BD2040">
              <w:rPr>
                <w:sz w:val="16"/>
                <w:szCs w:val="16"/>
              </w:rPr>
              <w:t>0</w:t>
            </w:r>
          </w:p>
        </w:tc>
      </w:tr>
      <w:tr w:rsidR="002854CA" w:rsidRPr="00BD2040">
        <w:tblPrEx>
          <w:tblCellMar>
            <w:top w:w="0" w:type="dxa"/>
            <w:bottom w:w="0" w:type="dxa"/>
          </w:tblCellMar>
        </w:tblPrEx>
        <w:tc>
          <w:tcPr>
            <w:tcW w:w="2080" w:type="dxa"/>
            <w:tcBorders>
              <w:bottom w:val="single" w:sz="4" w:space="0" w:color="auto"/>
            </w:tcBorders>
            <w:vAlign w:val="bottom"/>
          </w:tcPr>
          <w:p w:rsidR="002854CA" w:rsidRPr="00BD2040" w:rsidRDefault="002854CA" w:rsidP="003C6BCC">
            <w:pPr>
              <w:pStyle w:val="Normaltindrag"/>
              <w:keepNext/>
              <w:spacing w:before="60" w:line="200" w:lineRule="exact"/>
              <w:ind w:firstLine="0"/>
              <w:jc w:val="left"/>
              <w:rPr>
                <w:b/>
                <w:sz w:val="16"/>
                <w:szCs w:val="16"/>
              </w:rPr>
            </w:pPr>
            <w:r w:rsidRPr="00BD2040">
              <w:rPr>
                <w:b/>
                <w:sz w:val="16"/>
                <w:szCs w:val="16"/>
              </w:rPr>
              <w:t>Summa för utgift</w:t>
            </w:r>
            <w:r w:rsidRPr="00BD2040">
              <w:rPr>
                <w:b/>
                <w:sz w:val="16"/>
                <w:szCs w:val="16"/>
              </w:rPr>
              <w:t>s</w:t>
            </w:r>
            <w:r w:rsidRPr="00BD2040">
              <w:rPr>
                <w:b/>
                <w:sz w:val="16"/>
                <w:szCs w:val="16"/>
              </w:rPr>
              <w:t>området</w:t>
            </w:r>
          </w:p>
        </w:tc>
        <w:tc>
          <w:tcPr>
            <w:tcW w:w="830" w:type="dxa"/>
            <w:tcBorders>
              <w:bottom w:val="single" w:sz="4" w:space="0" w:color="auto"/>
            </w:tcBorders>
            <w:vAlign w:val="bottom"/>
          </w:tcPr>
          <w:p w:rsidR="002854CA" w:rsidRPr="00BD2040" w:rsidRDefault="002854CA" w:rsidP="005A299A">
            <w:pPr>
              <w:keepNext/>
              <w:spacing w:before="60" w:line="200" w:lineRule="exact"/>
              <w:ind w:right="113"/>
              <w:jc w:val="right"/>
              <w:rPr>
                <w:b/>
                <w:sz w:val="16"/>
                <w:szCs w:val="16"/>
              </w:rPr>
            </w:pPr>
            <w:r w:rsidRPr="00BD2040">
              <w:rPr>
                <w:b/>
                <w:sz w:val="16"/>
                <w:szCs w:val="16"/>
              </w:rPr>
              <w:t>4</w:t>
            </w:r>
            <w:r w:rsidR="003C6BCC" w:rsidRPr="00BD2040">
              <w:rPr>
                <w:b/>
                <w:sz w:val="16"/>
                <w:szCs w:val="16"/>
              </w:rPr>
              <w:t xml:space="preserve"> </w:t>
            </w:r>
            <w:r w:rsidRPr="00BD2040">
              <w:rPr>
                <w:b/>
                <w:sz w:val="16"/>
                <w:szCs w:val="16"/>
              </w:rPr>
              <w:t>199</w:t>
            </w:r>
          </w:p>
        </w:tc>
        <w:tc>
          <w:tcPr>
            <w:tcW w:w="830" w:type="dxa"/>
            <w:tcBorders>
              <w:bottom w:val="single" w:sz="4" w:space="0" w:color="auto"/>
            </w:tcBorders>
            <w:vAlign w:val="bottom"/>
          </w:tcPr>
          <w:p w:rsidR="002854CA" w:rsidRPr="00BD2040" w:rsidRDefault="00B9374C" w:rsidP="005A299A">
            <w:pPr>
              <w:keepNext/>
              <w:spacing w:before="60" w:line="200" w:lineRule="exact"/>
              <w:ind w:right="113"/>
              <w:jc w:val="right"/>
              <w:rPr>
                <w:b/>
                <w:sz w:val="16"/>
                <w:szCs w:val="16"/>
              </w:rPr>
            </w:pPr>
            <w:r w:rsidRPr="00BD2040">
              <w:rPr>
                <w:b/>
                <w:sz w:val="16"/>
                <w:szCs w:val="16"/>
              </w:rPr>
              <w:t>–</w:t>
            </w:r>
            <w:r w:rsidR="002854CA" w:rsidRPr="00BD2040">
              <w:rPr>
                <w:b/>
                <w:sz w:val="16"/>
                <w:szCs w:val="16"/>
              </w:rPr>
              <w:t>418</w:t>
            </w:r>
          </w:p>
        </w:tc>
        <w:tc>
          <w:tcPr>
            <w:tcW w:w="830" w:type="dxa"/>
            <w:tcBorders>
              <w:bottom w:val="single" w:sz="4" w:space="0" w:color="auto"/>
            </w:tcBorders>
            <w:vAlign w:val="bottom"/>
          </w:tcPr>
          <w:p w:rsidR="002854CA" w:rsidRPr="00BD2040" w:rsidRDefault="002854CA" w:rsidP="005A299A">
            <w:pPr>
              <w:keepNext/>
              <w:spacing w:before="60" w:line="200" w:lineRule="exact"/>
              <w:ind w:right="113"/>
              <w:jc w:val="right"/>
              <w:rPr>
                <w:b/>
                <w:sz w:val="16"/>
                <w:szCs w:val="16"/>
              </w:rPr>
            </w:pPr>
            <w:r w:rsidRPr="00BD2040">
              <w:rPr>
                <w:b/>
                <w:sz w:val="16"/>
                <w:szCs w:val="16"/>
              </w:rPr>
              <w:t>4</w:t>
            </w:r>
            <w:r w:rsidR="00D344E9" w:rsidRPr="00BD2040">
              <w:rPr>
                <w:b/>
                <w:sz w:val="16"/>
                <w:szCs w:val="16"/>
              </w:rPr>
              <w:t xml:space="preserve"> </w:t>
            </w:r>
            <w:r w:rsidRPr="00BD2040">
              <w:rPr>
                <w:b/>
                <w:sz w:val="16"/>
                <w:szCs w:val="16"/>
              </w:rPr>
              <w:t>008</w:t>
            </w:r>
          </w:p>
        </w:tc>
        <w:tc>
          <w:tcPr>
            <w:tcW w:w="830" w:type="dxa"/>
            <w:tcBorders>
              <w:bottom w:val="single" w:sz="4" w:space="0" w:color="auto"/>
            </w:tcBorders>
            <w:vAlign w:val="bottom"/>
          </w:tcPr>
          <w:p w:rsidR="002854CA" w:rsidRPr="00BD2040" w:rsidRDefault="00B9374C" w:rsidP="005A299A">
            <w:pPr>
              <w:pStyle w:val="Normaltindrag"/>
              <w:spacing w:before="60" w:line="200" w:lineRule="exact"/>
              <w:ind w:right="113" w:firstLine="0"/>
              <w:jc w:val="right"/>
              <w:rPr>
                <w:b/>
                <w:sz w:val="16"/>
                <w:szCs w:val="16"/>
              </w:rPr>
            </w:pPr>
            <w:r w:rsidRPr="00BD2040">
              <w:rPr>
                <w:b/>
                <w:sz w:val="16"/>
                <w:szCs w:val="16"/>
              </w:rPr>
              <w:t>–</w:t>
            </w:r>
            <w:r w:rsidR="002854CA" w:rsidRPr="00BD2040">
              <w:rPr>
                <w:b/>
                <w:sz w:val="16"/>
                <w:szCs w:val="16"/>
              </w:rPr>
              <w:t>419</w:t>
            </w:r>
          </w:p>
        </w:tc>
        <w:tc>
          <w:tcPr>
            <w:tcW w:w="830" w:type="dxa"/>
            <w:tcBorders>
              <w:bottom w:val="single" w:sz="4" w:space="0" w:color="auto"/>
            </w:tcBorders>
            <w:vAlign w:val="bottom"/>
          </w:tcPr>
          <w:p w:rsidR="002854CA" w:rsidRPr="00BD2040" w:rsidRDefault="002854CA" w:rsidP="005A299A">
            <w:pPr>
              <w:keepNext/>
              <w:spacing w:before="60" w:line="200" w:lineRule="exact"/>
              <w:ind w:right="113"/>
              <w:jc w:val="right"/>
              <w:rPr>
                <w:b/>
                <w:sz w:val="16"/>
                <w:szCs w:val="16"/>
              </w:rPr>
            </w:pPr>
            <w:r w:rsidRPr="00BD2040">
              <w:rPr>
                <w:b/>
                <w:sz w:val="16"/>
                <w:szCs w:val="16"/>
              </w:rPr>
              <w:t>4</w:t>
            </w:r>
            <w:r w:rsidR="00D344E9" w:rsidRPr="00BD2040">
              <w:rPr>
                <w:b/>
                <w:sz w:val="16"/>
                <w:szCs w:val="16"/>
              </w:rPr>
              <w:t xml:space="preserve"> </w:t>
            </w:r>
            <w:r w:rsidRPr="00BD2040">
              <w:rPr>
                <w:b/>
                <w:sz w:val="16"/>
                <w:szCs w:val="16"/>
              </w:rPr>
              <w:t>398</w:t>
            </w:r>
          </w:p>
        </w:tc>
        <w:tc>
          <w:tcPr>
            <w:tcW w:w="830" w:type="dxa"/>
            <w:tcBorders>
              <w:bottom w:val="single" w:sz="4" w:space="0" w:color="auto"/>
            </w:tcBorders>
            <w:vAlign w:val="bottom"/>
          </w:tcPr>
          <w:p w:rsidR="002854CA" w:rsidRPr="00BD2040" w:rsidRDefault="00B9374C" w:rsidP="005A299A">
            <w:pPr>
              <w:pStyle w:val="Normaltindrag"/>
              <w:keepNext/>
              <w:spacing w:before="60" w:line="200" w:lineRule="exact"/>
              <w:ind w:left="57" w:right="113" w:firstLine="0"/>
              <w:jc w:val="right"/>
              <w:rPr>
                <w:b/>
                <w:sz w:val="16"/>
                <w:szCs w:val="16"/>
              </w:rPr>
            </w:pPr>
            <w:r w:rsidRPr="00BD2040">
              <w:rPr>
                <w:b/>
                <w:sz w:val="16"/>
                <w:szCs w:val="16"/>
              </w:rPr>
              <w:t>–</w:t>
            </w:r>
            <w:r w:rsidR="002854CA" w:rsidRPr="00BD2040">
              <w:rPr>
                <w:b/>
                <w:sz w:val="16"/>
                <w:szCs w:val="16"/>
              </w:rPr>
              <w:t>419</w:t>
            </w:r>
          </w:p>
        </w:tc>
      </w:tr>
    </w:tbl>
    <w:p w:rsidR="008172E4" w:rsidRPr="00BD2040" w:rsidRDefault="008172E4" w:rsidP="008172E4">
      <w:r w:rsidRPr="00BD2040">
        <w:t xml:space="preserve">Folkpartiet säger nej till selektiva stöd och de bör avvecklas så snart som möjligt. Därför minskar vi anslaget till allmänna regionalpolitiska åtgärder med 700 miljoner kronor.   </w:t>
      </w:r>
    </w:p>
    <w:p w:rsidR="008172E4" w:rsidRPr="00BD2040" w:rsidRDefault="008172E4" w:rsidP="008172E4">
      <w:pPr>
        <w:pStyle w:val="Normaltindrag"/>
      </w:pPr>
      <w:r w:rsidRPr="00BD2040">
        <w:t>Folkpartiet anser att Glesbygdsverket bör läggas ne</w:t>
      </w:r>
      <w:r w:rsidR="00B9374C" w:rsidRPr="00BD2040">
        <w:t>d</w:t>
      </w:r>
      <w:r w:rsidRPr="00BD2040">
        <w:t>. I vår regionalpoliti</w:t>
      </w:r>
      <w:r w:rsidRPr="00BD2040">
        <w:t>s</w:t>
      </w:r>
      <w:r w:rsidRPr="00BD2040">
        <w:t>ka motion lägger vi</w:t>
      </w:r>
      <w:r w:rsidR="00B9374C" w:rsidRPr="00BD2040">
        <w:t xml:space="preserve"> fram</w:t>
      </w:r>
      <w:r w:rsidRPr="00BD2040">
        <w:t xml:space="preserve"> ett förslag om ett nytt samlat </w:t>
      </w:r>
      <w:r w:rsidR="00B9374C" w:rsidRPr="00BD2040">
        <w:t>l</w:t>
      </w:r>
      <w:r w:rsidRPr="00BD2040">
        <w:t>andsbygdsverk där glesbygdsfrågorna kommer att ingå som en del. Därmed blir det nuvarande Glesbygdsverket överflödigt. Avvecklingen inleds under år 2006 och anslaget för verket kan därmed minskas.</w:t>
      </w:r>
    </w:p>
    <w:p w:rsidR="00B95673" w:rsidRPr="00BD2040" w:rsidRDefault="00B95673" w:rsidP="0051046D">
      <w:pPr>
        <w:pageBreakBefore/>
        <w:spacing w:before="0"/>
        <w:ind w:left="-475"/>
        <w:rPr>
          <w:b/>
        </w:rPr>
      </w:pPr>
      <w:r w:rsidRPr="00BD2040">
        <w:rPr>
          <w:b/>
        </w:rPr>
        <w:t>Utgiftsområde 19 Regional utveckling, miljoner kronor</w:t>
      </w:r>
    </w:p>
    <w:tbl>
      <w:tblPr>
        <w:tblW w:w="6521" w:type="dxa"/>
        <w:tblInd w:w="-405" w:type="dxa"/>
        <w:tblLayout w:type="fixed"/>
        <w:tblCellMar>
          <w:left w:w="70" w:type="dxa"/>
          <w:right w:w="70" w:type="dxa"/>
        </w:tblCellMar>
        <w:tblLook w:val="0000" w:firstRow="0" w:lastRow="0" w:firstColumn="0" w:lastColumn="0" w:noHBand="0" w:noVBand="0"/>
      </w:tblPr>
      <w:tblGrid>
        <w:gridCol w:w="2093"/>
        <w:gridCol w:w="738"/>
        <w:gridCol w:w="738"/>
        <w:gridCol w:w="738"/>
        <w:gridCol w:w="738"/>
        <w:gridCol w:w="738"/>
        <w:gridCol w:w="738"/>
      </w:tblGrid>
      <w:tr w:rsidR="00CB023E" w:rsidRPr="00BD2040">
        <w:tblPrEx>
          <w:tblCellMar>
            <w:top w:w="0" w:type="dxa"/>
            <w:bottom w:w="0" w:type="dxa"/>
          </w:tblCellMar>
        </w:tblPrEx>
        <w:tc>
          <w:tcPr>
            <w:tcW w:w="2093" w:type="dxa"/>
            <w:tcBorders>
              <w:top w:val="single" w:sz="4" w:space="0" w:color="auto"/>
              <w:bottom w:val="single" w:sz="4" w:space="0" w:color="auto"/>
            </w:tcBorders>
          </w:tcPr>
          <w:p w:rsidR="00CB023E" w:rsidRPr="00BD2040" w:rsidRDefault="00CB023E" w:rsidP="00D344E9">
            <w:pPr>
              <w:pStyle w:val="Normaltindrag"/>
              <w:keepNext/>
              <w:spacing w:line="240" w:lineRule="auto"/>
              <w:ind w:firstLine="0"/>
              <w:jc w:val="left"/>
              <w:rPr>
                <w:b/>
                <w:sz w:val="16"/>
                <w:szCs w:val="16"/>
              </w:rPr>
            </w:pPr>
            <w:r w:rsidRPr="00BD2040">
              <w:rPr>
                <w:b/>
                <w:sz w:val="16"/>
                <w:szCs w:val="16"/>
              </w:rPr>
              <w:t>Anslag</w:t>
            </w:r>
          </w:p>
        </w:tc>
        <w:tc>
          <w:tcPr>
            <w:tcW w:w="738" w:type="dxa"/>
            <w:tcBorders>
              <w:top w:val="single" w:sz="4" w:space="0" w:color="auto"/>
              <w:bottom w:val="single" w:sz="4" w:space="0" w:color="auto"/>
            </w:tcBorders>
          </w:tcPr>
          <w:p w:rsidR="00CB023E" w:rsidRPr="00BD2040" w:rsidRDefault="0016199D" w:rsidP="00D344E9">
            <w:pPr>
              <w:pStyle w:val="Normaltindrag"/>
              <w:keepNext/>
              <w:spacing w:line="240" w:lineRule="auto"/>
              <w:ind w:left="113" w:firstLine="0"/>
              <w:jc w:val="left"/>
              <w:rPr>
                <w:b/>
                <w:sz w:val="16"/>
                <w:szCs w:val="16"/>
              </w:rPr>
            </w:pPr>
            <w:r w:rsidRPr="00BD2040">
              <w:rPr>
                <w:b/>
                <w:sz w:val="16"/>
                <w:szCs w:val="16"/>
              </w:rPr>
              <w:t>Rege</w:t>
            </w:r>
            <w:r w:rsidRPr="00BD2040">
              <w:rPr>
                <w:b/>
                <w:sz w:val="16"/>
                <w:szCs w:val="16"/>
              </w:rPr>
              <w:t>r</w:t>
            </w:r>
            <w:r w:rsidRPr="00BD2040">
              <w:rPr>
                <w:b/>
                <w:sz w:val="16"/>
                <w:szCs w:val="16"/>
              </w:rPr>
              <w:t xml:space="preserve">ingen </w:t>
            </w:r>
            <w:r w:rsidR="00D344E9" w:rsidRPr="00BD2040">
              <w:rPr>
                <w:b/>
                <w:sz w:val="16"/>
                <w:szCs w:val="16"/>
              </w:rPr>
              <w:t>2006</w:t>
            </w:r>
          </w:p>
        </w:tc>
        <w:tc>
          <w:tcPr>
            <w:tcW w:w="738" w:type="dxa"/>
            <w:tcBorders>
              <w:top w:val="single" w:sz="4" w:space="0" w:color="auto"/>
              <w:bottom w:val="single" w:sz="4" w:space="0" w:color="auto"/>
            </w:tcBorders>
          </w:tcPr>
          <w:p w:rsidR="00CB023E" w:rsidRPr="00BD2040" w:rsidRDefault="00CB023E" w:rsidP="00D344E9">
            <w:pPr>
              <w:pStyle w:val="Normaltindrag"/>
              <w:keepNext/>
              <w:spacing w:line="240" w:lineRule="auto"/>
              <w:ind w:left="113" w:firstLine="0"/>
              <w:jc w:val="left"/>
              <w:rPr>
                <w:b/>
                <w:sz w:val="16"/>
                <w:szCs w:val="16"/>
              </w:rPr>
            </w:pPr>
            <w:r w:rsidRPr="00BD2040">
              <w:rPr>
                <w:b/>
                <w:sz w:val="16"/>
                <w:szCs w:val="16"/>
              </w:rPr>
              <w:t>Fol</w:t>
            </w:r>
            <w:r w:rsidRPr="00BD2040">
              <w:rPr>
                <w:b/>
                <w:sz w:val="16"/>
                <w:szCs w:val="16"/>
              </w:rPr>
              <w:t>k</w:t>
            </w:r>
            <w:r w:rsidRPr="00BD2040">
              <w:rPr>
                <w:b/>
                <w:sz w:val="16"/>
                <w:szCs w:val="16"/>
              </w:rPr>
              <w:t>partiet 2006</w:t>
            </w:r>
          </w:p>
        </w:tc>
        <w:tc>
          <w:tcPr>
            <w:tcW w:w="738" w:type="dxa"/>
            <w:tcBorders>
              <w:top w:val="single" w:sz="4" w:space="0" w:color="auto"/>
              <w:bottom w:val="single" w:sz="4" w:space="0" w:color="auto"/>
            </w:tcBorders>
          </w:tcPr>
          <w:p w:rsidR="00CB023E" w:rsidRPr="00BD2040" w:rsidRDefault="00CB023E" w:rsidP="00D344E9">
            <w:pPr>
              <w:pStyle w:val="Normaltindrag"/>
              <w:keepNext/>
              <w:spacing w:line="240" w:lineRule="auto"/>
              <w:ind w:left="113" w:firstLine="0"/>
              <w:jc w:val="left"/>
              <w:rPr>
                <w:b/>
                <w:sz w:val="16"/>
                <w:szCs w:val="16"/>
              </w:rPr>
            </w:pPr>
            <w:r w:rsidRPr="00BD2040">
              <w:rPr>
                <w:b/>
                <w:sz w:val="16"/>
                <w:szCs w:val="16"/>
              </w:rPr>
              <w:t>Rege</w:t>
            </w:r>
            <w:r w:rsidRPr="00BD2040">
              <w:rPr>
                <w:b/>
                <w:sz w:val="16"/>
                <w:szCs w:val="16"/>
              </w:rPr>
              <w:t>r</w:t>
            </w:r>
            <w:r w:rsidRPr="00BD2040">
              <w:rPr>
                <w:b/>
                <w:sz w:val="16"/>
                <w:szCs w:val="16"/>
              </w:rPr>
              <w:t>ingen 2007</w:t>
            </w:r>
          </w:p>
        </w:tc>
        <w:tc>
          <w:tcPr>
            <w:tcW w:w="738" w:type="dxa"/>
            <w:tcBorders>
              <w:top w:val="single" w:sz="4" w:space="0" w:color="auto"/>
              <w:bottom w:val="single" w:sz="4" w:space="0" w:color="auto"/>
            </w:tcBorders>
          </w:tcPr>
          <w:p w:rsidR="00CB023E" w:rsidRPr="00BD2040" w:rsidRDefault="00CB023E" w:rsidP="00D344E9">
            <w:pPr>
              <w:pStyle w:val="Normaltindrag"/>
              <w:keepNext/>
              <w:spacing w:line="240" w:lineRule="auto"/>
              <w:ind w:left="113" w:firstLine="0"/>
              <w:jc w:val="left"/>
              <w:rPr>
                <w:b/>
                <w:sz w:val="16"/>
                <w:szCs w:val="16"/>
              </w:rPr>
            </w:pPr>
            <w:r w:rsidRPr="00BD2040">
              <w:rPr>
                <w:b/>
                <w:sz w:val="16"/>
                <w:szCs w:val="16"/>
              </w:rPr>
              <w:t>Fol</w:t>
            </w:r>
            <w:r w:rsidRPr="00BD2040">
              <w:rPr>
                <w:b/>
                <w:sz w:val="16"/>
                <w:szCs w:val="16"/>
              </w:rPr>
              <w:t>k</w:t>
            </w:r>
            <w:r w:rsidRPr="00BD2040">
              <w:rPr>
                <w:b/>
                <w:sz w:val="16"/>
                <w:szCs w:val="16"/>
              </w:rPr>
              <w:t>partiet 2007</w:t>
            </w:r>
          </w:p>
        </w:tc>
        <w:tc>
          <w:tcPr>
            <w:tcW w:w="738" w:type="dxa"/>
            <w:tcBorders>
              <w:top w:val="single" w:sz="4" w:space="0" w:color="auto"/>
              <w:bottom w:val="single" w:sz="4" w:space="0" w:color="auto"/>
            </w:tcBorders>
          </w:tcPr>
          <w:p w:rsidR="00CB023E" w:rsidRPr="00BD2040" w:rsidRDefault="00CB023E" w:rsidP="00D344E9">
            <w:pPr>
              <w:pStyle w:val="Normaltindrag"/>
              <w:keepNext/>
              <w:spacing w:line="240" w:lineRule="auto"/>
              <w:ind w:left="113" w:firstLine="0"/>
              <w:jc w:val="left"/>
              <w:rPr>
                <w:b/>
                <w:sz w:val="16"/>
                <w:szCs w:val="16"/>
              </w:rPr>
            </w:pPr>
            <w:r w:rsidRPr="00BD2040">
              <w:rPr>
                <w:b/>
                <w:sz w:val="16"/>
                <w:szCs w:val="16"/>
              </w:rPr>
              <w:t>Rege</w:t>
            </w:r>
            <w:r w:rsidRPr="00BD2040">
              <w:rPr>
                <w:b/>
                <w:sz w:val="16"/>
                <w:szCs w:val="16"/>
              </w:rPr>
              <w:t>r</w:t>
            </w:r>
            <w:r w:rsidRPr="00BD2040">
              <w:rPr>
                <w:b/>
                <w:sz w:val="16"/>
                <w:szCs w:val="16"/>
              </w:rPr>
              <w:t>ingen 2008</w:t>
            </w:r>
          </w:p>
        </w:tc>
        <w:tc>
          <w:tcPr>
            <w:tcW w:w="738" w:type="dxa"/>
            <w:tcBorders>
              <w:top w:val="single" w:sz="4" w:space="0" w:color="auto"/>
              <w:bottom w:val="single" w:sz="4" w:space="0" w:color="auto"/>
            </w:tcBorders>
          </w:tcPr>
          <w:p w:rsidR="00CB023E" w:rsidRPr="00BD2040" w:rsidRDefault="00CB023E" w:rsidP="00D344E9">
            <w:pPr>
              <w:pStyle w:val="Normaltindrag"/>
              <w:keepNext/>
              <w:spacing w:line="240" w:lineRule="auto"/>
              <w:ind w:left="113" w:firstLine="0"/>
              <w:jc w:val="left"/>
              <w:rPr>
                <w:b/>
                <w:sz w:val="16"/>
                <w:szCs w:val="16"/>
              </w:rPr>
            </w:pPr>
            <w:r w:rsidRPr="00BD2040">
              <w:rPr>
                <w:b/>
                <w:sz w:val="16"/>
                <w:szCs w:val="16"/>
              </w:rPr>
              <w:t>Fol</w:t>
            </w:r>
            <w:r w:rsidRPr="00BD2040">
              <w:rPr>
                <w:b/>
                <w:sz w:val="16"/>
                <w:szCs w:val="16"/>
              </w:rPr>
              <w:t>k</w:t>
            </w:r>
            <w:r w:rsidRPr="00BD2040">
              <w:rPr>
                <w:b/>
                <w:sz w:val="16"/>
                <w:szCs w:val="16"/>
              </w:rPr>
              <w:t>partiet 2008</w:t>
            </w:r>
          </w:p>
        </w:tc>
      </w:tr>
      <w:tr w:rsidR="00CB023E" w:rsidRPr="00BD2040">
        <w:tblPrEx>
          <w:tblCellMar>
            <w:top w:w="0" w:type="dxa"/>
            <w:bottom w:w="0" w:type="dxa"/>
          </w:tblCellMar>
        </w:tblPrEx>
        <w:tc>
          <w:tcPr>
            <w:tcW w:w="2093" w:type="dxa"/>
            <w:tcBorders>
              <w:top w:val="single" w:sz="4" w:space="0" w:color="auto"/>
            </w:tcBorders>
            <w:vAlign w:val="bottom"/>
          </w:tcPr>
          <w:p w:rsidR="00CB023E" w:rsidRPr="00BD2040" w:rsidRDefault="00CB023E" w:rsidP="0016199D">
            <w:pPr>
              <w:pStyle w:val="Normaltindrag"/>
              <w:keepNext/>
              <w:spacing w:before="60" w:line="200" w:lineRule="exact"/>
              <w:ind w:firstLine="0"/>
              <w:jc w:val="left"/>
              <w:rPr>
                <w:sz w:val="16"/>
                <w:szCs w:val="16"/>
              </w:rPr>
            </w:pPr>
            <w:r w:rsidRPr="00BD2040">
              <w:rPr>
                <w:sz w:val="16"/>
                <w:szCs w:val="16"/>
              </w:rPr>
              <w:t>33:1 Allmänna regional</w:t>
            </w:r>
            <w:r w:rsidR="00B95673" w:rsidRPr="00BD2040">
              <w:rPr>
                <w:sz w:val="16"/>
                <w:szCs w:val="16"/>
              </w:rPr>
              <w:softHyphen/>
            </w:r>
            <w:r w:rsidRPr="00BD2040">
              <w:rPr>
                <w:sz w:val="16"/>
                <w:szCs w:val="16"/>
              </w:rPr>
              <w:t>pol</w:t>
            </w:r>
            <w:r w:rsidRPr="00BD2040">
              <w:rPr>
                <w:sz w:val="16"/>
                <w:szCs w:val="16"/>
              </w:rPr>
              <w:t>i</w:t>
            </w:r>
            <w:r w:rsidRPr="00BD2040">
              <w:rPr>
                <w:sz w:val="16"/>
                <w:szCs w:val="16"/>
              </w:rPr>
              <w:t>tiska åtgärder</w:t>
            </w:r>
          </w:p>
        </w:tc>
        <w:tc>
          <w:tcPr>
            <w:tcW w:w="738" w:type="dxa"/>
            <w:tcBorders>
              <w:top w:val="single" w:sz="4" w:space="0" w:color="auto"/>
            </w:tcBorders>
            <w:vAlign w:val="bottom"/>
          </w:tcPr>
          <w:p w:rsidR="00CB023E" w:rsidRPr="00BD2040" w:rsidRDefault="00CB023E" w:rsidP="0016199D">
            <w:pPr>
              <w:pStyle w:val="Normaltindrag"/>
              <w:keepNext/>
              <w:spacing w:before="60" w:line="200" w:lineRule="exact"/>
              <w:ind w:right="170" w:firstLine="0"/>
              <w:jc w:val="right"/>
              <w:rPr>
                <w:sz w:val="16"/>
                <w:szCs w:val="16"/>
              </w:rPr>
            </w:pPr>
            <w:r w:rsidRPr="00BD2040">
              <w:rPr>
                <w:sz w:val="16"/>
                <w:szCs w:val="16"/>
              </w:rPr>
              <w:t>1</w:t>
            </w:r>
            <w:r w:rsidR="00B9374C" w:rsidRPr="00BD2040">
              <w:rPr>
                <w:sz w:val="16"/>
                <w:szCs w:val="16"/>
              </w:rPr>
              <w:t> </w:t>
            </w:r>
            <w:r w:rsidRPr="00BD2040">
              <w:rPr>
                <w:sz w:val="16"/>
                <w:szCs w:val="16"/>
              </w:rPr>
              <w:t>461</w:t>
            </w:r>
          </w:p>
        </w:tc>
        <w:tc>
          <w:tcPr>
            <w:tcW w:w="738" w:type="dxa"/>
            <w:tcBorders>
              <w:top w:val="single" w:sz="4" w:space="0" w:color="auto"/>
            </w:tcBorders>
            <w:vAlign w:val="bottom"/>
          </w:tcPr>
          <w:p w:rsidR="00CB023E" w:rsidRPr="00BD2040" w:rsidRDefault="00B9374C" w:rsidP="0016199D">
            <w:pPr>
              <w:pStyle w:val="Normaltindrag"/>
              <w:keepNext/>
              <w:spacing w:before="60" w:line="200" w:lineRule="exact"/>
              <w:ind w:right="170" w:firstLine="0"/>
              <w:jc w:val="right"/>
              <w:rPr>
                <w:sz w:val="16"/>
                <w:szCs w:val="16"/>
              </w:rPr>
            </w:pPr>
            <w:r w:rsidRPr="00BD2040">
              <w:rPr>
                <w:sz w:val="16"/>
                <w:szCs w:val="16"/>
              </w:rPr>
              <w:t>–</w:t>
            </w:r>
            <w:r w:rsidR="00CB023E" w:rsidRPr="00BD2040">
              <w:rPr>
                <w:sz w:val="16"/>
                <w:szCs w:val="16"/>
              </w:rPr>
              <w:t>700</w:t>
            </w:r>
          </w:p>
        </w:tc>
        <w:tc>
          <w:tcPr>
            <w:tcW w:w="738" w:type="dxa"/>
            <w:tcBorders>
              <w:top w:val="single" w:sz="4" w:space="0" w:color="auto"/>
            </w:tcBorders>
            <w:vAlign w:val="bottom"/>
          </w:tcPr>
          <w:p w:rsidR="00CB023E" w:rsidRPr="00BD2040" w:rsidRDefault="00CB023E" w:rsidP="0016199D">
            <w:pPr>
              <w:pStyle w:val="Normaltindrag"/>
              <w:keepNext/>
              <w:spacing w:before="60" w:line="200" w:lineRule="exact"/>
              <w:ind w:right="170" w:firstLine="0"/>
              <w:jc w:val="right"/>
              <w:rPr>
                <w:sz w:val="16"/>
                <w:szCs w:val="16"/>
              </w:rPr>
            </w:pPr>
            <w:r w:rsidRPr="00BD2040">
              <w:rPr>
                <w:sz w:val="16"/>
                <w:szCs w:val="16"/>
              </w:rPr>
              <w:t>1</w:t>
            </w:r>
            <w:r w:rsidR="00B9374C" w:rsidRPr="00BD2040">
              <w:rPr>
                <w:sz w:val="16"/>
                <w:szCs w:val="16"/>
              </w:rPr>
              <w:t> </w:t>
            </w:r>
            <w:r w:rsidRPr="00BD2040">
              <w:rPr>
                <w:sz w:val="16"/>
                <w:szCs w:val="16"/>
              </w:rPr>
              <w:t>496</w:t>
            </w:r>
          </w:p>
        </w:tc>
        <w:tc>
          <w:tcPr>
            <w:tcW w:w="738" w:type="dxa"/>
            <w:tcBorders>
              <w:top w:val="single" w:sz="4" w:space="0" w:color="auto"/>
            </w:tcBorders>
            <w:vAlign w:val="bottom"/>
          </w:tcPr>
          <w:p w:rsidR="00CB023E" w:rsidRPr="00BD2040" w:rsidRDefault="00B9374C" w:rsidP="0016199D">
            <w:pPr>
              <w:pStyle w:val="Normaltindrag"/>
              <w:keepNext/>
              <w:spacing w:before="60" w:line="200" w:lineRule="exact"/>
              <w:ind w:right="170" w:firstLine="0"/>
              <w:jc w:val="right"/>
              <w:rPr>
                <w:sz w:val="16"/>
                <w:szCs w:val="16"/>
              </w:rPr>
            </w:pPr>
            <w:r w:rsidRPr="00BD2040">
              <w:rPr>
                <w:sz w:val="16"/>
                <w:szCs w:val="16"/>
              </w:rPr>
              <w:t>–</w:t>
            </w:r>
            <w:r w:rsidR="00CB023E" w:rsidRPr="00BD2040">
              <w:rPr>
                <w:sz w:val="16"/>
                <w:szCs w:val="16"/>
              </w:rPr>
              <w:t>700</w:t>
            </w:r>
          </w:p>
        </w:tc>
        <w:tc>
          <w:tcPr>
            <w:tcW w:w="738" w:type="dxa"/>
            <w:tcBorders>
              <w:top w:val="single" w:sz="4" w:space="0" w:color="auto"/>
            </w:tcBorders>
            <w:vAlign w:val="bottom"/>
          </w:tcPr>
          <w:p w:rsidR="00CB023E" w:rsidRPr="00BD2040" w:rsidRDefault="00CB023E" w:rsidP="0016199D">
            <w:pPr>
              <w:pStyle w:val="Normaltindrag"/>
              <w:keepNext/>
              <w:spacing w:before="60" w:line="200" w:lineRule="exact"/>
              <w:ind w:right="170" w:firstLine="0"/>
              <w:jc w:val="right"/>
              <w:rPr>
                <w:sz w:val="16"/>
                <w:szCs w:val="16"/>
              </w:rPr>
            </w:pPr>
            <w:r w:rsidRPr="00BD2040">
              <w:rPr>
                <w:sz w:val="16"/>
                <w:szCs w:val="16"/>
              </w:rPr>
              <w:t>1</w:t>
            </w:r>
            <w:r w:rsidR="00B9374C" w:rsidRPr="00BD2040">
              <w:rPr>
                <w:sz w:val="16"/>
                <w:szCs w:val="16"/>
              </w:rPr>
              <w:t> </w:t>
            </w:r>
            <w:r w:rsidRPr="00BD2040">
              <w:rPr>
                <w:sz w:val="16"/>
                <w:szCs w:val="16"/>
              </w:rPr>
              <w:t>496</w:t>
            </w:r>
          </w:p>
        </w:tc>
        <w:tc>
          <w:tcPr>
            <w:tcW w:w="738" w:type="dxa"/>
            <w:tcBorders>
              <w:top w:val="single" w:sz="4" w:space="0" w:color="auto"/>
            </w:tcBorders>
            <w:vAlign w:val="bottom"/>
          </w:tcPr>
          <w:p w:rsidR="00CB023E" w:rsidRPr="00BD2040" w:rsidRDefault="00B9374C" w:rsidP="0016199D">
            <w:pPr>
              <w:pStyle w:val="Normaltindrag"/>
              <w:keepNext/>
              <w:spacing w:before="60" w:line="200" w:lineRule="exact"/>
              <w:ind w:right="170" w:firstLine="0"/>
              <w:jc w:val="right"/>
              <w:rPr>
                <w:sz w:val="16"/>
                <w:szCs w:val="16"/>
              </w:rPr>
            </w:pPr>
            <w:r w:rsidRPr="00BD2040">
              <w:rPr>
                <w:sz w:val="16"/>
                <w:szCs w:val="16"/>
              </w:rPr>
              <w:t>–</w:t>
            </w:r>
            <w:r w:rsidR="00CB023E" w:rsidRPr="00BD2040">
              <w:rPr>
                <w:sz w:val="16"/>
                <w:szCs w:val="16"/>
              </w:rPr>
              <w:t>700</w:t>
            </w:r>
          </w:p>
        </w:tc>
      </w:tr>
      <w:tr w:rsidR="00CB023E" w:rsidRPr="00BD2040">
        <w:tblPrEx>
          <w:tblCellMar>
            <w:top w:w="0" w:type="dxa"/>
            <w:bottom w:w="0" w:type="dxa"/>
          </w:tblCellMar>
        </w:tblPrEx>
        <w:tc>
          <w:tcPr>
            <w:tcW w:w="2093" w:type="dxa"/>
            <w:vAlign w:val="bottom"/>
          </w:tcPr>
          <w:p w:rsidR="00CB023E" w:rsidRPr="00BD2040" w:rsidRDefault="00CB023E" w:rsidP="0016199D">
            <w:pPr>
              <w:pStyle w:val="Normaltindrag"/>
              <w:keepNext/>
              <w:spacing w:before="60" w:line="200" w:lineRule="exact"/>
              <w:ind w:firstLine="0"/>
              <w:jc w:val="left"/>
              <w:rPr>
                <w:sz w:val="16"/>
                <w:szCs w:val="16"/>
              </w:rPr>
            </w:pPr>
            <w:r w:rsidRPr="00BD2040">
              <w:rPr>
                <w:sz w:val="16"/>
                <w:szCs w:val="16"/>
              </w:rPr>
              <w:t>33:4 Glesbygd</w:t>
            </w:r>
            <w:r w:rsidRPr="00BD2040">
              <w:rPr>
                <w:sz w:val="16"/>
                <w:szCs w:val="16"/>
              </w:rPr>
              <w:t>s</w:t>
            </w:r>
            <w:r w:rsidRPr="00BD2040">
              <w:rPr>
                <w:sz w:val="16"/>
                <w:szCs w:val="16"/>
              </w:rPr>
              <w:t>verket</w:t>
            </w:r>
          </w:p>
        </w:tc>
        <w:tc>
          <w:tcPr>
            <w:tcW w:w="738" w:type="dxa"/>
            <w:vAlign w:val="bottom"/>
          </w:tcPr>
          <w:p w:rsidR="00CB023E" w:rsidRPr="00BD2040" w:rsidRDefault="00CB023E" w:rsidP="0016199D">
            <w:pPr>
              <w:pStyle w:val="Normaltindrag"/>
              <w:keepNext/>
              <w:spacing w:before="60" w:line="200" w:lineRule="exact"/>
              <w:ind w:right="170" w:firstLine="0"/>
              <w:jc w:val="right"/>
              <w:rPr>
                <w:sz w:val="16"/>
                <w:szCs w:val="16"/>
              </w:rPr>
            </w:pPr>
            <w:r w:rsidRPr="00BD2040">
              <w:rPr>
                <w:sz w:val="16"/>
                <w:szCs w:val="16"/>
              </w:rPr>
              <w:t>26</w:t>
            </w:r>
          </w:p>
        </w:tc>
        <w:tc>
          <w:tcPr>
            <w:tcW w:w="738" w:type="dxa"/>
            <w:vAlign w:val="bottom"/>
          </w:tcPr>
          <w:p w:rsidR="00CB023E" w:rsidRPr="00BD2040" w:rsidRDefault="00B9374C" w:rsidP="0016199D">
            <w:pPr>
              <w:pStyle w:val="Normaltindrag"/>
              <w:keepNext/>
              <w:spacing w:before="60" w:line="200" w:lineRule="exact"/>
              <w:ind w:right="170" w:firstLine="0"/>
              <w:jc w:val="right"/>
              <w:rPr>
                <w:sz w:val="16"/>
                <w:szCs w:val="16"/>
              </w:rPr>
            </w:pPr>
            <w:r w:rsidRPr="00BD2040">
              <w:rPr>
                <w:sz w:val="16"/>
                <w:szCs w:val="16"/>
              </w:rPr>
              <w:t>–</w:t>
            </w:r>
            <w:r w:rsidR="00CB023E" w:rsidRPr="00BD2040">
              <w:rPr>
                <w:sz w:val="16"/>
                <w:szCs w:val="16"/>
              </w:rPr>
              <w:t>13</w:t>
            </w:r>
          </w:p>
        </w:tc>
        <w:tc>
          <w:tcPr>
            <w:tcW w:w="738" w:type="dxa"/>
            <w:vAlign w:val="bottom"/>
          </w:tcPr>
          <w:p w:rsidR="00CB023E" w:rsidRPr="00BD2040" w:rsidRDefault="00CB023E" w:rsidP="0016199D">
            <w:pPr>
              <w:pStyle w:val="Normaltindrag"/>
              <w:keepNext/>
              <w:spacing w:before="60" w:line="200" w:lineRule="exact"/>
              <w:ind w:right="170" w:firstLine="0"/>
              <w:jc w:val="right"/>
              <w:rPr>
                <w:sz w:val="16"/>
                <w:szCs w:val="16"/>
              </w:rPr>
            </w:pPr>
            <w:r w:rsidRPr="00BD2040">
              <w:rPr>
                <w:sz w:val="16"/>
                <w:szCs w:val="16"/>
              </w:rPr>
              <w:t>2</w:t>
            </w:r>
            <w:r w:rsidR="0043261C" w:rsidRPr="00BD2040">
              <w:rPr>
                <w:sz w:val="16"/>
                <w:szCs w:val="16"/>
              </w:rPr>
              <w:t>6</w:t>
            </w:r>
          </w:p>
        </w:tc>
        <w:tc>
          <w:tcPr>
            <w:tcW w:w="738" w:type="dxa"/>
            <w:vAlign w:val="bottom"/>
          </w:tcPr>
          <w:p w:rsidR="00CB023E" w:rsidRPr="00BD2040" w:rsidRDefault="00B9374C" w:rsidP="0016199D">
            <w:pPr>
              <w:pStyle w:val="Normaltindrag"/>
              <w:keepNext/>
              <w:spacing w:before="60" w:line="200" w:lineRule="exact"/>
              <w:ind w:right="170" w:firstLine="0"/>
              <w:jc w:val="right"/>
              <w:rPr>
                <w:sz w:val="16"/>
                <w:szCs w:val="16"/>
              </w:rPr>
            </w:pPr>
            <w:r w:rsidRPr="00BD2040">
              <w:rPr>
                <w:sz w:val="16"/>
                <w:szCs w:val="16"/>
              </w:rPr>
              <w:t>–</w:t>
            </w:r>
            <w:r w:rsidR="00CB023E" w:rsidRPr="00BD2040">
              <w:rPr>
                <w:sz w:val="16"/>
                <w:szCs w:val="16"/>
              </w:rPr>
              <w:t>2</w:t>
            </w:r>
            <w:r w:rsidR="0043261C" w:rsidRPr="00BD2040">
              <w:rPr>
                <w:sz w:val="16"/>
                <w:szCs w:val="16"/>
              </w:rPr>
              <w:t>6</w:t>
            </w:r>
          </w:p>
        </w:tc>
        <w:tc>
          <w:tcPr>
            <w:tcW w:w="738" w:type="dxa"/>
            <w:vAlign w:val="bottom"/>
          </w:tcPr>
          <w:p w:rsidR="00CB023E" w:rsidRPr="00BD2040" w:rsidRDefault="00CB023E" w:rsidP="0016199D">
            <w:pPr>
              <w:pStyle w:val="Normaltindrag"/>
              <w:keepNext/>
              <w:spacing w:before="60" w:line="200" w:lineRule="exact"/>
              <w:ind w:right="170" w:firstLine="0"/>
              <w:jc w:val="right"/>
              <w:rPr>
                <w:sz w:val="16"/>
                <w:szCs w:val="16"/>
              </w:rPr>
            </w:pPr>
            <w:r w:rsidRPr="00BD2040">
              <w:rPr>
                <w:sz w:val="16"/>
                <w:szCs w:val="16"/>
              </w:rPr>
              <w:t>27</w:t>
            </w:r>
          </w:p>
        </w:tc>
        <w:tc>
          <w:tcPr>
            <w:tcW w:w="738" w:type="dxa"/>
            <w:vAlign w:val="bottom"/>
          </w:tcPr>
          <w:p w:rsidR="00CB023E" w:rsidRPr="00BD2040" w:rsidRDefault="00B9374C" w:rsidP="0016199D">
            <w:pPr>
              <w:pStyle w:val="Normaltindrag"/>
              <w:keepNext/>
              <w:spacing w:before="60" w:line="200" w:lineRule="exact"/>
              <w:ind w:right="170" w:firstLine="0"/>
              <w:jc w:val="right"/>
              <w:rPr>
                <w:sz w:val="16"/>
                <w:szCs w:val="16"/>
              </w:rPr>
            </w:pPr>
            <w:r w:rsidRPr="00BD2040">
              <w:rPr>
                <w:sz w:val="16"/>
                <w:szCs w:val="16"/>
              </w:rPr>
              <w:t>–</w:t>
            </w:r>
            <w:r w:rsidR="00CB023E" w:rsidRPr="00BD2040">
              <w:rPr>
                <w:sz w:val="16"/>
                <w:szCs w:val="16"/>
              </w:rPr>
              <w:t>27</w:t>
            </w:r>
          </w:p>
        </w:tc>
      </w:tr>
      <w:tr w:rsidR="00CB023E" w:rsidRPr="00BD2040">
        <w:tblPrEx>
          <w:tblCellMar>
            <w:top w:w="0" w:type="dxa"/>
            <w:bottom w:w="0" w:type="dxa"/>
          </w:tblCellMar>
        </w:tblPrEx>
        <w:tc>
          <w:tcPr>
            <w:tcW w:w="2093" w:type="dxa"/>
            <w:vAlign w:val="bottom"/>
          </w:tcPr>
          <w:p w:rsidR="00CB023E" w:rsidRPr="00BD2040" w:rsidRDefault="0043261C" w:rsidP="0016199D">
            <w:pPr>
              <w:pStyle w:val="Normaltindrag"/>
              <w:keepNext/>
              <w:spacing w:before="60" w:line="200" w:lineRule="exact"/>
              <w:ind w:firstLine="0"/>
              <w:jc w:val="left"/>
              <w:rPr>
                <w:sz w:val="16"/>
                <w:szCs w:val="16"/>
              </w:rPr>
            </w:pPr>
            <w:r w:rsidRPr="00BD2040">
              <w:rPr>
                <w:sz w:val="16"/>
                <w:szCs w:val="16"/>
              </w:rPr>
              <w:t>33:6</w:t>
            </w:r>
            <w:r w:rsidR="00E3775C" w:rsidRPr="00BD2040">
              <w:rPr>
                <w:sz w:val="16"/>
                <w:szCs w:val="16"/>
              </w:rPr>
              <w:t xml:space="preserve"> Insatser med anle</w:t>
            </w:r>
            <w:r w:rsidR="00E3775C" w:rsidRPr="00BD2040">
              <w:rPr>
                <w:sz w:val="16"/>
                <w:szCs w:val="16"/>
              </w:rPr>
              <w:t>d</w:t>
            </w:r>
            <w:r w:rsidR="00E3775C" w:rsidRPr="00BD2040">
              <w:rPr>
                <w:sz w:val="16"/>
                <w:szCs w:val="16"/>
              </w:rPr>
              <w:t>ning av försvarsomstäl</w:t>
            </w:r>
            <w:r w:rsidR="00E3775C" w:rsidRPr="00BD2040">
              <w:rPr>
                <w:sz w:val="16"/>
                <w:szCs w:val="16"/>
              </w:rPr>
              <w:t>l</w:t>
            </w:r>
            <w:r w:rsidR="00E3775C" w:rsidRPr="00BD2040">
              <w:rPr>
                <w:sz w:val="16"/>
                <w:szCs w:val="16"/>
              </w:rPr>
              <w:t>ningen</w:t>
            </w:r>
          </w:p>
        </w:tc>
        <w:tc>
          <w:tcPr>
            <w:tcW w:w="738" w:type="dxa"/>
            <w:vAlign w:val="bottom"/>
          </w:tcPr>
          <w:p w:rsidR="00CB023E" w:rsidRPr="00BD2040" w:rsidRDefault="00E3775C" w:rsidP="0016199D">
            <w:pPr>
              <w:pStyle w:val="Normaltindrag"/>
              <w:keepNext/>
              <w:spacing w:before="60" w:line="200" w:lineRule="exact"/>
              <w:ind w:right="170" w:firstLine="0"/>
              <w:jc w:val="right"/>
              <w:rPr>
                <w:sz w:val="16"/>
                <w:szCs w:val="16"/>
              </w:rPr>
            </w:pPr>
            <w:r w:rsidRPr="00BD2040">
              <w:rPr>
                <w:sz w:val="16"/>
                <w:szCs w:val="16"/>
              </w:rPr>
              <w:t>300</w:t>
            </w:r>
          </w:p>
        </w:tc>
        <w:tc>
          <w:tcPr>
            <w:tcW w:w="738" w:type="dxa"/>
            <w:vAlign w:val="bottom"/>
          </w:tcPr>
          <w:p w:rsidR="00CB023E" w:rsidRPr="00BD2040" w:rsidRDefault="00B9374C" w:rsidP="0016199D">
            <w:pPr>
              <w:pStyle w:val="Normaltindrag"/>
              <w:keepNext/>
              <w:spacing w:before="60" w:line="200" w:lineRule="exact"/>
              <w:ind w:right="170" w:firstLine="0"/>
              <w:jc w:val="right"/>
              <w:rPr>
                <w:sz w:val="16"/>
                <w:szCs w:val="16"/>
              </w:rPr>
            </w:pPr>
            <w:r w:rsidRPr="00BD2040">
              <w:rPr>
                <w:sz w:val="16"/>
                <w:szCs w:val="16"/>
              </w:rPr>
              <w:t>–</w:t>
            </w:r>
            <w:r w:rsidR="00E3775C" w:rsidRPr="00BD2040">
              <w:rPr>
                <w:sz w:val="16"/>
                <w:szCs w:val="16"/>
              </w:rPr>
              <w:t>300</w:t>
            </w:r>
          </w:p>
        </w:tc>
        <w:tc>
          <w:tcPr>
            <w:tcW w:w="738" w:type="dxa"/>
            <w:vAlign w:val="bottom"/>
          </w:tcPr>
          <w:p w:rsidR="00CB023E" w:rsidRPr="00BD2040" w:rsidRDefault="00CB023E" w:rsidP="0016199D">
            <w:pPr>
              <w:pStyle w:val="Normaltindrag"/>
              <w:keepNext/>
              <w:spacing w:before="60" w:line="200" w:lineRule="exact"/>
              <w:ind w:right="170" w:firstLine="0"/>
              <w:jc w:val="right"/>
              <w:rPr>
                <w:sz w:val="16"/>
                <w:szCs w:val="16"/>
              </w:rPr>
            </w:pPr>
          </w:p>
        </w:tc>
        <w:tc>
          <w:tcPr>
            <w:tcW w:w="738" w:type="dxa"/>
            <w:vAlign w:val="bottom"/>
          </w:tcPr>
          <w:p w:rsidR="00CB023E" w:rsidRPr="00BD2040" w:rsidRDefault="00CB023E" w:rsidP="0016199D">
            <w:pPr>
              <w:pStyle w:val="Normaltindrag"/>
              <w:keepNext/>
              <w:spacing w:before="60" w:line="200" w:lineRule="exact"/>
              <w:ind w:right="170" w:firstLine="0"/>
              <w:jc w:val="right"/>
              <w:rPr>
                <w:sz w:val="16"/>
                <w:szCs w:val="16"/>
              </w:rPr>
            </w:pPr>
          </w:p>
        </w:tc>
        <w:tc>
          <w:tcPr>
            <w:tcW w:w="738" w:type="dxa"/>
            <w:vAlign w:val="bottom"/>
          </w:tcPr>
          <w:p w:rsidR="00CB023E" w:rsidRPr="00BD2040" w:rsidRDefault="00CB023E" w:rsidP="0016199D">
            <w:pPr>
              <w:pStyle w:val="Normaltindrag"/>
              <w:keepNext/>
              <w:spacing w:before="60" w:line="200" w:lineRule="exact"/>
              <w:ind w:right="170" w:firstLine="0"/>
              <w:jc w:val="right"/>
              <w:rPr>
                <w:sz w:val="16"/>
                <w:szCs w:val="16"/>
              </w:rPr>
            </w:pPr>
          </w:p>
        </w:tc>
        <w:tc>
          <w:tcPr>
            <w:tcW w:w="738" w:type="dxa"/>
            <w:vAlign w:val="bottom"/>
          </w:tcPr>
          <w:p w:rsidR="00CB023E" w:rsidRPr="00BD2040" w:rsidRDefault="00CB023E" w:rsidP="0016199D">
            <w:pPr>
              <w:pStyle w:val="Normaltindrag"/>
              <w:keepNext/>
              <w:spacing w:before="60" w:line="200" w:lineRule="exact"/>
              <w:ind w:right="170" w:firstLine="0"/>
              <w:jc w:val="right"/>
              <w:rPr>
                <w:sz w:val="16"/>
                <w:szCs w:val="16"/>
              </w:rPr>
            </w:pPr>
          </w:p>
        </w:tc>
      </w:tr>
      <w:tr w:rsidR="00CB023E" w:rsidRPr="00BD2040">
        <w:tblPrEx>
          <w:tblCellMar>
            <w:top w:w="0" w:type="dxa"/>
            <w:bottom w:w="0" w:type="dxa"/>
          </w:tblCellMar>
        </w:tblPrEx>
        <w:tc>
          <w:tcPr>
            <w:tcW w:w="2093" w:type="dxa"/>
            <w:tcBorders>
              <w:bottom w:val="single" w:sz="4" w:space="0" w:color="auto"/>
            </w:tcBorders>
            <w:vAlign w:val="bottom"/>
          </w:tcPr>
          <w:p w:rsidR="00CB023E" w:rsidRPr="00BD2040" w:rsidRDefault="00CB023E" w:rsidP="0016199D">
            <w:pPr>
              <w:pStyle w:val="Normaltindrag"/>
              <w:keepNext/>
              <w:spacing w:before="60" w:line="200" w:lineRule="exact"/>
              <w:ind w:firstLine="0"/>
              <w:jc w:val="left"/>
              <w:rPr>
                <w:b/>
                <w:sz w:val="16"/>
                <w:szCs w:val="16"/>
              </w:rPr>
            </w:pPr>
            <w:r w:rsidRPr="00BD2040">
              <w:rPr>
                <w:b/>
                <w:sz w:val="16"/>
                <w:szCs w:val="16"/>
              </w:rPr>
              <w:t>Summa för utgiftso</w:t>
            </w:r>
            <w:r w:rsidRPr="00BD2040">
              <w:rPr>
                <w:b/>
                <w:sz w:val="16"/>
                <w:szCs w:val="16"/>
              </w:rPr>
              <w:t>m</w:t>
            </w:r>
            <w:r w:rsidRPr="00BD2040">
              <w:rPr>
                <w:b/>
                <w:sz w:val="16"/>
                <w:szCs w:val="16"/>
              </w:rPr>
              <w:t>rådet</w:t>
            </w:r>
          </w:p>
        </w:tc>
        <w:tc>
          <w:tcPr>
            <w:tcW w:w="738" w:type="dxa"/>
            <w:tcBorders>
              <w:bottom w:val="single" w:sz="4" w:space="0" w:color="auto"/>
            </w:tcBorders>
            <w:vAlign w:val="bottom"/>
          </w:tcPr>
          <w:p w:rsidR="00CB023E" w:rsidRPr="00BD2040" w:rsidRDefault="00CB023E" w:rsidP="0016199D">
            <w:pPr>
              <w:pStyle w:val="Normaltindrag"/>
              <w:keepNext/>
              <w:spacing w:before="60" w:line="200" w:lineRule="exact"/>
              <w:ind w:right="170" w:firstLine="0"/>
              <w:jc w:val="right"/>
              <w:rPr>
                <w:b/>
                <w:sz w:val="16"/>
                <w:szCs w:val="16"/>
              </w:rPr>
            </w:pPr>
            <w:r w:rsidRPr="00BD2040">
              <w:rPr>
                <w:b/>
                <w:sz w:val="16"/>
                <w:szCs w:val="16"/>
              </w:rPr>
              <w:t>3</w:t>
            </w:r>
            <w:r w:rsidR="00B9374C" w:rsidRPr="00BD2040">
              <w:rPr>
                <w:b/>
                <w:sz w:val="16"/>
                <w:szCs w:val="16"/>
              </w:rPr>
              <w:t> </w:t>
            </w:r>
            <w:r w:rsidRPr="00BD2040">
              <w:rPr>
                <w:b/>
                <w:sz w:val="16"/>
                <w:szCs w:val="16"/>
              </w:rPr>
              <w:t>333</w:t>
            </w:r>
          </w:p>
        </w:tc>
        <w:tc>
          <w:tcPr>
            <w:tcW w:w="738" w:type="dxa"/>
            <w:tcBorders>
              <w:bottom w:val="single" w:sz="4" w:space="0" w:color="auto"/>
            </w:tcBorders>
            <w:vAlign w:val="bottom"/>
          </w:tcPr>
          <w:p w:rsidR="00CB023E" w:rsidRPr="00BD2040" w:rsidRDefault="00B9374C" w:rsidP="0051046D">
            <w:pPr>
              <w:pStyle w:val="Normaltindrag"/>
              <w:keepNext/>
              <w:spacing w:before="60" w:line="200" w:lineRule="exact"/>
              <w:ind w:left="-57" w:right="170" w:firstLine="0"/>
              <w:jc w:val="right"/>
              <w:rPr>
                <w:b/>
                <w:sz w:val="16"/>
                <w:szCs w:val="16"/>
              </w:rPr>
            </w:pPr>
            <w:r w:rsidRPr="00BD2040">
              <w:rPr>
                <w:b/>
                <w:sz w:val="16"/>
                <w:szCs w:val="16"/>
              </w:rPr>
              <w:t>–</w:t>
            </w:r>
            <w:r w:rsidR="00E3775C" w:rsidRPr="00BD2040">
              <w:rPr>
                <w:b/>
                <w:sz w:val="16"/>
                <w:szCs w:val="16"/>
              </w:rPr>
              <w:t>1</w:t>
            </w:r>
            <w:r w:rsidR="0051046D" w:rsidRPr="00BD2040">
              <w:rPr>
                <w:b/>
                <w:sz w:val="16"/>
                <w:szCs w:val="16"/>
              </w:rPr>
              <w:t xml:space="preserve"> </w:t>
            </w:r>
            <w:r w:rsidR="00E3775C" w:rsidRPr="00BD2040">
              <w:rPr>
                <w:b/>
                <w:sz w:val="16"/>
                <w:szCs w:val="16"/>
              </w:rPr>
              <w:t>0</w:t>
            </w:r>
            <w:r w:rsidR="00CB023E" w:rsidRPr="00BD2040">
              <w:rPr>
                <w:b/>
                <w:sz w:val="16"/>
                <w:szCs w:val="16"/>
              </w:rPr>
              <w:t>13</w:t>
            </w:r>
          </w:p>
        </w:tc>
        <w:tc>
          <w:tcPr>
            <w:tcW w:w="738" w:type="dxa"/>
            <w:tcBorders>
              <w:bottom w:val="single" w:sz="4" w:space="0" w:color="auto"/>
            </w:tcBorders>
            <w:vAlign w:val="bottom"/>
          </w:tcPr>
          <w:p w:rsidR="00CB023E" w:rsidRPr="00BD2040" w:rsidRDefault="00CB023E" w:rsidP="0016199D">
            <w:pPr>
              <w:pStyle w:val="Normaltindrag"/>
              <w:keepNext/>
              <w:spacing w:before="60" w:line="200" w:lineRule="exact"/>
              <w:ind w:right="170" w:firstLine="0"/>
              <w:jc w:val="right"/>
              <w:rPr>
                <w:b/>
                <w:sz w:val="16"/>
                <w:szCs w:val="16"/>
              </w:rPr>
            </w:pPr>
            <w:r w:rsidRPr="00BD2040">
              <w:rPr>
                <w:b/>
                <w:sz w:val="16"/>
                <w:szCs w:val="16"/>
              </w:rPr>
              <w:t>2</w:t>
            </w:r>
            <w:r w:rsidR="00B9374C" w:rsidRPr="00BD2040">
              <w:rPr>
                <w:b/>
                <w:sz w:val="16"/>
                <w:szCs w:val="16"/>
              </w:rPr>
              <w:t> </w:t>
            </w:r>
            <w:r w:rsidRPr="00BD2040">
              <w:rPr>
                <w:b/>
                <w:sz w:val="16"/>
                <w:szCs w:val="16"/>
              </w:rPr>
              <w:t>566</w:t>
            </w:r>
          </w:p>
        </w:tc>
        <w:tc>
          <w:tcPr>
            <w:tcW w:w="738" w:type="dxa"/>
            <w:tcBorders>
              <w:bottom w:val="single" w:sz="4" w:space="0" w:color="auto"/>
            </w:tcBorders>
            <w:vAlign w:val="bottom"/>
          </w:tcPr>
          <w:p w:rsidR="00CB023E" w:rsidRPr="00BD2040" w:rsidRDefault="00B9374C" w:rsidP="0016199D">
            <w:pPr>
              <w:pStyle w:val="Normaltindrag"/>
              <w:keepNext/>
              <w:spacing w:before="60" w:line="200" w:lineRule="exact"/>
              <w:ind w:right="170" w:firstLine="0"/>
              <w:jc w:val="right"/>
              <w:rPr>
                <w:b/>
                <w:sz w:val="16"/>
                <w:szCs w:val="16"/>
              </w:rPr>
            </w:pPr>
            <w:r w:rsidRPr="00BD2040">
              <w:rPr>
                <w:b/>
                <w:sz w:val="16"/>
                <w:szCs w:val="16"/>
              </w:rPr>
              <w:t>–</w:t>
            </w:r>
            <w:r w:rsidR="00CB023E" w:rsidRPr="00BD2040">
              <w:rPr>
                <w:b/>
                <w:sz w:val="16"/>
                <w:szCs w:val="16"/>
              </w:rPr>
              <w:t>72</w:t>
            </w:r>
            <w:r w:rsidR="0043261C" w:rsidRPr="00BD2040">
              <w:rPr>
                <w:b/>
                <w:sz w:val="16"/>
                <w:szCs w:val="16"/>
              </w:rPr>
              <w:t>6</w:t>
            </w:r>
          </w:p>
        </w:tc>
        <w:tc>
          <w:tcPr>
            <w:tcW w:w="738" w:type="dxa"/>
            <w:tcBorders>
              <w:bottom w:val="single" w:sz="4" w:space="0" w:color="auto"/>
            </w:tcBorders>
            <w:vAlign w:val="bottom"/>
          </w:tcPr>
          <w:p w:rsidR="00CB023E" w:rsidRPr="00BD2040" w:rsidRDefault="00CB023E" w:rsidP="0016199D">
            <w:pPr>
              <w:pStyle w:val="Normaltindrag"/>
              <w:keepNext/>
              <w:spacing w:before="60" w:line="200" w:lineRule="exact"/>
              <w:ind w:right="170" w:firstLine="0"/>
              <w:jc w:val="right"/>
              <w:rPr>
                <w:b/>
                <w:sz w:val="16"/>
                <w:szCs w:val="16"/>
              </w:rPr>
            </w:pPr>
            <w:r w:rsidRPr="00BD2040">
              <w:rPr>
                <w:b/>
                <w:sz w:val="16"/>
                <w:szCs w:val="16"/>
              </w:rPr>
              <w:t>2</w:t>
            </w:r>
            <w:r w:rsidR="00B9374C" w:rsidRPr="00BD2040">
              <w:rPr>
                <w:b/>
                <w:sz w:val="16"/>
                <w:szCs w:val="16"/>
              </w:rPr>
              <w:t> </w:t>
            </w:r>
            <w:r w:rsidRPr="00BD2040">
              <w:rPr>
                <w:b/>
                <w:sz w:val="16"/>
                <w:szCs w:val="16"/>
              </w:rPr>
              <w:t>227</w:t>
            </w:r>
          </w:p>
        </w:tc>
        <w:tc>
          <w:tcPr>
            <w:tcW w:w="738" w:type="dxa"/>
            <w:tcBorders>
              <w:bottom w:val="single" w:sz="4" w:space="0" w:color="auto"/>
            </w:tcBorders>
            <w:vAlign w:val="bottom"/>
          </w:tcPr>
          <w:p w:rsidR="00CB023E" w:rsidRPr="00BD2040" w:rsidRDefault="00B9374C" w:rsidP="0016199D">
            <w:pPr>
              <w:pStyle w:val="Normaltindrag"/>
              <w:keepNext/>
              <w:spacing w:before="60" w:line="200" w:lineRule="exact"/>
              <w:ind w:right="170" w:firstLine="0"/>
              <w:jc w:val="right"/>
              <w:rPr>
                <w:b/>
                <w:sz w:val="16"/>
                <w:szCs w:val="16"/>
              </w:rPr>
            </w:pPr>
            <w:r w:rsidRPr="00BD2040">
              <w:rPr>
                <w:b/>
                <w:sz w:val="16"/>
                <w:szCs w:val="16"/>
              </w:rPr>
              <w:t>–</w:t>
            </w:r>
            <w:r w:rsidR="00CB023E" w:rsidRPr="00BD2040">
              <w:rPr>
                <w:b/>
                <w:sz w:val="16"/>
                <w:szCs w:val="16"/>
              </w:rPr>
              <w:t>727</w:t>
            </w:r>
          </w:p>
        </w:tc>
      </w:tr>
    </w:tbl>
    <w:p w:rsidR="00B95673" w:rsidRPr="00BD2040" w:rsidRDefault="00B95673"/>
    <w:tbl>
      <w:tblPr>
        <w:tblW w:w="6093" w:type="dxa"/>
        <w:tblLayout w:type="fixed"/>
        <w:tblCellMar>
          <w:left w:w="70" w:type="dxa"/>
          <w:right w:w="70" w:type="dxa"/>
        </w:tblCellMar>
        <w:tblLook w:val="0000" w:firstRow="0" w:lastRow="0" w:firstColumn="0" w:lastColumn="0" w:noHBand="0" w:noVBand="0"/>
      </w:tblPr>
      <w:tblGrid>
        <w:gridCol w:w="3046"/>
        <w:gridCol w:w="3047"/>
      </w:tblGrid>
      <w:tr w:rsidR="00B95673" w:rsidRPr="00BD2040">
        <w:tblPrEx>
          <w:tblCellMar>
            <w:top w:w="0" w:type="dxa"/>
            <w:bottom w:w="0" w:type="dxa"/>
          </w:tblCellMar>
        </w:tblPrEx>
        <w:trPr>
          <w:cantSplit/>
        </w:trPr>
        <w:tc>
          <w:tcPr>
            <w:tcW w:w="3046" w:type="dxa"/>
          </w:tcPr>
          <w:p w:rsidR="00B95673" w:rsidRPr="00BD2040" w:rsidRDefault="00B95673" w:rsidP="00B95673">
            <w:pPr>
              <w:pStyle w:val="UnderskriftDatum"/>
              <w:spacing w:before="240"/>
            </w:pPr>
            <w:r w:rsidRPr="00BD2040">
              <w:t>Stockholm den 5 oktober 2005</w:t>
            </w:r>
          </w:p>
        </w:tc>
        <w:tc>
          <w:tcPr>
            <w:tcW w:w="3047" w:type="dxa"/>
          </w:tcPr>
          <w:p w:rsidR="00B95673" w:rsidRPr="00BD2040" w:rsidRDefault="00B95673" w:rsidP="00B95673">
            <w:pPr>
              <w:pStyle w:val="Underskrifter"/>
              <w:spacing w:before="240"/>
            </w:pPr>
          </w:p>
        </w:tc>
      </w:tr>
      <w:tr w:rsidR="00B95673" w:rsidRPr="00BD2040">
        <w:tblPrEx>
          <w:tblCellMar>
            <w:top w:w="0" w:type="dxa"/>
            <w:bottom w:w="0" w:type="dxa"/>
          </w:tblCellMar>
        </w:tblPrEx>
        <w:trPr>
          <w:cantSplit/>
        </w:trPr>
        <w:tc>
          <w:tcPr>
            <w:tcW w:w="3046" w:type="dxa"/>
          </w:tcPr>
          <w:p w:rsidR="00B95673" w:rsidRPr="00BD2040" w:rsidRDefault="00B95673" w:rsidP="00B95673">
            <w:pPr>
              <w:pStyle w:val="Underskrifter"/>
            </w:pPr>
            <w:r w:rsidRPr="00BD2040">
              <w:t>Eva Flyborg (fp)</w:t>
            </w:r>
          </w:p>
        </w:tc>
        <w:tc>
          <w:tcPr>
            <w:tcW w:w="3047" w:type="dxa"/>
          </w:tcPr>
          <w:p w:rsidR="00B95673" w:rsidRPr="00BD2040" w:rsidRDefault="00B95673" w:rsidP="00B95673">
            <w:pPr>
              <w:pStyle w:val="Underskrifter"/>
            </w:pPr>
          </w:p>
        </w:tc>
      </w:tr>
      <w:tr w:rsidR="00B95673" w:rsidRPr="00BD2040">
        <w:tblPrEx>
          <w:tblCellMar>
            <w:top w:w="0" w:type="dxa"/>
            <w:bottom w:w="0" w:type="dxa"/>
          </w:tblCellMar>
        </w:tblPrEx>
        <w:trPr>
          <w:cantSplit/>
        </w:trPr>
        <w:tc>
          <w:tcPr>
            <w:tcW w:w="3046" w:type="dxa"/>
          </w:tcPr>
          <w:p w:rsidR="00B95673" w:rsidRPr="00BD2040" w:rsidRDefault="00B95673" w:rsidP="00B95673">
            <w:pPr>
              <w:pStyle w:val="Underskrifter"/>
            </w:pPr>
            <w:r w:rsidRPr="00BD2040">
              <w:t>Yvonne Ångström (fp)</w:t>
            </w:r>
          </w:p>
        </w:tc>
        <w:tc>
          <w:tcPr>
            <w:tcW w:w="3047" w:type="dxa"/>
          </w:tcPr>
          <w:p w:rsidR="00B95673" w:rsidRPr="00BD2040" w:rsidRDefault="00B95673" w:rsidP="00B95673">
            <w:pPr>
              <w:pStyle w:val="Underskrifter"/>
            </w:pPr>
            <w:r w:rsidRPr="00BD2040">
              <w:t>Nyamko Sabuni (fp)</w:t>
            </w:r>
          </w:p>
        </w:tc>
      </w:tr>
      <w:tr w:rsidR="00B95673" w:rsidRPr="00BD2040">
        <w:tblPrEx>
          <w:tblCellMar>
            <w:top w:w="0" w:type="dxa"/>
            <w:bottom w:w="0" w:type="dxa"/>
          </w:tblCellMar>
        </w:tblPrEx>
        <w:trPr>
          <w:cantSplit/>
        </w:trPr>
        <w:tc>
          <w:tcPr>
            <w:tcW w:w="3046" w:type="dxa"/>
          </w:tcPr>
          <w:p w:rsidR="00B95673" w:rsidRPr="00BD2040" w:rsidRDefault="00B95673" w:rsidP="00B95673">
            <w:pPr>
              <w:pStyle w:val="Underskrifter"/>
            </w:pPr>
            <w:r w:rsidRPr="00BD2040">
              <w:t>Sverker Thorén (fp)</w:t>
            </w:r>
          </w:p>
        </w:tc>
        <w:tc>
          <w:tcPr>
            <w:tcW w:w="3047" w:type="dxa"/>
          </w:tcPr>
          <w:p w:rsidR="00B95673" w:rsidRPr="00BD2040" w:rsidRDefault="00B95673" w:rsidP="00B95673">
            <w:pPr>
              <w:pStyle w:val="Underskrifter"/>
            </w:pPr>
            <w:r w:rsidRPr="00BD2040">
              <w:t>Nina Lundström (fp)</w:t>
            </w:r>
          </w:p>
        </w:tc>
      </w:tr>
      <w:tr w:rsidR="00B95673" w:rsidRPr="00BD2040">
        <w:tblPrEx>
          <w:tblCellMar>
            <w:top w:w="0" w:type="dxa"/>
            <w:bottom w:w="0" w:type="dxa"/>
          </w:tblCellMar>
        </w:tblPrEx>
        <w:trPr>
          <w:cantSplit/>
        </w:trPr>
        <w:tc>
          <w:tcPr>
            <w:tcW w:w="3046" w:type="dxa"/>
          </w:tcPr>
          <w:p w:rsidR="00B95673" w:rsidRPr="00BD2040" w:rsidRDefault="00B95673" w:rsidP="00B95673">
            <w:pPr>
              <w:pStyle w:val="Underskrifter"/>
            </w:pPr>
            <w:r w:rsidRPr="00BD2040">
              <w:t>Hans Backman (fp)</w:t>
            </w:r>
          </w:p>
        </w:tc>
        <w:tc>
          <w:tcPr>
            <w:tcW w:w="3047" w:type="dxa"/>
          </w:tcPr>
          <w:p w:rsidR="00B95673" w:rsidRPr="00BD2040" w:rsidRDefault="00B95673" w:rsidP="00B95673">
            <w:pPr>
              <w:pStyle w:val="Underskrifter"/>
            </w:pPr>
          </w:p>
        </w:tc>
      </w:tr>
    </w:tbl>
    <w:p w:rsidR="00D46BD4" w:rsidRPr="00BD2040" w:rsidRDefault="00D46BD4" w:rsidP="00B95673">
      <w:pPr>
        <w:pStyle w:val="Normaltindrag"/>
      </w:pPr>
    </w:p>
    <w:sectPr w:rsidR="00D46BD4" w:rsidRPr="00BD2040" w:rsidSect="00B937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670" w:rsidRPr="00BD2040" w:rsidRDefault="004A6670">
      <w:r w:rsidRPr="00BD2040">
        <w:separator/>
      </w:r>
    </w:p>
  </w:endnote>
  <w:endnote w:type="continuationSeparator" w:id="0">
    <w:p w:rsidR="004A6670" w:rsidRPr="00BD2040" w:rsidRDefault="004A6670">
      <w:r w:rsidRPr="00BD20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46D" w:rsidRPr="00BD2040" w:rsidRDefault="00BD2040" w:rsidP="00B9374C">
    <w:pPr>
      <w:pStyle w:val="Sidfot"/>
    </w:pPr>
    <w:r w:rsidRPr="00BD20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5856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46D" w:rsidRDefault="0051046D">
                          <w:pPr>
                            <w:pStyle w:val="NormalS5sidnrV"/>
                          </w:pPr>
                          <w:r>
                            <w:fldChar w:fldCharType="begin"/>
                          </w:r>
                          <w:r>
                            <w:instrText xml:space="preserve"> PAGE *\charformat</w:instrText>
                          </w:r>
                          <w:r>
                            <w:fldChar w:fldCharType="separate"/>
                          </w:r>
                          <w:r w:rsidR="0085134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046D" w:rsidRDefault="0051046D">
                    <w:pPr>
                      <w:pStyle w:val="NormalS5sidnrV"/>
                    </w:pPr>
                    <w:r>
                      <w:fldChar w:fldCharType="begin"/>
                    </w:r>
                    <w:r>
                      <w:instrText xml:space="preserve"> PAGE *\charformat</w:instrText>
                    </w:r>
                    <w:r>
                      <w:fldChar w:fldCharType="separate"/>
                    </w:r>
                    <w:r w:rsidR="00851345">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46D" w:rsidRPr="00BD2040" w:rsidRDefault="00BD2040" w:rsidP="00B9374C">
    <w:pPr>
      <w:pStyle w:val="Sidfot"/>
    </w:pPr>
    <w:r w:rsidRPr="00BD20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7015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46D" w:rsidRDefault="0051046D">
                          <w:pPr>
                            <w:pStyle w:val="NormalS5sidnrH"/>
                            <w:ind w:right="0"/>
                          </w:pPr>
                          <w:r>
                            <w:fldChar w:fldCharType="begin"/>
                          </w:r>
                          <w:r>
                            <w:instrText xml:space="preserve"> PAGE *\charformat</w:instrText>
                          </w:r>
                          <w:r>
                            <w:fldChar w:fldCharType="separate"/>
                          </w:r>
                          <w:r w:rsidR="0085134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046D" w:rsidRDefault="0051046D">
                    <w:pPr>
                      <w:pStyle w:val="NormalS5sidnrH"/>
                      <w:ind w:right="0"/>
                    </w:pPr>
                    <w:r>
                      <w:fldChar w:fldCharType="begin"/>
                    </w:r>
                    <w:r>
                      <w:instrText xml:space="preserve"> PAGE *\charformat</w:instrText>
                    </w:r>
                    <w:r>
                      <w:fldChar w:fldCharType="separate"/>
                    </w:r>
                    <w:r w:rsidR="0085134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46D" w:rsidRPr="00BD2040" w:rsidRDefault="00BD2040" w:rsidP="00B9374C">
    <w:pPr>
      <w:pStyle w:val="Sidfot"/>
    </w:pPr>
    <w:r w:rsidRPr="00BD20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937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46D" w:rsidRDefault="0051046D">
                          <w:pPr>
                            <w:pStyle w:val="NormalS5sidnrH"/>
                            <w:ind w:right="0"/>
                          </w:pPr>
                          <w:r>
                            <w:fldChar w:fldCharType="begin"/>
                          </w:r>
                          <w:r>
                            <w:instrText xml:space="preserve"> PAGE *\charformat</w:instrText>
                          </w:r>
                          <w:r>
                            <w:fldChar w:fldCharType="separate"/>
                          </w:r>
                          <w:r w:rsidR="0085134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046D" w:rsidRDefault="0051046D">
                    <w:pPr>
                      <w:pStyle w:val="NormalS5sidnrH"/>
                      <w:ind w:right="0"/>
                    </w:pPr>
                    <w:r>
                      <w:fldChar w:fldCharType="begin"/>
                    </w:r>
                    <w:r>
                      <w:instrText xml:space="preserve"> PAGE *\charformat</w:instrText>
                    </w:r>
                    <w:r>
                      <w:fldChar w:fldCharType="separate"/>
                    </w:r>
                    <w:r w:rsidR="0085134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670" w:rsidRPr="00BD2040" w:rsidRDefault="004A6670">
      <w:r w:rsidRPr="00BD2040">
        <w:separator/>
      </w:r>
    </w:p>
  </w:footnote>
  <w:footnote w:type="continuationSeparator" w:id="0">
    <w:p w:rsidR="004A6670" w:rsidRPr="00BD2040" w:rsidRDefault="004A6670">
      <w:r w:rsidRPr="00BD20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46D" w:rsidRPr="00BD2040" w:rsidRDefault="00BD2040" w:rsidP="00B9374C">
    <w:pPr>
      <w:pStyle w:val="Sidhuvud"/>
    </w:pPr>
    <w:r w:rsidRPr="00BD20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21497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46D" w:rsidRDefault="0051046D">
                          <w:pPr>
                            <w:pStyle w:val="KantRubrikS5V"/>
                          </w:pPr>
                          <w:r>
                            <w:fldChar w:fldCharType="begin"/>
                          </w:r>
                          <w:r>
                            <w:instrText xml:space="preserve"> DOCPROPERTY "YearUser" *\charformat </w:instrText>
                          </w:r>
                          <w:r>
                            <w:fldChar w:fldCharType="separate"/>
                          </w:r>
                          <w:r w:rsidR="00851345">
                            <w:t>2005/06</w:t>
                          </w:r>
                          <w:r>
                            <w:fldChar w:fldCharType="end"/>
                          </w:r>
                          <w:r>
                            <w:t>:</w:t>
                          </w:r>
                          <w:r>
                            <w:fldChar w:fldCharType="begin"/>
                          </w:r>
                          <w:r>
                            <w:instrText xml:space="preserve"> DOCPROPERTY "Motionsnummer" *\charformat </w:instrText>
                          </w:r>
                          <w:r>
                            <w:fldChar w:fldCharType="separate"/>
                          </w:r>
                          <w:r w:rsidR="00851345">
                            <w:t>N437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046D" w:rsidRDefault="0051046D">
                    <w:pPr>
                      <w:pStyle w:val="KantRubrikS5V"/>
                    </w:pPr>
                    <w:r>
                      <w:fldChar w:fldCharType="begin"/>
                    </w:r>
                    <w:r>
                      <w:instrText xml:space="preserve"> DOCPROPERTY "YearUser" *\charformat </w:instrText>
                    </w:r>
                    <w:r>
                      <w:fldChar w:fldCharType="separate"/>
                    </w:r>
                    <w:r w:rsidR="00851345">
                      <w:t>2005/06</w:t>
                    </w:r>
                    <w:r>
                      <w:fldChar w:fldCharType="end"/>
                    </w:r>
                    <w:r>
                      <w:t>:</w:t>
                    </w:r>
                    <w:r>
                      <w:fldChar w:fldCharType="begin"/>
                    </w:r>
                    <w:r>
                      <w:instrText xml:space="preserve"> DOCPROPERTY "Motionsnummer" *\charformat </w:instrText>
                    </w:r>
                    <w:r>
                      <w:fldChar w:fldCharType="separate"/>
                    </w:r>
                    <w:r w:rsidR="00851345">
                      <w:t>N437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46D" w:rsidRPr="00BD2040" w:rsidRDefault="00BD2040" w:rsidP="00B9374C">
    <w:pPr>
      <w:pStyle w:val="Sidhuvud"/>
    </w:pPr>
    <w:r w:rsidRPr="00BD20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96159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46D" w:rsidRDefault="0051046D">
                          <w:pPr>
                            <w:pStyle w:val="KantRubrikS5H"/>
                            <w:ind w:right="0"/>
                          </w:pPr>
                          <w:r>
                            <w:fldChar w:fldCharType="begin"/>
                          </w:r>
                          <w:r>
                            <w:instrText xml:space="preserve"> DOCPROPERTY "YearUser" *\charformat </w:instrText>
                          </w:r>
                          <w:r>
                            <w:fldChar w:fldCharType="separate"/>
                          </w:r>
                          <w:r w:rsidR="00851345">
                            <w:t>2005/06</w:t>
                          </w:r>
                          <w:r>
                            <w:fldChar w:fldCharType="end"/>
                          </w:r>
                          <w:r>
                            <w:t>:</w:t>
                          </w:r>
                          <w:r>
                            <w:fldChar w:fldCharType="begin"/>
                          </w:r>
                          <w:r>
                            <w:instrText xml:space="preserve"> DOCPROPERTY "Motionsnummer" *\charformat </w:instrText>
                          </w:r>
                          <w:r>
                            <w:fldChar w:fldCharType="separate"/>
                          </w:r>
                          <w:r w:rsidR="00851345">
                            <w:t>N437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046D" w:rsidRDefault="0051046D">
                    <w:pPr>
                      <w:pStyle w:val="KantRubrikS5H"/>
                      <w:ind w:right="0"/>
                    </w:pPr>
                    <w:r>
                      <w:fldChar w:fldCharType="begin"/>
                    </w:r>
                    <w:r>
                      <w:instrText xml:space="preserve"> DOCPROPERTY "YearUser" *\charformat </w:instrText>
                    </w:r>
                    <w:r>
                      <w:fldChar w:fldCharType="separate"/>
                    </w:r>
                    <w:r w:rsidR="00851345">
                      <w:t>2005/06</w:t>
                    </w:r>
                    <w:r>
                      <w:fldChar w:fldCharType="end"/>
                    </w:r>
                    <w:r>
                      <w:t>:</w:t>
                    </w:r>
                    <w:r>
                      <w:fldChar w:fldCharType="begin"/>
                    </w:r>
                    <w:r>
                      <w:instrText xml:space="preserve"> DOCPROPERTY "Motionsnummer" *\charformat </w:instrText>
                    </w:r>
                    <w:r>
                      <w:fldChar w:fldCharType="separate"/>
                    </w:r>
                    <w:r w:rsidR="00851345">
                      <w:t>N437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46D" w:rsidRPr="00BD2040" w:rsidRDefault="0051046D">
    <w:pPr>
      <w:pStyle w:val="FSHNormal"/>
      <w:tabs>
        <w:tab w:val="right" w:pos="5840"/>
      </w:tabs>
    </w:pPr>
    <w:r w:rsidRPr="00BD2040">
      <w:br/>
    </w:r>
    <w:r w:rsidRPr="00BD2040">
      <w:fldChar w:fldCharType="begin" w:fldLock="1"/>
    </w:r>
    <w:r w:rsidRPr="00BD2040">
      <w:instrText xml:space="preserve"> DOCPROPERTY</w:instrText>
    </w:r>
    <w:r w:rsidRPr="00BD2040">
      <w:rPr>
        <w:sz w:val="18"/>
      </w:rPr>
      <w:instrText xml:space="preserve"> "YearUser" *\charformat </w:instrText>
    </w:r>
    <w:r w:rsidRPr="00BD2040">
      <w:fldChar w:fldCharType="separate"/>
    </w:r>
    <w:r w:rsidR="00851345" w:rsidRPr="00BD2040">
      <w:t>2005/06</w:t>
    </w:r>
    <w:r w:rsidRPr="00BD2040">
      <w:fldChar w:fldCharType="end"/>
    </w:r>
    <w:r w:rsidRPr="00BD2040">
      <w:t xml:space="preserve"> </w:t>
    </w:r>
    <w:r w:rsidRPr="00BD2040">
      <w:tab/>
      <w:t xml:space="preserve">mnr: </w:t>
    </w:r>
    <w:r w:rsidRPr="00BD2040">
      <w:fldChar w:fldCharType="begin" w:fldLock="1"/>
    </w:r>
    <w:r w:rsidRPr="00BD2040">
      <w:instrText xml:space="preserve"> DOCPROPERTY</w:instrText>
    </w:r>
    <w:r w:rsidRPr="00BD2040">
      <w:rPr>
        <w:sz w:val="18"/>
      </w:rPr>
      <w:instrText xml:space="preserve"> "Motionsnummer" *\charformat </w:instrText>
    </w:r>
    <w:r w:rsidRPr="00BD2040">
      <w:fldChar w:fldCharType="separate"/>
    </w:r>
    <w:r w:rsidR="00851345" w:rsidRPr="00BD2040">
      <w:t>N437</w:t>
    </w:r>
    <w:r w:rsidRPr="00BD2040">
      <w:fldChar w:fldCharType="end"/>
    </w:r>
    <w:r w:rsidRPr="00BD2040">
      <w:br/>
    </w:r>
    <w:r w:rsidRPr="00BD2040">
      <w:fldChar w:fldCharType="begin" w:fldLock="1"/>
    </w:r>
    <w:r w:rsidRPr="00BD2040">
      <w:instrText xml:space="preserve"> DOCPROPERTY</w:instrText>
    </w:r>
    <w:r w:rsidRPr="00BD2040">
      <w:rPr>
        <w:sz w:val="18"/>
      </w:rPr>
      <w:instrText xml:space="preserve"> "Samling" *\charformat </w:instrText>
    </w:r>
    <w:r w:rsidRPr="00BD2040">
      <w:fldChar w:fldCharType="end"/>
    </w:r>
    <w:r w:rsidRPr="00BD2040">
      <w:tab/>
      <w:t xml:space="preserve">pnr: </w:t>
    </w:r>
    <w:r w:rsidRPr="00BD2040">
      <w:fldChar w:fldCharType="begin" w:fldLock="1"/>
    </w:r>
    <w:r w:rsidRPr="00BD2040">
      <w:instrText xml:space="preserve"> DOCPROPERTY</w:instrText>
    </w:r>
    <w:r w:rsidRPr="00BD2040">
      <w:rPr>
        <w:sz w:val="18"/>
      </w:rPr>
      <w:instrText xml:space="preserve"> "Partinummer" *\charformat </w:instrText>
    </w:r>
    <w:r w:rsidRPr="00BD2040">
      <w:fldChar w:fldCharType="separate"/>
    </w:r>
    <w:r w:rsidR="00851345" w:rsidRPr="00BD2040">
      <w:t>fp148</w:t>
    </w:r>
    <w:r w:rsidRPr="00BD2040">
      <w:fldChar w:fldCharType="end"/>
    </w:r>
  </w:p>
  <w:p w:rsidR="0051046D" w:rsidRPr="00BD2040" w:rsidRDefault="0051046D">
    <w:pPr>
      <w:pStyle w:val="FSHRub1"/>
    </w:pPr>
    <w:r w:rsidRPr="00BD2040">
      <w:t>Motion till riksdagen</w:t>
    </w:r>
    <w:r w:rsidRPr="00BD2040">
      <w:br/>
    </w:r>
    <w:r w:rsidRPr="00BD2040">
      <w:fldChar w:fldCharType="begin" w:fldLock="1"/>
    </w:r>
    <w:r w:rsidRPr="00BD2040">
      <w:instrText xml:space="preserve"> DOCPROPERTY "YearUser" *\charformat </w:instrText>
    </w:r>
    <w:r w:rsidRPr="00BD2040">
      <w:fldChar w:fldCharType="separate"/>
    </w:r>
    <w:r w:rsidR="00851345" w:rsidRPr="00BD2040">
      <w:t>2005/06</w:t>
    </w:r>
    <w:r w:rsidRPr="00BD2040">
      <w:fldChar w:fldCharType="end"/>
    </w:r>
    <w:r w:rsidRPr="00BD2040">
      <w:t>:</w:t>
    </w:r>
    <w:r w:rsidRPr="00BD2040">
      <w:fldChar w:fldCharType="begin" w:fldLock="1"/>
    </w:r>
    <w:r w:rsidRPr="00BD2040">
      <w:instrText xml:space="preserve"> DOCPROPERTY "Motionsnummer" *\charformat </w:instrText>
    </w:r>
    <w:r w:rsidRPr="00BD2040">
      <w:fldChar w:fldCharType="separate"/>
    </w:r>
    <w:r w:rsidR="00851345" w:rsidRPr="00BD2040">
      <w:t>N437</w:t>
    </w:r>
    <w:r w:rsidRPr="00BD2040">
      <w:fldChar w:fldCharType="end"/>
    </w:r>
  </w:p>
  <w:p w:rsidR="0051046D" w:rsidRPr="00BD2040" w:rsidRDefault="0051046D">
    <w:pPr>
      <w:pStyle w:val="FSHNormalS5"/>
    </w:pPr>
    <w:r w:rsidRPr="00BD2040">
      <w:fldChar w:fldCharType="begin" w:fldLock="1"/>
    </w:r>
    <w:r w:rsidRPr="00BD2040">
      <w:instrText xml:space="preserve"> DOCPROPERTY "MotionarText" *\charformat </w:instrText>
    </w:r>
    <w:r w:rsidRPr="00BD2040">
      <w:fldChar w:fldCharType="separate"/>
    </w:r>
    <w:r w:rsidR="00851345" w:rsidRPr="00BD2040">
      <w:t>av Eva Flyborg m.fl. (fp)</w:t>
    </w:r>
    <w:r w:rsidRPr="00BD2040">
      <w:fldChar w:fldCharType="end"/>
    </w:r>
    <w:r w:rsidRPr="00BD2040">
      <w:br/>
    </w:r>
    <w:r w:rsidRPr="00BD2040">
      <w:fldChar w:fldCharType="begin" w:fldLock="1"/>
    </w:r>
    <w:r w:rsidRPr="00BD2040">
      <w:instrText xml:space="preserve"> DOCPROPERTY "SvarFrasKort" *\charformat </w:instrText>
    </w:r>
    <w:r w:rsidRPr="00BD2040">
      <w:fldChar w:fldCharType="end"/>
    </w:r>
  </w:p>
  <w:p w:rsidR="0051046D" w:rsidRPr="00BD2040" w:rsidRDefault="0051046D">
    <w:pPr>
      <w:pStyle w:val="FSHTitel"/>
    </w:pPr>
    <w:r w:rsidRPr="00BD2040">
      <w:fldChar w:fldCharType="begin" w:fldLock="1"/>
    </w:r>
    <w:r w:rsidRPr="00BD2040">
      <w:instrText xml:space="preserve"> DOCPROPERTY</w:instrText>
    </w:r>
    <w:r w:rsidRPr="00BD2040">
      <w:rPr>
        <w:sz w:val="18"/>
      </w:rPr>
      <w:instrText xml:space="preserve"> "RubrikSvar" *\charformat </w:instrText>
    </w:r>
    <w:r w:rsidRPr="00BD2040">
      <w:fldChar w:fldCharType="separate"/>
    </w:r>
    <w:r w:rsidR="00851345" w:rsidRPr="00BD2040">
      <w:t>En ny näringspolitik i globaliseringens tid</w:t>
    </w:r>
    <w:r w:rsidRPr="00BD2040">
      <w:fldChar w:fldCharType="end"/>
    </w:r>
  </w:p>
  <w:p w:rsidR="0051046D" w:rsidRPr="00BD2040" w:rsidRDefault="0051046D" w:rsidP="00B9374C">
    <w:pPr>
      <w:pStyle w:val="Normal00"/>
      <w:rPr>
        <w:i/>
      </w:rPr>
    </w:pPr>
    <w:r w:rsidRPr="00BD204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082273"/>
    <w:multiLevelType w:val="hybridMultilevel"/>
    <w:tmpl w:val="B2781BE8"/>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F9F3FF2"/>
    <w:multiLevelType w:val="multilevel"/>
    <w:tmpl w:val="D13CA0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211300A"/>
    <w:multiLevelType w:val="multilevel"/>
    <w:tmpl w:val="8C7E1E6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2E762518"/>
    <w:multiLevelType w:val="multilevel"/>
    <w:tmpl w:val="7F9C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6E219B7"/>
    <w:multiLevelType w:val="hybridMultilevel"/>
    <w:tmpl w:val="8670E05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AEF6911"/>
    <w:multiLevelType w:val="hybridMultilevel"/>
    <w:tmpl w:val="07FCB0C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9" w15:restartNumberingAfterBreak="0">
    <w:nsid w:val="576743B2"/>
    <w:multiLevelType w:val="multilevel"/>
    <w:tmpl w:val="9CA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7830BC"/>
    <w:multiLevelType w:val="hybridMultilevel"/>
    <w:tmpl w:val="47C0E504"/>
    <w:lvl w:ilvl="0" w:tplc="77D49F42">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B0936FB"/>
    <w:multiLevelType w:val="hybridMultilevel"/>
    <w:tmpl w:val="E9BED642"/>
    <w:lvl w:ilvl="0" w:tplc="E500F75E">
      <w:start w:val="1"/>
      <w:numFmt w:val="bullet"/>
      <w:lvlText w:val=""/>
      <w:lvlJc w:val="left"/>
      <w:pPr>
        <w:tabs>
          <w:tab w:val="num" w:pos="947"/>
        </w:tabs>
        <w:ind w:left="947" w:hanging="360"/>
      </w:pPr>
      <w:rPr>
        <w:rFonts w:ascii="Symbol" w:hAnsi="Symbol" w:hint="default"/>
      </w:rPr>
    </w:lvl>
    <w:lvl w:ilvl="1" w:tplc="041D0019" w:tentative="1">
      <w:start w:val="1"/>
      <w:numFmt w:val="bullet"/>
      <w:lvlText w:val="o"/>
      <w:lvlJc w:val="left"/>
      <w:pPr>
        <w:tabs>
          <w:tab w:val="num" w:pos="1667"/>
        </w:tabs>
        <w:ind w:left="1667" w:hanging="360"/>
      </w:pPr>
      <w:rPr>
        <w:rFonts w:ascii="Courier New" w:hAnsi="Courier New" w:cs="Courier New" w:hint="default"/>
      </w:rPr>
    </w:lvl>
    <w:lvl w:ilvl="2" w:tplc="041D001B" w:tentative="1">
      <w:start w:val="1"/>
      <w:numFmt w:val="bullet"/>
      <w:lvlText w:val=""/>
      <w:lvlJc w:val="left"/>
      <w:pPr>
        <w:tabs>
          <w:tab w:val="num" w:pos="2387"/>
        </w:tabs>
        <w:ind w:left="2387" w:hanging="360"/>
      </w:pPr>
      <w:rPr>
        <w:rFonts w:ascii="Wingdings" w:hAnsi="Wingdings" w:hint="default"/>
      </w:rPr>
    </w:lvl>
    <w:lvl w:ilvl="3" w:tplc="041D000F" w:tentative="1">
      <w:start w:val="1"/>
      <w:numFmt w:val="bullet"/>
      <w:lvlText w:val=""/>
      <w:lvlJc w:val="left"/>
      <w:pPr>
        <w:tabs>
          <w:tab w:val="num" w:pos="3107"/>
        </w:tabs>
        <w:ind w:left="3107" w:hanging="360"/>
      </w:pPr>
      <w:rPr>
        <w:rFonts w:ascii="Symbol" w:hAnsi="Symbol" w:hint="default"/>
      </w:rPr>
    </w:lvl>
    <w:lvl w:ilvl="4" w:tplc="041D0019" w:tentative="1">
      <w:start w:val="1"/>
      <w:numFmt w:val="bullet"/>
      <w:lvlText w:val="o"/>
      <w:lvlJc w:val="left"/>
      <w:pPr>
        <w:tabs>
          <w:tab w:val="num" w:pos="3827"/>
        </w:tabs>
        <w:ind w:left="3827" w:hanging="360"/>
      </w:pPr>
      <w:rPr>
        <w:rFonts w:ascii="Courier New" w:hAnsi="Courier New" w:cs="Courier New" w:hint="default"/>
      </w:rPr>
    </w:lvl>
    <w:lvl w:ilvl="5" w:tplc="041D001B" w:tentative="1">
      <w:start w:val="1"/>
      <w:numFmt w:val="bullet"/>
      <w:lvlText w:val=""/>
      <w:lvlJc w:val="left"/>
      <w:pPr>
        <w:tabs>
          <w:tab w:val="num" w:pos="4547"/>
        </w:tabs>
        <w:ind w:left="4547" w:hanging="360"/>
      </w:pPr>
      <w:rPr>
        <w:rFonts w:ascii="Wingdings" w:hAnsi="Wingdings" w:hint="default"/>
      </w:rPr>
    </w:lvl>
    <w:lvl w:ilvl="6" w:tplc="041D000F" w:tentative="1">
      <w:start w:val="1"/>
      <w:numFmt w:val="bullet"/>
      <w:lvlText w:val=""/>
      <w:lvlJc w:val="left"/>
      <w:pPr>
        <w:tabs>
          <w:tab w:val="num" w:pos="5267"/>
        </w:tabs>
        <w:ind w:left="5267" w:hanging="360"/>
      </w:pPr>
      <w:rPr>
        <w:rFonts w:ascii="Symbol" w:hAnsi="Symbol" w:hint="default"/>
      </w:rPr>
    </w:lvl>
    <w:lvl w:ilvl="7" w:tplc="041D0019" w:tentative="1">
      <w:start w:val="1"/>
      <w:numFmt w:val="bullet"/>
      <w:lvlText w:val="o"/>
      <w:lvlJc w:val="left"/>
      <w:pPr>
        <w:tabs>
          <w:tab w:val="num" w:pos="5987"/>
        </w:tabs>
        <w:ind w:left="5987" w:hanging="360"/>
      </w:pPr>
      <w:rPr>
        <w:rFonts w:ascii="Courier New" w:hAnsi="Courier New" w:cs="Courier New" w:hint="default"/>
      </w:rPr>
    </w:lvl>
    <w:lvl w:ilvl="8" w:tplc="041D001B" w:tentative="1">
      <w:start w:val="1"/>
      <w:numFmt w:val="bullet"/>
      <w:lvlText w:val=""/>
      <w:lvlJc w:val="left"/>
      <w:pPr>
        <w:tabs>
          <w:tab w:val="num" w:pos="6707"/>
        </w:tabs>
        <w:ind w:left="6707" w:hanging="360"/>
      </w:pPr>
      <w:rPr>
        <w:rFonts w:ascii="Wingdings" w:hAnsi="Wingdings" w:hint="default"/>
      </w:rPr>
    </w:lvl>
  </w:abstractNum>
  <w:abstractNum w:abstractNumId="22" w15:restartNumberingAfterBreak="0">
    <w:nsid w:val="64F428D0"/>
    <w:multiLevelType w:val="multilevel"/>
    <w:tmpl w:val="DB94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0A0B8C"/>
    <w:multiLevelType w:val="singleLevel"/>
    <w:tmpl w:val="E2DA6DE0"/>
    <w:lvl w:ilvl="0">
      <w:start w:val="1"/>
      <w:numFmt w:val="decimal"/>
      <w:lvlRestart w:val="0"/>
      <w:lvlText w:val="%1."/>
      <w:lvlJc w:val="left"/>
      <w:pPr>
        <w:tabs>
          <w:tab w:val="num" w:pos="340"/>
        </w:tabs>
        <w:ind w:left="340" w:hanging="340"/>
      </w:pPr>
    </w:lvl>
  </w:abstractNum>
  <w:abstractNum w:abstractNumId="24" w15:restartNumberingAfterBreak="0">
    <w:nsid w:val="6B0B4D75"/>
    <w:multiLevelType w:val="hybridMultilevel"/>
    <w:tmpl w:val="9544F540"/>
    <w:lvl w:ilvl="0" w:tplc="FFFFFFFF">
      <w:start w:val="1"/>
      <w:numFmt w:val="bullet"/>
      <w:lvlText w:val=""/>
      <w:lvlJc w:val="left"/>
      <w:pPr>
        <w:tabs>
          <w:tab w:val="num" w:pos="720"/>
        </w:tabs>
        <w:ind w:left="720" w:hanging="360"/>
      </w:pPr>
      <w:rPr>
        <w:rFonts w:ascii="Symbol" w:hAnsi="Symbol"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CC4C1C"/>
    <w:multiLevelType w:val="hybridMultilevel"/>
    <w:tmpl w:val="695ED802"/>
    <w:lvl w:ilvl="0" w:tplc="041D0001">
      <w:start w:val="1"/>
      <w:numFmt w:val="bullet"/>
      <w:lvlText w:val=""/>
      <w:lvlJc w:val="left"/>
      <w:pPr>
        <w:tabs>
          <w:tab w:val="num" w:pos="720"/>
        </w:tabs>
        <w:ind w:left="720" w:hanging="360"/>
      </w:pPr>
      <w:rPr>
        <w:rFonts w:ascii="Symbol" w:hAnsi="Symbol" w:hint="default"/>
      </w:rPr>
    </w:lvl>
    <w:lvl w:ilvl="1" w:tplc="1876E7F0"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61184741">
    <w:abstractNumId w:val="20"/>
  </w:num>
  <w:num w:numId="2" w16cid:durableId="439304611">
    <w:abstractNumId w:val="11"/>
  </w:num>
  <w:num w:numId="3" w16cid:durableId="1006979789">
    <w:abstractNumId w:val="13"/>
  </w:num>
  <w:num w:numId="4" w16cid:durableId="1669136839">
    <w:abstractNumId w:val="16"/>
  </w:num>
  <w:num w:numId="5" w16cid:durableId="1470703241">
    <w:abstractNumId w:val="8"/>
  </w:num>
  <w:num w:numId="6" w16cid:durableId="395973239">
    <w:abstractNumId w:val="3"/>
  </w:num>
  <w:num w:numId="7" w16cid:durableId="258217740">
    <w:abstractNumId w:val="2"/>
  </w:num>
  <w:num w:numId="8" w16cid:durableId="1445071914">
    <w:abstractNumId w:val="1"/>
  </w:num>
  <w:num w:numId="9" w16cid:durableId="1343125241">
    <w:abstractNumId w:val="0"/>
  </w:num>
  <w:num w:numId="10" w16cid:durableId="242952841">
    <w:abstractNumId w:val="9"/>
  </w:num>
  <w:num w:numId="11" w16cid:durableId="334188820">
    <w:abstractNumId w:val="7"/>
  </w:num>
  <w:num w:numId="12" w16cid:durableId="990211259">
    <w:abstractNumId w:val="6"/>
  </w:num>
  <w:num w:numId="13" w16cid:durableId="471362033">
    <w:abstractNumId w:val="5"/>
  </w:num>
  <w:num w:numId="14" w16cid:durableId="452794347">
    <w:abstractNumId w:val="4"/>
  </w:num>
  <w:num w:numId="15" w16cid:durableId="915632019">
    <w:abstractNumId w:val="22"/>
  </w:num>
  <w:num w:numId="16" w16cid:durableId="698775223">
    <w:abstractNumId w:val="15"/>
  </w:num>
  <w:num w:numId="17" w16cid:durableId="510265407">
    <w:abstractNumId w:val="19"/>
  </w:num>
  <w:num w:numId="18" w16cid:durableId="2037734970">
    <w:abstractNumId w:val="25"/>
  </w:num>
  <w:num w:numId="19" w16cid:durableId="585647473">
    <w:abstractNumId w:val="24"/>
  </w:num>
  <w:num w:numId="20" w16cid:durableId="1331450616">
    <w:abstractNumId w:val="17"/>
  </w:num>
  <w:num w:numId="21" w16cid:durableId="1264875677">
    <w:abstractNumId w:val="12"/>
  </w:num>
  <w:num w:numId="22" w16cid:durableId="2130777320">
    <w:abstractNumId w:val="18"/>
  </w:num>
  <w:num w:numId="23" w16cid:durableId="718939581">
    <w:abstractNumId w:val="21"/>
  </w:num>
  <w:num w:numId="24" w16cid:durableId="242684604">
    <w:abstractNumId w:val="10"/>
  </w:num>
  <w:num w:numId="25" w16cid:durableId="2014602013">
    <w:abstractNumId w:val="23"/>
  </w:num>
  <w:num w:numId="26" w16cid:durableId="3960996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9"/>
  </w:docVars>
  <w:rsids>
    <w:rsidRoot w:val="00424DCD"/>
    <w:rsid w:val="00036859"/>
    <w:rsid w:val="00061EB0"/>
    <w:rsid w:val="00064BC3"/>
    <w:rsid w:val="00066775"/>
    <w:rsid w:val="00072FB9"/>
    <w:rsid w:val="0008005A"/>
    <w:rsid w:val="000911CF"/>
    <w:rsid w:val="000A6A10"/>
    <w:rsid w:val="000B23D5"/>
    <w:rsid w:val="000D105D"/>
    <w:rsid w:val="000F3672"/>
    <w:rsid w:val="000F4860"/>
    <w:rsid w:val="00100531"/>
    <w:rsid w:val="001222FD"/>
    <w:rsid w:val="001429C7"/>
    <w:rsid w:val="00151594"/>
    <w:rsid w:val="00155937"/>
    <w:rsid w:val="0016199D"/>
    <w:rsid w:val="00184141"/>
    <w:rsid w:val="00201DFB"/>
    <w:rsid w:val="00210F82"/>
    <w:rsid w:val="00212FF1"/>
    <w:rsid w:val="00222E37"/>
    <w:rsid w:val="00230193"/>
    <w:rsid w:val="00240404"/>
    <w:rsid w:val="002414E8"/>
    <w:rsid w:val="0025028B"/>
    <w:rsid w:val="0025068A"/>
    <w:rsid w:val="00250F82"/>
    <w:rsid w:val="002818D3"/>
    <w:rsid w:val="00282348"/>
    <w:rsid w:val="002854CA"/>
    <w:rsid w:val="00296F9F"/>
    <w:rsid w:val="002B19FE"/>
    <w:rsid w:val="002D11A8"/>
    <w:rsid w:val="00317D58"/>
    <w:rsid w:val="00371DB7"/>
    <w:rsid w:val="00380017"/>
    <w:rsid w:val="003944C5"/>
    <w:rsid w:val="003A442E"/>
    <w:rsid w:val="003B2A95"/>
    <w:rsid w:val="003C6BCC"/>
    <w:rsid w:val="003E7B8E"/>
    <w:rsid w:val="003F6F64"/>
    <w:rsid w:val="00407628"/>
    <w:rsid w:val="00411BF2"/>
    <w:rsid w:val="00413383"/>
    <w:rsid w:val="00424DCD"/>
    <w:rsid w:val="0043261C"/>
    <w:rsid w:val="004408DF"/>
    <w:rsid w:val="00461453"/>
    <w:rsid w:val="0046173F"/>
    <w:rsid w:val="00464E96"/>
    <w:rsid w:val="0046759E"/>
    <w:rsid w:val="00476AB0"/>
    <w:rsid w:val="004A0504"/>
    <w:rsid w:val="004A30B2"/>
    <w:rsid w:val="004A5B80"/>
    <w:rsid w:val="004A6670"/>
    <w:rsid w:val="004B26A6"/>
    <w:rsid w:val="004D4315"/>
    <w:rsid w:val="004E38D9"/>
    <w:rsid w:val="004E7F14"/>
    <w:rsid w:val="004F6B0C"/>
    <w:rsid w:val="0051046D"/>
    <w:rsid w:val="0051595F"/>
    <w:rsid w:val="00577734"/>
    <w:rsid w:val="0058166B"/>
    <w:rsid w:val="005A299A"/>
    <w:rsid w:val="005A2F83"/>
    <w:rsid w:val="005C097D"/>
    <w:rsid w:val="005E37A6"/>
    <w:rsid w:val="005F6E52"/>
    <w:rsid w:val="006C15B3"/>
    <w:rsid w:val="006C5B0A"/>
    <w:rsid w:val="006C67A2"/>
    <w:rsid w:val="006C6E94"/>
    <w:rsid w:val="006D2944"/>
    <w:rsid w:val="006F6BAC"/>
    <w:rsid w:val="006F7DFD"/>
    <w:rsid w:val="00722EB1"/>
    <w:rsid w:val="00727BF3"/>
    <w:rsid w:val="0073163E"/>
    <w:rsid w:val="00740D6D"/>
    <w:rsid w:val="00774045"/>
    <w:rsid w:val="00794149"/>
    <w:rsid w:val="007B67A7"/>
    <w:rsid w:val="007C13E8"/>
    <w:rsid w:val="007C4AC7"/>
    <w:rsid w:val="007C55E6"/>
    <w:rsid w:val="007C6092"/>
    <w:rsid w:val="007C7C99"/>
    <w:rsid w:val="007D6C29"/>
    <w:rsid w:val="008172E4"/>
    <w:rsid w:val="00851345"/>
    <w:rsid w:val="00856376"/>
    <w:rsid w:val="00875D45"/>
    <w:rsid w:val="00886BCE"/>
    <w:rsid w:val="0089009A"/>
    <w:rsid w:val="0089209C"/>
    <w:rsid w:val="008967A2"/>
    <w:rsid w:val="008B4BF4"/>
    <w:rsid w:val="008C3307"/>
    <w:rsid w:val="008C5352"/>
    <w:rsid w:val="008C656A"/>
    <w:rsid w:val="008D3F2F"/>
    <w:rsid w:val="008D5277"/>
    <w:rsid w:val="008E794D"/>
    <w:rsid w:val="00926AC9"/>
    <w:rsid w:val="00927BD7"/>
    <w:rsid w:val="00963997"/>
    <w:rsid w:val="00976FEC"/>
    <w:rsid w:val="00996A55"/>
    <w:rsid w:val="009A4C88"/>
    <w:rsid w:val="009A5FBA"/>
    <w:rsid w:val="009B05B0"/>
    <w:rsid w:val="009B61B9"/>
    <w:rsid w:val="009F5353"/>
    <w:rsid w:val="00A053C6"/>
    <w:rsid w:val="00A07269"/>
    <w:rsid w:val="00A15082"/>
    <w:rsid w:val="00A1535E"/>
    <w:rsid w:val="00A170E0"/>
    <w:rsid w:val="00A17778"/>
    <w:rsid w:val="00A43875"/>
    <w:rsid w:val="00A72C37"/>
    <w:rsid w:val="00AC0678"/>
    <w:rsid w:val="00AC2DE2"/>
    <w:rsid w:val="00AD4531"/>
    <w:rsid w:val="00B13BF0"/>
    <w:rsid w:val="00B4056A"/>
    <w:rsid w:val="00B41361"/>
    <w:rsid w:val="00B7598D"/>
    <w:rsid w:val="00B82062"/>
    <w:rsid w:val="00B9374C"/>
    <w:rsid w:val="00B95673"/>
    <w:rsid w:val="00BA1A48"/>
    <w:rsid w:val="00BB5BB5"/>
    <w:rsid w:val="00BD2040"/>
    <w:rsid w:val="00BD7AD0"/>
    <w:rsid w:val="00BF2067"/>
    <w:rsid w:val="00C00FB9"/>
    <w:rsid w:val="00C04090"/>
    <w:rsid w:val="00C1285C"/>
    <w:rsid w:val="00C13C41"/>
    <w:rsid w:val="00C226FC"/>
    <w:rsid w:val="00C27B7D"/>
    <w:rsid w:val="00C30406"/>
    <w:rsid w:val="00C31980"/>
    <w:rsid w:val="00C7330B"/>
    <w:rsid w:val="00C84145"/>
    <w:rsid w:val="00CB023E"/>
    <w:rsid w:val="00CB37C0"/>
    <w:rsid w:val="00CC3996"/>
    <w:rsid w:val="00CD3B9E"/>
    <w:rsid w:val="00CD7D30"/>
    <w:rsid w:val="00D344E9"/>
    <w:rsid w:val="00D40B40"/>
    <w:rsid w:val="00D46BD4"/>
    <w:rsid w:val="00D70E98"/>
    <w:rsid w:val="00D81818"/>
    <w:rsid w:val="00DB7E8E"/>
    <w:rsid w:val="00DC6C70"/>
    <w:rsid w:val="00E22893"/>
    <w:rsid w:val="00E360DE"/>
    <w:rsid w:val="00E3775C"/>
    <w:rsid w:val="00E42197"/>
    <w:rsid w:val="00E42453"/>
    <w:rsid w:val="00E45857"/>
    <w:rsid w:val="00E75D28"/>
    <w:rsid w:val="00E84F25"/>
    <w:rsid w:val="00E864EF"/>
    <w:rsid w:val="00E87426"/>
    <w:rsid w:val="00ED21AD"/>
    <w:rsid w:val="00F07450"/>
    <w:rsid w:val="00F13B47"/>
    <w:rsid w:val="00F241AC"/>
    <w:rsid w:val="00F51252"/>
    <w:rsid w:val="00F867F6"/>
    <w:rsid w:val="00FB3570"/>
    <w:rsid w:val="00FD430A"/>
    <w:rsid w:val="00FD7503"/>
    <w:rsid w:val="00FF3C1F"/>
    <w:rsid w:val="00FF66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60D061-B712-4F00-AFCC-6B1575F5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B9374C"/>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9374C"/>
    <w:pPr>
      <w:numPr>
        <w:ilvl w:val="1"/>
      </w:numPr>
      <w:spacing w:before="500" w:line="250" w:lineRule="exact"/>
      <w:outlineLvl w:val="1"/>
    </w:pPr>
    <w:rPr>
      <w:sz w:val="27"/>
    </w:rPr>
  </w:style>
  <w:style w:type="paragraph" w:styleId="Rubrik3">
    <w:name w:val="heading 3"/>
    <w:aliases w:val="Mellanrubrik"/>
    <w:basedOn w:val="Rubrik2"/>
    <w:next w:val="Normal"/>
    <w:qFormat/>
    <w:rsid w:val="00B9374C"/>
    <w:pPr>
      <w:numPr>
        <w:ilvl w:val="2"/>
      </w:numPr>
      <w:spacing w:before="250" w:after="0"/>
      <w:outlineLvl w:val="2"/>
    </w:pPr>
    <w:rPr>
      <w:b/>
      <w:sz w:val="21"/>
    </w:rPr>
  </w:style>
  <w:style w:type="paragraph" w:styleId="Rubrik4">
    <w:name w:val="heading 4"/>
    <w:aliases w:val="KursivRubrik"/>
    <w:basedOn w:val="Rubrik3"/>
    <w:next w:val="Normal"/>
    <w:qFormat/>
    <w:rsid w:val="00B9374C"/>
    <w:pPr>
      <w:numPr>
        <w:ilvl w:val="3"/>
      </w:numPr>
      <w:outlineLvl w:val="3"/>
    </w:pPr>
    <w:rPr>
      <w:b w:val="0"/>
      <w:i/>
    </w:rPr>
  </w:style>
  <w:style w:type="paragraph" w:styleId="Rubrik5">
    <w:name w:val="heading 5"/>
    <w:aliases w:val="PackadFetRubrik,PackadKursivRubrik"/>
    <w:basedOn w:val="Rubrik4"/>
    <w:next w:val="Normal"/>
    <w:qFormat/>
    <w:rsid w:val="00B9374C"/>
    <w:pPr>
      <w:numPr>
        <w:ilvl w:val="4"/>
      </w:numPr>
      <w:tabs>
        <w:tab w:val="clear" w:pos="1021"/>
      </w:tabs>
      <w:spacing w:before="125"/>
      <w:outlineLvl w:val="4"/>
    </w:pPr>
    <w:rPr>
      <w:i w:val="0"/>
      <w:sz w:val="19"/>
    </w:rPr>
  </w:style>
  <w:style w:type="paragraph" w:styleId="Rubrik6">
    <w:name w:val="heading 6"/>
    <w:basedOn w:val="Rubrik5"/>
    <w:next w:val="Normal"/>
    <w:qFormat/>
    <w:rsid w:val="00B9374C"/>
    <w:pPr>
      <w:numPr>
        <w:ilvl w:val="5"/>
      </w:numPr>
      <w:spacing w:before="50" w:line="200" w:lineRule="exact"/>
      <w:outlineLvl w:val="5"/>
    </w:pPr>
    <w:rPr>
      <w:caps/>
      <w:sz w:val="14"/>
    </w:rPr>
  </w:style>
  <w:style w:type="paragraph" w:styleId="Rubrik7">
    <w:name w:val="heading 7"/>
    <w:basedOn w:val="Rubrik6"/>
    <w:next w:val="Normal"/>
    <w:qFormat/>
    <w:rsid w:val="00B9374C"/>
    <w:pPr>
      <w:numPr>
        <w:ilvl w:val="6"/>
      </w:numPr>
      <w:spacing w:before="0"/>
      <w:outlineLvl w:val="6"/>
    </w:pPr>
  </w:style>
  <w:style w:type="paragraph" w:styleId="Rubrik8">
    <w:name w:val="heading 8"/>
    <w:basedOn w:val="Rubrik7"/>
    <w:next w:val="Normal"/>
    <w:qFormat/>
    <w:rsid w:val="00B9374C"/>
    <w:pPr>
      <w:numPr>
        <w:ilvl w:val="7"/>
      </w:numPr>
      <w:outlineLvl w:val="7"/>
    </w:pPr>
  </w:style>
  <w:style w:type="paragraph" w:styleId="Rubrik9">
    <w:name w:val="heading 9"/>
    <w:basedOn w:val="Rubrik8"/>
    <w:next w:val="Normal"/>
    <w:qFormat/>
    <w:rsid w:val="00B9374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70E98"/>
    <w:pPr>
      <w:spacing w:after="250"/>
    </w:pPr>
  </w:style>
  <w:style w:type="paragraph" w:customStyle="1" w:styleId="Hemstlatt">
    <w:name w:val="Hemstl_att"/>
    <w:aliases w:val="HemstPunkt,HemstPunktFlera,HemställansPunkt,Förslagstext"/>
    <w:basedOn w:val="Normal"/>
    <w:next w:val="Normal"/>
    <w:rsid w:val="00B9374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250F82"/>
    <w:pPr>
      <w:spacing w:line="240" w:lineRule="auto"/>
    </w:pPr>
    <w:rPr>
      <w:rFonts w:ascii="Verdana" w:hAnsi="Verdana"/>
      <w:szCs w:val="24"/>
    </w:rPr>
  </w:style>
  <w:style w:type="paragraph" w:customStyle="1" w:styleId="normalindent">
    <w:name w:val="normal indent"/>
    <w:aliases w:val="normal_indrag,normal indrag"/>
    <w:basedOn w:val="Normal"/>
    <w:rsid w:val="00250F82"/>
    <w:pPr>
      <w:spacing w:line="240" w:lineRule="auto"/>
    </w:pPr>
    <w:rPr>
      <w:rFonts w:ascii="Verdana" w:hAnsi="Verdana"/>
      <w:szCs w:val="24"/>
    </w:rPr>
  </w:style>
  <w:style w:type="paragraph" w:customStyle="1" w:styleId="punktlistatankstreck0">
    <w:name w:val="punktlista_tankstreck"/>
    <w:aliases w:val="tankstreck"/>
    <w:basedOn w:val="Normal"/>
    <w:rsid w:val="00250F82"/>
    <w:pPr>
      <w:spacing w:line="240" w:lineRule="auto"/>
    </w:pPr>
    <w:rPr>
      <w:rFonts w:ascii="Verdana" w:hAnsi="Verdana"/>
      <w:szCs w:val="24"/>
    </w:rPr>
  </w:style>
  <w:style w:type="paragraph" w:customStyle="1" w:styleId="punktlistabomb0">
    <w:name w:val="punktlista_bomb"/>
    <w:aliases w:val="bomb"/>
    <w:basedOn w:val="Normal"/>
    <w:rsid w:val="00250F82"/>
    <w:pPr>
      <w:spacing w:line="240" w:lineRule="auto"/>
    </w:pPr>
    <w:rPr>
      <w:rFonts w:ascii="Verdana" w:hAnsi="Verdana"/>
      <w:szCs w:val="24"/>
    </w:rPr>
  </w:style>
  <w:style w:type="paragraph" w:styleId="Ballongtext">
    <w:name w:val="Balloon Text"/>
    <w:basedOn w:val="Normal"/>
    <w:semiHidden/>
    <w:rsid w:val="008967A2"/>
    <w:rPr>
      <w:rFonts w:ascii="Tahoma" w:hAnsi="Tahoma" w:cs="Tahoma"/>
      <w:sz w:val="16"/>
      <w:szCs w:val="16"/>
    </w:rPr>
  </w:style>
  <w:style w:type="paragraph" w:styleId="Fotnotstext">
    <w:name w:val="footnote text"/>
    <w:basedOn w:val="Normal"/>
    <w:semiHidden/>
    <w:rsid w:val="00F51252"/>
    <w:pPr>
      <w:spacing w:line="240" w:lineRule="auto"/>
    </w:pPr>
    <w:rPr>
      <w:sz w:val="20"/>
    </w:rPr>
  </w:style>
  <w:style w:type="character" w:styleId="Fotnotsreferens">
    <w:name w:val="footnote reference"/>
    <w:basedOn w:val="Standardstycketeckensnitt"/>
    <w:semiHidden/>
    <w:rsid w:val="00F51252"/>
    <w:rPr>
      <w:vertAlign w:val="superscript"/>
    </w:rPr>
  </w:style>
  <w:style w:type="character" w:customStyle="1" w:styleId="NormaltindragChar">
    <w:name w:val="Normalt indrag Char"/>
    <w:aliases w:val="Normal_indrag Char,Normal Indrag Char"/>
    <w:basedOn w:val="Standardstycketeckensnitt"/>
    <w:link w:val="Normaltindrag"/>
    <w:rsid w:val="000D105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508888">
      <w:bodyDiv w:val="1"/>
      <w:marLeft w:val="0"/>
      <w:marRight w:val="0"/>
      <w:marTop w:val="0"/>
      <w:marBottom w:val="0"/>
      <w:divBdr>
        <w:top w:val="none" w:sz="0" w:space="0" w:color="auto"/>
        <w:left w:val="none" w:sz="0" w:space="0" w:color="auto"/>
        <w:bottom w:val="none" w:sz="0" w:space="0" w:color="auto"/>
        <w:right w:val="none" w:sz="0" w:space="0" w:color="auto"/>
      </w:divBdr>
      <w:divsChild>
        <w:div w:id="958226298">
          <w:marLeft w:val="-15"/>
          <w:marRight w:val="-15"/>
          <w:marTop w:val="0"/>
          <w:marBottom w:val="0"/>
          <w:divBdr>
            <w:top w:val="none" w:sz="0" w:space="0" w:color="auto"/>
            <w:left w:val="single" w:sz="6" w:space="0" w:color="DADADA"/>
            <w:bottom w:val="none" w:sz="0" w:space="0" w:color="auto"/>
            <w:right w:val="single" w:sz="6" w:space="0" w:color="DADADA"/>
          </w:divBdr>
          <w:divsChild>
            <w:div w:id="2144931302">
              <w:marLeft w:val="0"/>
              <w:marRight w:val="0"/>
              <w:marTop w:val="0"/>
              <w:marBottom w:val="0"/>
              <w:divBdr>
                <w:top w:val="none" w:sz="0" w:space="0" w:color="auto"/>
                <w:left w:val="single" w:sz="48" w:space="0" w:color="FFFFFF"/>
                <w:bottom w:val="none" w:sz="0" w:space="0" w:color="auto"/>
                <w:right w:val="none" w:sz="0" w:space="0" w:color="auto"/>
              </w:divBdr>
              <w:divsChild>
                <w:div w:id="1110471368">
                  <w:marLeft w:val="-15"/>
                  <w:marRight w:val="-15"/>
                  <w:marTop w:val="0"/>
                  <w:marBottom w:val="0"/>
                  <w:divBdr>
                    <w:top w:val="none" w:sz="0" w:space="0" w:color="auto"/>
                    <w:left w:val="single" w:sz="6" w:space="0" w:color="F9C661"/>
                    <w:bottom w:val="none" w:sz="0" w:space="0" w:color="auto"/>
                    <w:right w:val="single" w:sz="6" w:space="0" w:color="DADADA"/>
                  </w:divBdr>
                  <w:divsChild>
                    <w:div w:id="1622762631">
                      <w:marLeft w:val="-30"/>
                      <w:marRight w:val="-45"/>
                      <w:marTop w:val="0"/>
                      <w:marBottom w:val="0"/>
                      <w:divBdr>
                        <w:top w:val="none" w:sz="0" w:space="0" w:color="auto"/>
                        <w:left w:val="none" w:sz="0" w:space="0" w:color="auto"/>
                        <w:bottom w:val="none" w:sz="0" w:space="0" w:color="auto"/>
                        <w:right w:val="none" w:sz="0" w:space="0" w:color="auto"/>
                      </w:divBdr>
                      <w:divsChild>
                        <w:div w:id="22545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5951</Words>
  <Characters>33689</Characters>
  <Application>Microsoft Office Word</Application>
  <DocSecurity>4</DocSecurity>
  <Lines>863</Lines>
  <Paragraphs>440</Paragraphs>
  <ScaleCrop>false</ScaleCrop>
  <HeadingPairs>
    <vt:vector size="2" baseType="variant">
      <vt:variant>
        <vt:lpstr>Rubrik</vt:lpstr>
      </vt:variant>
      <vt:variant>
        <vt:i4>1</vt:i4>
      </vt:variant>
    </vt:vector>
  </HeadingPairs>
  <TitlesOfParts>
    <vt:vector size="1" baseType="lpstr">
      <vt:lpstr>N437</vt:lpstr>
    </vt:vector>
  </TitlesOfParts>
  <Company>Riksdagen</Company>
  <LinksUpToDate>false</LinksUpToDate>
  <CharactersWithSpaces>39200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N437</dc:title>
  <dc:subject>N437</dc:subject>
  <dc:creator>Riksdagen</dc:creator>
  <cp:keywords>Riksdagen</cp:keywords>
  <dc:description/>
  <cp:lastModifiedBy>Lars Brink</cp:lastModifiedBy>
  <cp:revision>2</cp:revision>
  <cp:lastPrinted>2006-01-12T11:31:00Z</cp:lastPrinted>
  <dcterms:created xsi:type="dcterms:W3CDTF">2025-12-16T20:29:00Z</dcterms:created>
  <dcterms:modified xsi:type="dcterms:W3CDTF">2025-12-16T20:29:00Z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mot2000_423_2005-10-29</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ny näringspolitik i globaliseringens 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näringspolitik i globaliseringens 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Flyborg m.fl. (fp)</vt:lpwstr>
  </property>
  <property fmtid="{D5CDD505-2E9C-101B-9397-08002B2CF9AE}" pid="26" name="MotionarLista">
    <vt:lpwstr>Flyborg, Eva (fp)\Ångström, Yvonne (fp)\Sabuni, Nyamko (fp)\Thorén, Sverker (fp)\Lundström, Nina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Yvonne Ångström (fp), Nyamko Sabuni (fp), Sverker Thorén (fp), Nina Lundström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N437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niklas.frykman@riksdagen.se</vt:lpwstr>
  </property>
  <property fmtid="{D5CDD505-2E9C-101B-9397-08002B2CF9AE}" pid="45" name="ReservUID">
    <vt:lpwstr>birgitta lundblad</vt:lpwstr>
  </property>
  <property fmtid="{D5CDD505-2E9C-101B-9397-08002B2CF9AE}" pid="46" name="MotionID">
    <vt:lpwstr>20052006000001020112000001480075</vt:lpwstr>
  </property>
  <property fmtid="{D5CDD505-2E9C-101B-9397-08002B2CF9AE}" pid="47" name="datum">
    <vt:lpwstr>051005</vt:lpwstr>
  </property>
  <property fmtid="{D5CDD505-2E9C-101B-9397-08002B2CF9AE}" pid="48" name="avsändar-e-post">
    <vt:lpwstr>niklas.frykman@riksdagen.se</vt:lpwstr>
  </property>
  <property fmtid="{D5CDD505-2E9C-101B-9397-08002B2CF9AE}" pid="49" name="id">
    <vt:lpwstr>20052006000001020112000001480075</vt:lpwstr>
  </property>
  <property fmtid="{D5CDD505-2E9C-101B-9397-08002B2CF9AE}" pid="50" name="nummer">
    <vt:lpwstr>437</vt:lpwstr>
  </property>
  <property fmtid="{D5CDD505-2E9C-101B-9397-08002B2CF9AE}" pid="51" name="utskottsbeteckning">
    <vt:lpwstr>N</vt:lpwstr>
  </property>
</Properties>
</file>