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111470"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111470">
        <w:tblPrEx>
          <w:tblCellMar>
            <w:top w:w="0" w:type="dxa"/>
            <w:bottom w:w="0" w:type="dxa"/>
          </w:tblCellMar>
        </w:tblPrEx>
        <w:tc>
          <w:tcPr>
            <w:tcW w:w="2268" w:type="dxa"/>
          </w:tcPr>
          <w:p w:rsidR="00802AFA" w:rsidRPr="00111470" w:rsidRDefault="00802AFA">
            <w:pPr>
              <w:framePr w:w="4400" w:h="1644" w:wrap="notBeside" w:vAnchor="page" w:hAnchor="page" w:x="6573" w:y="721"/>
              <w:rPr>
                <w:rFonts w:ascii="TradeGothic" w:hAnsi="TradeGothic"/>
                <w:i/>
                <w:sz w:val="18"/>
              </w:rPr>
            </w:pPr>
          </w:p>
        </w:tc>
        <w:tc>
          <w:tcPr>
            <w:tcW w:w="2347" w:type="dxa"/>
            <w:gridSpan w:val="2"/>
          </w:tcPr>
          <w:p w:rsidR="00802AFA" w:rsidRPr="00111470" w:rsidRDefault="00802AFA">
            <w:pPr>
              <w:framePr w:w="4400" w:h="1644" w:wrap="notBeside" w:vAnchor="page" w:hAnchor="page" w:x="6573" w:y="721"/>
              <w:rPr>
                <w:rFonts w:ascii="TradeGothic" w:hAnsi="TradeGothic"/>
                <w:i/>
                <w:sz w:val="18"/>
              </w:rPr>
            </w:pPr>
          </w:p>
        </w:tc>
      </w:tr>
      <w:tr w:rsidR="00802AFA" w:rsidRPr="00111470">
        <w:tblPrEx>
          <w:tblCellMar>
            <w:top w:w="0" w:type="dxa"/>
            <w:bottom w:w="0" w:type="dxa"/>
          </w:tblCellMar>
        </w:tblPrEx>
        <w:trPr>
          <w:cantSplit/>
        </w:trPr>
        <w:tc>
          <w:tcPr>
            <w:tcW w:w="4615" w:type="dxa"/>
            <w:gridSpan w:val="3"/>
          </w:tcPr>
          <w:p w:rsidR="00802AFA" w:rsidRPr="00111470" w:rsidRDefault="00802AFA">
            <w:pPr>
              <w:framePr w:w="4400" w:h="1644" w:wrap="notBeside" w:vAnchor="page" w:hAnchor="page" w:x="6573" w:y="721"/>
              <w:rPr>
                <w:rFonts w:ascii="TradeGothic" w:hAnsi="TradeGothic"/>
                <w:b/>
                <w:sz w:val="22"/>
              </w:rPr>
            </w:pPr>
            <w:r w:rsidRPr="00111470">
              <w:rPr>
                <w:rFonts w:ascii="TradeGothic" w:hAnsi="TradeGothic"/>
                <w:b/>
                <w:sz w:val="22"/>
              </w:rPr>
              <w:t>PM Till riksdagen</w:t>
            </w:r>
          </w:p>
        </w:tc>
      </w:tr>
      <w:tr w:rsidR="00802AFA" w:rsidRPr="00111470">
        <w:tblPrEx>
          <w:tblCellMar>
            <w:top w:w="0" w:type="dxa"/>
            <w:bottom w:w="0" w:type="dxa"/>
          </w:tblCellMar>
        </w:tblPrEx>
        <w:tc>
          <w:tcPr>
            <w:tcW w:w="3402" w:type="dxa"/>
            <w:gridSpan w:val="2"/>
          </w:tcPr>
          <w:p w:rsidR="00802AFA" w:rsidRPr="00111470" w:rsidRDefault="00802AFA">
            <w:pPr>
              <w:framePr w:w="4400" w:h="1644" w:wrap="notBeside" w:vAnchor="page" w:hAnchor="page" w:x="6573" w:y="721"/>
            </w:pPr>
          </w:p>
        </w:tc>
        <w:tc>
          <w:tcPr>
            <w:tcW w:w="1213" w:type="dxa"/>
          </w:tcPr>
          <w:p w:rsidR="00802AFA" w:rsidRPr="00111470" w:rsidRDefault="00802AFA">
            <w:pPr>
              <w:framePr w:w="4400" w:h="1644" w:wrap="notBeside" w:vAnchor="page" w:hAnchor="page" w:x="6573" w:y="721"/>
            </w:pPr>
          </w:p>
        </w:tc>
      </w:tr>
      <w:tr w:rsidR="00802AFA" w:rsidRPr="00111470">
        <w:tblPrEx>
          <w:tblCellMar>
            <w:top w:w="0" w:type="dxa"/>
            <w:bottom w:w="0" w:type="dxa"/>
          </w:tblCellMar>
        </w:tblPrEx>
        <w:tc>
          <w:tcPr>
            <w:tcW w:w="2268" w:type="dxa"/>
          </w:tcPr>
          <w:p w:rsidR="00802AFA" w:rsidRPr="00111470" w:rsidRDefault="0034264F">
            <w:pPr>
              <w:framePr w:w="4400" w:h="1644" w:wrap="notBeside" w:vAnchor="page" w:hAnchor="page" w:x="6573" w:y="721"/>
            </w:pPr>
            <w:r w:rsidRPr="00111470">
              <w:t>2008-05-13</w:t>
            </w:r>
          </w:p>
        </w:tc>
        <w:tc>
          <w:tcPr>
            <w:tcW w:w="2347" w:type="dxa"/>
            <w:gridSpan w:val="2"/>
          </w:tcPr>
          <w:p w:rsidR="00802AFA" w:rsidRPr="00111470" w:rsidRDefault="00802AFA">
            <w:pPr>
              <w:framePr w:w="4400" w:h="1644" w:wrap="notBeside" w:vAnchor="page" w:hAnchor="page" w:x="6573" w:y="721"/>
            </w:pPr>
          </w:p>
        </w:tc>
      </w:tr>
      <w:tr w:rsidR="00802AFA" w:rsidRPr="00111470">
        <w:tblPrEx>
          <w:tblCellMar>
            <w:top w:w="0" w:type="dxa"/>
            <w:bottom w:w="0" w:type="dxa"/>
          </w:tblCellMar>
        </w:tblPrEx>
        <w:tc>
          <w:tcPr>
            <w:tcW w:w="2268" w:type="dxa"/>
          </w:tcPr>
          <w:p w:rsidR="00802AFA" w:rsidRPr="00111470" w:rsidRDefault="00802AFA">
            <w:pPr>
              <w:framePr w:w="4400" w:h="1644" w:wrap="notBeside" w:vAnchor="page" w:hAnchor="page" w:x="6573" w:y="721"/>
            </w:pPr>
          </w:p>
        </w:tc>
        <w:tc>
          <w:tcPr>
            <w:tcW w:w="2347" w:type="dxa"/>
            <w:gridSpan w:val="2"/>
          </w:tcPr>
          <w:p w:rsidR="00802AFA" w:rsidRPr="00111470"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
                <w:i w:val="0"/>
                <w:sz w:val="22"/>
              </w:rPr>
            </w:pPr>
            <w:r w:rsidRPr="00111470">
              <w:rPr>
                <w:b/>
                <w:i w:val="0"/>
                <w:sz w:val="22"/>
              </w:rPr>
              <w:t>Utbildnings</w:t>
            </w:r>
            <w:r w:rsidR="00DF4684" w:rsidRPr="00111470">
              <w:rPr>
                <w:b/>
                <w:i w:val="0"/>
                <w:sz w:val="22"/>
              </w:rPr>
              <w:t>departementet</w:t>
            </w: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r w:rsidRPr="00111470">
              <w:rPr>
                <w:bCs/>
                <w:iCs/>
              </w:rPr>
              <w:t>Forskningspolitiska enheten</w:t>
            </w:r>
          </w:p>
          <w:p w:rsidR="00802AFA" w:rsidRPr="00111470" w:rsidRDefault="00802AFA">
            <w:pPr>
              <w:pStyle w:val="Avsndare"/>
              <w:framePr w:h="2483" w:wrap="notBeside" w:x="1504"/>
              <w:rPr>
                <w:bCs/>
                <w:iCs/>
              </w:rPr>
            </w:pPr>
            <w:r w:rsidRPr="00111470">
              <w:rPr>
                <w:bCs/>
                <w:iCs/>
              </w:rPr>
              <w:t>Britt-Marie Tygård</w:t>
            </w:r>
          </w:p>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r w:rsidR="00802AFA" w:rsidRPr="00111470">
        <w:tblPrEx>
          <w:tblCellMar>
            <w:top w:w="0" w:type="dxa"/>
            <w:bottom w:w="0" w:type="dxa"/>
          </w:tblCellMar>
        </w:tblPrEx>
        <w:trPr>
          <w:trHeight w:val="284"/>
        </w:trPr>
        <w:tc>
          <w:tcPr>
            <w:tcW w:w="4911" w:type="dxa"/>
          </w:tcPr>
          <w:p w:rsidR="00802AFA" w:rsidRPr="00111470" w:rsidRDefault="00802AFA">
            <w:pPr>
              <w:pStyle w:val="Avsndare"/>
              <w:framePr w:h="2483" w:wrap="notBeside" w:x="1504"/>
              <w:rPr>
                <w:bCs/>
                <w:iCs/>
              </w:rPr>
            </w:pPr>
          </w:p>
        </w:tc>
      </w:tr>
    </w:tbl>
    <w:p w:rsidR="00802AFA" w:rsidRPr="00111470" w:rsidRDefault="00802AFA">
      <w:pPr>
        <w:framePr w:w="4400" w:h="2523" w:wrap="notBeside" w:vAnchor="page" w:hAnchor="page" w:x="6453" w:y="2445"/>
        <w:ind w:left="142"/>
        <w:rPr>
          <w:b/>
        </w:rPr>
      </w:pPr>
    </w:p>
    <w:p w:rsidR="00802AFA" w:rsidRPr="00111470" w:rsidRDefault="00B227AE">
      <w:pPr>
        <w:pStyle w:val="RKrubrik"/>
        <w:pBdr>
          <w:bottom w:val="single" w:sz="6" w:space="1" w:color="auto"/>
        </w:pBdr>
      </w:pPr>
      <w:bookmarkStart w:id="0" w:name="bRubrik"/>
      <w:bookmarkEnd w:id="0"/>
      <w:r w:rsidRPr="00111470">
        <w:t>Dagordningspunkt 10</w:t>
      </w:r>
      <w:r w:rsidR="00F20720" w:rsidRPr="00111470">
        <w:t xml:space="preserve">: </w:t>
      </w:r>
      <w:r w:rsidRPr="00111470">
        <w:t>Ljubljana Process – towards full realisation of the European Research Area</w:t>
      </w:r>
    </w:p>
    <w:p w:rsidR="00802AFA" w:rsidRPr="00111470" w:rsidRDefault="00802AFA">
      <w:pPr>
        <w:pStyle w:val="RKrubrik"/>
      </w:pPr>
      <w:r w:rsidRPr="00111470">
        <w:t>Dokumentbeteckning</w:t>
      </w:r>
    </w:p>
    <w:p w:rsidR="00816D12" w:rsidRPr="00111470" w:rsidRDefault="00816D12" w:rsidP="00816D12">
      <w:pPr>
        <w:pStyle w:val="RKnormal"/>
      </w:pPr>
      <w:r w:rsidRPr="00111470">
        <w:t>9029/1/08 LIMITE RECH 161 COMPET 168</w:t>
      </w:r>
    </w:p>
    <w:p w:rsidR="00802AFA" w:rsidRPr="00111470" w:rsidRDefault="00802AFA">
      <w:pPr>
        <w:pStyle w:val="RKrubrik"/>
      </w:pPr>
      <w:r w:rsidRPr="00111470">
        <w:t>Sammanfattning</w:t>
      </w:r>
    </w:p>
    <w:p w:rsidR="00816D12" w:rsidRPr="00111470" w:rsidRDefault="00816D12" w:rsidP="00816D12">
      <w:pPr>
        <w:pStyle w:val="RKnormal"/>
      </w:pPr>
      <w:r w:rsidRPr="00111470">
        <w:t>I april 2007 presenterade kommissionen sin grönbok ”European Research Area: New perspectives”. Ett stort antal konsultationer har genomförts och en majoritet av de berörda organisationer, forskare m.fl. har understrukit  behovet av att snabbt gå framåt med implementeringen av ERA. Under det slovenska informella mötet i april 2008 enades ministrarna om att ERA:s fundamentala roll som det viktigaste   instrumentet i Lissabon strategin och man enades om att kommande ordförandeskap, trio,  skulle göra gemensamma ansträngningar att föra ERA framåt, den s.k. Ljubljana processen. Processen består av två steg nämligen att ta fram en vision för ERA samt presentera styrnings- och ledningsmekanismer för aktiviteter inom ERA.</w:t>
      </w:r>
    </w:p>
    <w:p w:rsidR="00816D12" w:rsidRPr="00111470" w:rsidRDefault="00816D12" w:rsidP="00816D12">
      <w:pPr>
        <w:pStyle w:val="RKnormal"/>
      </w:pPr>
      <w:r w:rsidRPr="00111470">
        <w:t>Mot denna bakgrund har ordförandeskapet tagit fram förslag till rådslutsatser.</w:t>
      </w:r>
    </w:p>
    <w:p w:rsidR="00F1709A" w:rsidRPr="00111470" w:rsidRDefault="00F1709A" w:rsidP="00B308D7">
      <w:pPr>
        <w:pStyle w:val="RKnormal"/>
      </w:pPr>
    </w:p>
    <w:p w:rsidR="005442D5" w:rsidRPr="00111470" w:rsidRDefault="005442D5" w:rsidP="005442D5">
      <w:pPr>
        <w:pStyle w:val="RKnormal"/>
      </w:pPr>
    </w:p>
    <w:p w:rsidR="00802AFA" w:rsidRPr="00111470" w:rsidRDefault="00802AFA" w:rsidP="005442D5">
      <w:pPr>
        <w:pStyle w:val="RKrubrik"/>
      </w:pPr>
      <w:r w:rsidRPr="00111470">
        <w:t>I Förslaget</w:t>
      </w:r>
    </w:p>
    <w:p w:rsidR="00802AFA" w:rsidRPr="00111470" w:rsidRDefault="00802AFA" w:rsidP="005442D5">
      <w:pPr>
        <w:pStyle w:val="RKrubrik"/>
      </w:pPr>
      <w:r w:rsidRPr="00111470">
        <w:t>1. Innehåll</w:t>
      </w:r>
    </w:p>
    <w:p w:rsidR="000C1502" w:rsidRPr="00111470" w:rsidRDefault="00816D12" w:rsidP="005442D5">
      <w:pPr>
        <w:pStyle w:val="RKnormal"/>
      </w:pPr>
      <w:r w:rsidRPr="00111470">
        <w:t xml:space="preserve">Rådslutsatserna innehåller </w:t>
      </w:r>
      <w:r w:rsidR="000C1502" w:rsidRPr="00111470">
        <w:t xml:space="preserve">utgångspunkter för </w:t>
      </w:r>
      <w:r w:rsidRPr="00111470">
        <w:t xml:space="preserve"> vad en vision av ERA bör innehålla likaväl som vad styrnings och ledningsmekanismerna</w:t>
      </w:r>
      <w:r w:rsidR="000C1502" w:rsidRPr="00111470">
        <w:t xml:space="preserve"> bör innehålla. </w:t>
      </w:r>
    </w:p>
    <w:p w:rsidR="000C1502" w:rsidRPr="00111470" w:rsidRDefault="000C1502" w:rsidP="005442D5">
      <w:pPr>
        <w:pStyle w:val="RKnormal"/>
      </w:pPr>
    </w:p>
    <w:p w:rsidR="000C1502" w:rsidRPr="00111470" w:rsidRDefault="000C1502" w:rsidP="005442D5">
      <w:pPr>
        <w:pStyle w:val="RKnormal"/>
        <w:rPr>
          <w:u w:val="single"/>
        </w:rPr>
      </w:pPr>
      <w:r w:rsidRPr="00111470">
        <w:rPr>
          <w:u w:val="single"/>
        </w:rPr>
        <w:t>Vision</w:t>
      </w:r>
    </w:p>
    <w:p w:rsidR="000C1502" w:rsidRPr="00111470" w:rsidRDefault="000C1502" w:rsidP="005442D5">
      <w:pPr>
        <w:pStyle w:val="RKnormal"/>
      </w:pPr>
    </w:p>
    <w:p w:rsidR="005442D5" w:rsidRPr="00111470" w:rsidRDefault="000C1502" w:rsidP="005442D5">
      <w:pPr>
        <w:pStyle w:val="RKnormal"/>
      </w:pPr>
      <w:r w:rsidRPr="00111470">
        <w:lastRenderedPageBreak/>
        <w:t>Visionen ska grundas på Lissabonmålet om Europa som ledande kunskapsekonomi baserat på kunskapstriangeln.</w:t>
      </w:r>
    </w:p>
    <w:p w:rsidR="000C1502" w:rsidRPr="00111470" w:rsidRDefault="000C1502" w:rsidP="005442D5">
      <w:pPr>
        <w:pStyle w:val="RKnormal"/>
      </w:pPr>
      <w:r w:rsidRPr="00111470">
        <w:t>Visionen bör beakta följande;</w:t>
      </w:r>
    </w:p>
    <w:p w:rsidR="000C1502" w:rsidRPr="00111470" w:rsidRDefault="000C1502" w:rsidP="005442D5">
      <w:pPr>
        <w:pStyle w:val="RKnormal"/>
      </w:pPr>
      <w:r w:rsidRPr="00111470">
        <w:t>- fri rörlighet av kunskap, innehållande bland annat attraktiva karriärmöjligheter för forskare</w:t>
      </w:r>
    </w:p>
    <w:p w:rsidR="000C1502" w:rsidRPr="00111470" w:rsidRDefault="000C1502" w:rsidP="005442D5">
      <w:pPr>
        <w:pStyle w:val="RKnormal"/>
      </w:pPr>
      <w:r w:rsidRPr="00111470">
        <w:t>- moderna universitet och forskningsorganisationer som innehåller global konkurrenskraftiga enheter och nätverk</w:t>
      </w:r>
    </w:p>
    <w:p w:rsidR="000C1502" w:rsidRPr="00111470" w:rsidRDefault="000C1502" w:rsidP="005442D5">
      <w:pPr>
        <w:pStyle w:val="RKnormal"/>
      </w:pPr>
      <w:r w:rsidRPr="00111470">
        <w:t>- goda möjligheter för alla aktörer inom forskning och privat sektor inklusive för småföretag, som ger möjlighet att investera i forskning och använda dess resultat, som ger access till infrastruktur av världsklass, goda kontakter utanför Europa</w:t>
      </w:r>
    </w:p>
    <w:p w:rsidR="000C1502" w:rsidRPr="00111470" w:rsidRDefault="000C1502" w:rsidP="005442D5">
      <w:pPr>
        <w:pStyle w:val="RKnormal"/>
      </w:pPr>
      <w:r w:rsidRPr="00111470">
        <w:t>- till nytta för samhället för att lösa samhälleliga utmaningar.</w:t>
      </w:r>
    </w:p>
    <w:p w:rsidR="000C1502" w:rsidRPr="00111470" w:rsidRDefault="000C1502" w:rsidP="005442D5">
      <w:pPr>
        <w:pStyle w:val="RKnormal"/>
      </w:pPr>
      <w:r w:rsidRPr="00111470">
        <w:t xml:space="preserve">Visionen bör  kunna presenteras och godkännas i slutet av år 2008. </w:t>
      </w:r>
    </w:p>
    <w:p w:rsidR="000C1502" w:rsidRPr="00111470" w:rsidRDefault="000C1502" w:rsidP="005442D5">
      <w:pPr>
        <w:pStyle w:val="RKnormal"/>
      </w:pPr>
    </w:p>
    <w:p w:rsidR="000C1502" w:rsidRPr="00111470" w:rsidRDefault="000C1502" w:rsidP="005442D5">
      <w:pPr>
        <w:pStyle w:val="RKnormal"/>
        <w:rPr>
          <w:u w:val="single"/>
        </w:rPr>
      </w:pPr>
      <w:r w:rsidRPr="00111470">
        <w:rPr>
          <w:u w:val="single"/>
        </w:rPr>
        <w:t>Styrning och ledning</w:t>
      </w:r>
    </w:p>
    <w:p w:rsidR="000C1502" w:rsidRPr="00111470" w:rsidRDefault="000C1502" w:rsidP="005442D5">
      <w:pPr>
        <w:pStyle w:val="RKnormal"/>
      </w:pPr>
    </w:p>
    <w:p w:rsidR="000C1502" w:rsidRPr="00111470" w:rsidRDefault="0082419D" w:rsidP="005442D5">
      <w:pPr>
        <w:pStyle w:val="RKnormal"/>
      </w:pPr>
      <w:r w:rsidRPr="00111470">
        <w:t>I slutsatserna noterar man särskilt de kommande ordförandeskapens villighet att arbeta nära samman och driva denna process framåt.</w:t>
      </w:r>
    </w:p>
    <w:p w:rsidR="0082419D" w:rsidRPr="00111470" w:rsidRDefault="0082419D" w:rsidP="005442D5">
      <w:pPr>
        <w:pStyle w:val="RKnormal"/>
      </w:pPr>
      <w:r w:rsidRPr="00111470">
        <w:t>I sitt arbete att förbättra styrning och ledning av ERA bör de särskilt tänka på följande principer:</w:t>
      </w:r>
    </w:p>
    <w:p w:rsidR="0082419D" w:rsidRPr="00111470" w:rsidRDefault="0082419D" w:rsidP="005442D5">
      <w:pPr>
        <w:pStyle w:val="RKnormal"/>
      </w:pPr>
      <w:r w:rsidRPr="00111470">
        <w:t xml:space="preserve">- det är en del av Lissabon partnerskapet för tillväxt och jobb och </w:t>
      </w:r>
      <w:r w:rsidR="0065532C" w:rsidRPr="00111470">
        <w:t>är nära knutet till utbildning, innovation och andra relevanta politikområden</w:t>
      </w:r>
    </w:p>
    <w:p w:rsidR="0065532C" w:rsidRPr="00111470" w:rsidRDefault="0065532C" w:rsidP="005442D5">
      <w:pPr>
        <w:pStyle w:val="RKnormal"/>
      </w:pPr>
      <w:r w:rsidRPr="00111470">
        <w:t>- alla medlemsstater, associerade stater, organisation etc är berörda</w:t>
      </w:r>
    </w:p>
    <w:p w:rsidR="0065532C" w:rsidRPr="00111470" w:rsidRDefault="0065532C" w:rsidP="005442D5">
      <w:pPr>
        <w:pStyle w:val="RKnormal"/>
      </w:pPr>
      <w:r w:rsidRPr="00111470">
        <w:t>- dess mål är att realiserade visionen av ERA för vars ändamål utvärderingskriterier ska definieras</w:t>
      </w:r>
    </w:p>
    <w:p w:rsidR="0065532C" w:rsidRPr="00111470" w:rsidRDefault="0065532C" w:rsidP="005442D5">
      <w:pPr>
        <w:pStyle w:val="RKnormal"/>
      </w:pPr>
      <w:r w:rsidRPr="00111470">
        <w:t>- den politiska nivån ska vara styrande</w:t>
      </w:r>
    </w:p>
    <w:p w:rsidR="0065532C" w:rsidRPr="00111470" w:rsidRDefault="0065532C" w:rsidP="005442D5">
      <w:pPr>
        <w:pStyle w:val="RKnormal"/>
      </w:pPr>
      <w:r w:rsidRPr="00111470">
        <w:t>Vidare föreslås CREST få en viktig roll och en viktig plattform förberedelsearbete och utvärdering av ERA initiativ.</w:t>
      </w:r>
    </w:p>
    <w:p w:rsidR="000C1502" w:rsidRPr="00111470" w:rsidRDefault="000C1502" w:rsidP="005442D5">
      <w:pPr>
        <w:pStyle w:val="RKnormal"/>
      </w:pPr>
    </w:p>
    <w:p w:rsidR="00802AFA" w:rsidRPr="00111470" w:rsidRDefault="00802AFA">
      <w:pPr>
        <w:pStyle w:val="RKnormal"/>
      </w:pPr>
    </w:p>
    <w:p w:rsidR="00802AFA" w:rsidRPr="00111470" w:rsidRDefault="00802AFA">
      <w:pPr>
        <w:pStyle w:val="RKrubrik"/>
      </w:pPr>
      <w:r w:rsidRPr="00111470">
        <w:t xml:space="preserve">3. Budgetära konsekvenser </w:t>
      </w:r>
    </w:p>
    <w:p w:rsidR="00802AFA" w:rsidRPr="00111470" w:rsidRDefault="00802AFA">
      <w:pPr>
        <w:pStyle w:val="RKnormal"/>
      </w:pPr>
    </w:p>
    <w:p w:rsidR="00802AFA" w:rsidRPr="00111470" w:rsidRDefault="00802AFA">
      <w:pPr>
        <w:pStyle w:val="RKrubrik"/>
      </w:pPr>
      <w:r w:rsidRPr="00111470">
        <w:t>II Ståndpunkter</w:t>
      </w:r>
    </w:p>
    <w:p w:rsidR="00802AFA" w:rsidRPr="00111470" w:rsidRDefault="00802AFA">
      <w:pPr>
        <w:pStyle w:val="RKrubrik"/>
      </w:pPr>
      <w:r w:rsidRPr="00111470">
        <w:t>1. Svensk ståndpunkt</w:t>
      </w:r>
    </w:p>
    <w:p w:rsidR="00773F96" w:rsidRPr="00111470" w:rsidRDefault="0065532C" w:rsidP="005442D5">
      <w:pPr>
        <w:pStyle w:val="RKnormal"/>
      </w:pPr>
      <w:r w:rsidRPr="00111470">
        <w:t xml:space="preserve">SE välkomnar rådslutsatserna och Ljubljana processen. Redan i SE svar på grönboken påpekades avsaknaden av diskussion om behov av en ny lednings och styrningsstruktur. Viktigt att en sådan diskussion sammanhålls av trio ordförandeskapen, vilket  är en viktig framgångsfaktor.  </w:t>
      </w:r>
    </w:p>
    <w:p w:rsidR="00773F96" w:rsidRPr="00111470" w:rsidRDefault="00773F96" w:rsidP="005442D5">
      <w:pPr>
        <w:pStyle w:val="RKnormal"/>
      </w:pPr>
    </w:p>
    <w:p w:rsidR="00802AFA" w:rsidRPr="00111470" w:rsidRDefault="00802AFA">
      <w:pPr>
        <w:pStyle w:val="RKrubrik"/>
      </w:pPr>
      <w:r w:rsidRPr="00111470">
        <w:t>2.</w:t>
      </w:r>
      <w:r w:rsidR="005442D5" w:rsidRPr="00111470">
        <w:t xml:space="preserve"> Medlemsstaternas ståndpunkter</w:t>
      </w:r>
      <w:r w:rsidRPr="00111470">
        <w:t xml:space="preserve"> </w:t>
      </w:r>
    </w:p>
    <w:p w:rsidR="00802AFA" w:rsidRPr="00111470" w:rsidRDefault="00802AFA">
      <w:pPr>
        <w:pStyle w:val="RKrubrik"/>
      </w:pPr>
      <w:r w:rsidRPr="00111470">
        <w:t>3. Institutionernas ståndpunkter (Endast till rådet)</w:t>
      </w:r>
    </w:p>
    <w:p w:rsidR="00802AFA" w:rsidRPr="00111470" w:rsidRDefault="00647049">
      <w:pPr>
        <w:pStyle w:val="RKnormal"/>
      </w:pPr>
      <w:r w:rsidRPr="00111470">
        <w:t>Ej kända.</w:t>
      </w:r>
    </w:p>
    <w:p w:rsidR="00802AFA" w:rsidRPr="00111470" w:rsidRDefault="00802AFA">
      <w:pPr>
        <w:pStyle w:val="RKrubrik"/>
      </w:pPr>
      <w:r w:rsidRPr="00111470">
        <w:t>4. Remissinstansernas ståndpunkter</w:t>
      </w:r>
    </w:p>
    <w:p w:rsidR="00802AFA" w:rsidRPr="00111470" w:rsidRDefault="00802AFA">
      <w:pPr>
        <w:pStyle w:val="RKrubrik"/>
      </w:pPr>
      <w:r w:rsidRPr="00111470">
        <w:t>III Övrigt</w:t>
      </w:r>
    </w:p>
    <w:p w:rsidR="00802AFA" w:rsidRPr="00111470" w:rsidRDefault="00802AFA">
      <w:pPr>
        <w:pStyle w:val="RKrubrik"/>
      </w:pPr>
      <w:r w:rsidRPr="00111470">
        <w:t>1. Fortsatt behandling av ärendet</w:t>
      </w:r>
    </w:p>
    <w:p w:rsidR="00802AFA" w:rsidRPr="00111470" w:rsidRDefault="00802AFA">
      <w:pPr>
        <w:pStyle w:val="RKnormal"/>
      </w:pPr>
    </w:p>
    <w:p w:rsidR="00802AFA" w:rsidRPr="00111470" w:rsidRDefault="00802AFA">
      <w:pPr>
        <w:pStyle w:val="RKrubrik"/>
        <w:spacing w:before="0" w:after="0"/>
      </w:pPr>
    </w:p>
    <w:p w:rsidR="00802AFA" w:rsidRPr="00111470" w:rsidRDefault="00802AFA">
      <w:pPr>
        <w:pStyle w:val="RKnormal"/>
      </w:pPr>
    </w:p>
    <w:p w:rsidR="00802AFA" w:rsidRPr="00111470" w:rsidRDefault="00802AFA">
      <w:pPr>
        <w:pStyle w:val="RKnormal"/>
      </w:pPr>
    </w:p>
    <w:sectPr w:rsidR="00802AFA" w:rsidRPr="0011147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239" w:rsidRPr="00111470" w:rsidRDefault="00143239">
      <w:r w:rsidRPr="00111470">
        <w:separator/>
      </w:r>
    </w:p>
  </w:endnote>
  <w:endnote w:type="continuationSeparator" w:id="0">
    <w:p w:rsidR="00143239" w:rsidRPr="00111470" w:rsidRDefault="00143239">
      <w:r w:rsidRPr="00111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239" w:rsidRPr="00111470" w:rsidRDefault="00143239">
      <w:r w:rsidRPr="00111470">
        <w:separator/>
      </w:r>
    </w:p>
  </w:footnote>
  <w:footnote w:type="continuationSeparator" w:id="0">
    <w:p w:rsidR="00143239" w:rsidRPr="00111470" w:rsidRDefault="00143239">
      <w:r w:rsidRPr="00111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19D" w:rsidRPr="00111470" w:rsidRDefault="0082419D">
    <w:pPr>
      <w:pStyle w:val="Sidhuvud"/>
      <w:framePr w:wrap="around" w:vAnchor="text" w:hAnchor="margin" w:xAlign="right" w:y="1"/>
      <w:rPr>
        <w:rStyle w:val="Sidnummer"/>
      </w:rPr>
    </w:pPr>
    <w:r w:rsidRPr="00111470">
      <w:rPr>
        <w:rStyle w:val="Sidnummer"/>
      </w:rPr>
      <w:fldChar w:fldCharType="begin" w:fldLock="1"/>
    </w:r>
    <w:r w:rsidRPr="00111470">
      <w:rPr>
        <w:rStyle w:val="Sidnummer"/>
      </w:rPr>
      <w:instrText xml:space="preserve">PAGE  </w:instrText>
    </w:r>
    <w:r w:rsidRPr="00111470">
      <w:rPr>
        <w:rStyle w:val="Sidnummer"/>
      </w:rPr>
      <w:fldChar w:fldCharType="separate"/>
    </w:r>
    <w:r w:rsidR="006D090D" w:rsidRPr="00111470">
      <w:rPr>
        <w:rStyle w:val="Sidnummer"/>
      </w:rPr>
      <w:t>2</w:t>
    </w:r>
    <w:r w:rsidRPr="00111470">
      <w:rPr>
        <w:rStyle w:val="Sidnummer"/>
      </w:rPr>
      <w:fldChar w:fldCharType="end"/>
    </w:r>
  </w:p>
  <w:p w:rsidR="0082419D" w:rsidRPr="00111470" w:rsidRDefault="0082419D">
    <w:pPr>
      <w:pStyle w:val="Sidhuvud"/>
      <w:ind w:right="360"/>
    </w:pPr>
  </w:p>
  <w:p w:rsidR="0082419D" w:rsidRPr="00111470" w:rsidRDefault="0082419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19D" w:rsidRPr="00111470" w:rsidRDefault="0082419D">
    <w:pPr>
      <w:pStyle w:val="Sidhuvud"/>
      <w:framePr w:wrap="around" w:vAnchor="text" w:hAnchor="margin" w:xAlign="right" w:y="1"/>
      <w:rPr>
        <w:rStyle w:val="Sidnummer"/>
      </w:rPr>
    </w:pPr>
    <w:r w:rsidRPr="00111470">
      <w:rPr>
        <w:rStyle w:val="Sidnummer"/>
      </w:rPr>
      <w:fldChar w:fldCharType="begin" w:fldLock="1"/>
    </w:r>
    <w:r w:rsidRPr="00111470">
      <w:rPr>
        <w:rStyle w:val="Sidnummer"/>
      </w:rPr>
      <w:instrText xml:space="preserve">PAGE  </w:instrText>
    </w:r>
    <w:r w:rsidRPr="00111470">
      <w:rPr>
        <w:rStyle w:val="Sidnummer"/>
      </w:rPr>
      <w:fldChar w:fldCharType="separate"/>
    </w:r>
    <w:r w:rsidR="006D090D" w:rsidRPr="00111470">
      <w:rPr>
        <w:rStyle w:val="Sidnummer"/>
      </w:rPr>
      <w:t>3</w:t>
    </w:r>
    <w:r w:rsidRPr="00111470">
      <w:rPr>
        <w:rStyle w:val="Sidnummer"/>
      </w:rPr>
      <w:fldChar w:fldCharType="end"/>
    </w:r>
  </w:p>
  <w:p w:rsidR="0082419D" w:rsidRPr="00111470" w:rsidRDefault="0082419D">
    <w:pPr>
      <w:pStyle w:val="Sidhuvud"/>
      <w:ind w:right="360"/>
    </w:pPr>
  </w:p>
  <w:p w:rsidR="0082419D" w:rsidRPr="00111470" w:rsidRDefault="0082419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19D" w:rsidRPr="00111470" w:rsidRDefault="00111470">
    <w:pPr>
      <w:framePr w:w="2948" w:h="1321" w:hRule="exact" w:wrap="notBeside" w:vAnchor="page" w:hAnchor="page" w:x="1362" w:y="653"/>
    </w:pPr>
    <w:r w:rsidRPr="0011147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419D" w:rsidRPr="00111470" w:rsidRDefault="0082419D">
    <w:pPr>
      <w:pStyle w:val="RKrubrik"/>
      <w:keepNext w:val="0"/>
      <w:tabs>
        <w:tab w:val="clear" w:pos="1134"/>
        <w:tab w:val="clear" w:pos="2835"/>
      </w:tabs>
      <w:spacing w:before="0" w:after="0" w:line="320" w:lineRule="atLeast"/>
      <w:rPr>
        <w:bCs/>
      </w:rPr>
    </w:pPr>
  </w:p>
  <w:p w:rsidR="0082419D" w:rsidRPr="00111470" w:rsidRDefault="0082419D">
    <w:pPr>
      <w:rPr>
        <w:rFonts w:ascii="TradeGothic" w:hAnsi="TradeGothic"/>
        <w:b/>
        <w:bCs/>
        <w:spacing w:val="12"/>
        <w:sz w:val="22"/>
      </w:rPr>
    </w:pPr>
  </w:p>
  <w:p w:rsidR="0082419D" w:rsidRPr="00111470" w:rsidRDefault="0082419D">
    <w:pPr>
      <w:pStyle w:val="RKrubrik"/>
      <w:keepNext w:val="0"/>
      <w:tabs>
        <w:tab w:val="clear" w:pos="1134"/>
        <w:tab w:val="clear" w:pos="2835"/>
      </w:tabs>
      <w:spacing w:before="0" w:after="0" w:line="320" w:lineRule="atLeast"/>
      <w:rPr>
        <w:bCs/>
      </w:rPr>
    </w:pPr>
  </w:p>
  <w:p w:rsidR="0082419D" w:rsidRPr="00111470" w:rsidRDefault="0082419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75586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C1502"/>
    <w:rsid w:val="000F69B2"/>
    <w:rsid w:val="00111470"/>
    <w:rsid w:val="00143239"/>
    <w:rsid w:val="001A32C0"/>
    <w:rsid w:val="001F3062"/>
    <w:rsid w:val="00207945"/>
    <w:rsid w:val="002C3AC6"/>
    <w:rsid w:val="003049EC"/>
    <w:rsid w:val="00331C0F"/>
    <w:rsid w:val="0034264F"/>
    <w:rsid w:val="00344159"/>
    <w:rsid w:val="00371F38"/>
    <w:rsid w:val="00406F24"/>
    <w:rsid w:val="004B69EF"/>
    <w:rsid w:val="005442D5"/>
    <w:rsid w:val="00546DF7"/>
    <w:rsid w:val="00561FBD"/>
    <w:rsid w:val="0061303A"/>
    <w:rsid w:val="00647049"/>
    <w:rsid w:val="0065532C"/>
    <w:rsid w:val="006D090D"/>
    <w:rsid w:val="00751C2D"/>
    <w:rsid w:val="00773F96"/>
    <w:rsid w:val="007850B0"/>
    <w:rsid w:val="00802AFA"/>
    <w:rsid w:val="00816D12"/>
    <w:rsid w:val="0082419D"/>
    <w:rsid w:val="008D4348"/>
    <w:rsid w:val="008E7745"/>
    <w:rsid w:val="00903A01"/>
    <w:rsid w:val="00946CD4"/>
    <w:rsid w:val="009515A2"/>
    <w:rsid w:val="009E35ED"/>
    <w:rsid w:val="00A33F85"/>
    <w:rsid w:val="00A6504B"/>
    <w:rsid w:val="00AE44FC"/>
    <w:rsid w:val="00B216B2"/>
    <w:rsid w:val="00B227AE"/>
    <w:rsid w:val="00B308D7"/>
    <w:rsid w:val="00B4141B"/>
    <w:rsid w:val="00B721F1"/>
    <w:rsid w:val="00B91123"/>
    <w:rsid w:val="00C42FBE"/>
    <w:rsid w:val="00D45AC8"/>
    <w:rsid w:val="00D70316"/>
    <w:rsid w:val="00DB1A59"/>
    <w:rsid w:val="00DF4684"/>
    <w:rsid w:val="00F1709A"/>
    <w:rsid w:val="00F20720"/>
    <w:rsid w:val="00F67F6E"/>
    <w:rsid w:val="00F970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223F8-0F57-48B4-BB2D-2AF6BFE4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448</Words>
  <Characters>2816</Characters>
  <Application>Microsoft Office Word</Application>
  <DocSecurity>4</DocSecurity>
  <Lines>100</Lines>
  <Paragraphs>46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2025-12-17T13:24:00Z</dcterms:created>
  <dcterms:modified xsi:type="dcterms:W3CDTF">2025-12-17T13:24:00Z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