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86C" w:rsidRPr="004511AA" w:rsidRDefault="00D8086C">
      <w:pPr>
        <w:pStyle w:val="Frslagsrubrik"/>
      </w:pPr>
      <w:r w:rsidRPr="004511AA">
        <w:t>Förslag till riksdagsbeslut</w:t>
      </w:r>
    </w:p>
    <w:p w:rsidR="00D8086C" w:rsidRPr="004511AA" w:rsidRDefault="00D8086C">
      <w:pPr>
        <w:pStyle w:val="Hemstlatt"/>
      </w:pPr>
      <w:r w:rsidRPr="004511AA">
        <w:t>Riksdagen tillkännager för regeringen som sin mening vad som anförs i motionen om behovet av att se över lagstiftningen för fle</w:t>
      </w:r>
      <w:r w:rsidRPr="004511AA">
        <w:t>r</w:t>
      </w:r>
      <w:r w:rsidRPr="004511AA">
        <w:t>samma förhållanden.</w:t>
      </w:r>
    </w:p>
    <w:p w:rsidR="00D8086C" w:rsidRPr="004511AA" w:rsidRDefault="00D8086C">
      <w:pPr>
        <w:pStyle w:val="Rubrik1"/>
      </w:pPr>
      <w:r w:rsidRPr="004511AA">
        <w:t>Motivering</w:t>
      </w:r>
    </w:p>
    <w:p w:rsidR="00D8086C" w:rsidRPr="004511AA" w:rsidRDefault="00D8086C">
      <w:r w:rsidRPr="004511AA">
        <w:t>Alltfler väljer att leva tillsammans i relationer som inte är de traditionella. Lagar och regler för familjebildning är uppbyggda kring tvåsamhet och om något händer som bryter ett förhållande, såsom skilsmässa, dödsfall eller annat, så kommer skiften av bo och egendom att lösas på ett sätt som regleras i lag.</w:t>
      </w:r>
    </w:p>
    <w:p w:rsidR="00D8086C" w:rsidRPr="004511AA" w:rsidRDefault="00D8086C">
      <w:pPr>
        <w:pStyle w:val="Normaltindrag"/>
      </w:pPr>
      <w:r w:rsidRPr="004511AA">
        <w:t>Vid ett flersamt förhållande, där fler än två lever tillsammans under äkte</w:t>
      </w:r>
      <w:r w:rsidRPr="004511AA">
        <w:t>n</w:t>
      </w:r>
      <w:r w:rsidRPr="004511AA">
        <w:t>skapsliknande förhållanden, försvåras detta. Vem ärver vem? Hur ska bohaget fördelas vid en skilsmässa, där den ena av tre eller fler försvinner ur ett fö</w:t>
      </w:r>
      <w:r w:rsidRPr="004511AA">
        <w:t>r</w:t>
      </w:r>
      <w:r w:rsidRPr="004511AA">
        <w:t>hållande? Kan fler än två ha vårdnaden om barn?</w:t>
      </w:r>
    </w:p>
    <w:p w:rsidR="00D8086C" w:rsidRPr="004511AA" w:rsidRDefault="00D8086C">
      <w:pPr>
        <w:pStyle w:val="Normaltindrag"/>
      </w:pPr>
      <w:r w:rsidRPr="004511AA">
        <w:t>Svensk familjerättslig lagstiftning bygger på det monogama äktenskapet. Enligt 1 kap. 1 § äktenskapsbalken blir de två som ingår äktenskap med va</w:t>
      </w:r>
      <w:r w:rsidRPr="004511AA">
        <w:t>r</w:t>
      </w:r>
      <w:r w:rsidRPr="004511AA">
        <w:t>andra makar. Ett förbud mot tvegifte har tagits in i 2 kap. 4 § äktenskapsba</w:t>
      </w:r>
      <w:r w:rsidRPr="004511AA">
        <w:t>l</w:t>
      </w:r>
      <w:r w:rsidRPr="004511AA">
        <w:t xml:space="preserve">ken, där det stadgas att den som är gift eller partner i ett registrerat äktenskap inte får ingå nytt äktenskap. </w:t>
      </w:r>
    </w:p>
    <w:p w:rsidR="00D8086C" w:rsidRPr="004511AA" w:rsidRDefault="00D8086C">
      <w:pPr>
        <w:pStyle w:val="Normaltindrag"/>
      </w:pPr>
      <w:r w:rsidRPr="004511AA">
        <w:t>Så ser inte alla förhållande ut idag.</w:t>
      </w:r>
    </w:p>
    <w:p w:rsidR="00D8086C" w:rsidRPr="004511AA" w:rsidRDefault="00D8086C">
      <w:pPr>
        <w:pStyle w:val="Normaltindrag"/>
      </w:pPr>
      <w:r w:rsidRPr="004511AA">
        <w:t>Samboförhållande är något som inte fanns med i lagstiftningen för ett antal år sedan. Idag har sambolagen kommit till för att reglera en viss grundtryg</w:t>
      </w:r>
      <w:r w:rsidRPr="004511AA">
        <w:t>g</w:t>
      </w:r>
      <w:r w:rsidRPr="004511AA">
        <w:t>het, för att den ena parten inte ska helt stå på bar backe. Det finns mycket mer att göra även där.</w:t>
      </w:r>
    </w:p>
    <w:p w:rsidR="00D8086C" w:rsidRPr="004511AA" w:rsidRDefault="00D8086C">
      <w:pPr>
        <w:pStyle w:val="Normaltindrag"/>
      </w:pPr>
      <w:r w:rsidRPr="004511AA">
        <w:t>Ett bestående äktenskap utgör enligt äktenskapsbalken ett indispensabelt äktenskapshinder, dvs. någon möjlighet till dispens finns inte. Tvegifte är kriminaliserat enligt 7 kap. 1 § brottsbalken, men trots detta är det inte krim</w:t>
      </w:r>
      <w:r w:rsidRPr="004511AA">
        <w:t>i</w:t>
      </w:r>
      <w:r w:rsidRPr="004511AA">
        <w:t xml:space="preserve">nellt att fler lever ihop under äktenskapliga förhållanden.  Det medför att </w:t>
      </w:r>
      <w:r w:rsidRPr="004511AA">
        <w:lastRenderedPageBreak/>
        <w:t>lagstiftningen idag inte ger dem de rättigheter som borde tillkomma dem, på grund av en ålderdomlig lagstiftning.</w:t>
      </w:r>
    </w:p>
    <w:p w:rsidR="00D8086C" w:rsidRPr="004511AA" w:rsidRDefault="00D8086C">
      <w:pPr>
        <w:pStyle w:val="Normaltindrag"/>
      </w:pPr>
      <w:r w:rsidRPr="004511AA">
        <w:t>Utskottet har vid tidigare behandling hänvisat till att det inom olika inte</w:t>
      </w:r>
      <w:r w:rsidRPr="004511AA">
        <w:t>r</w:t>
      </w:r>
      <w:r w:rsidRPr="004511AA">
        <w:t>nationella organisationer, bla inom FN, har bedrivits arbete som syftar till åtgärder för att stärka kvinnors möjlighet att utnyttja sina mänskliga rättigh</w:t>
      </w:r>
      <w:r w:rsidRPr="004511AA">
        <w:t>e</w:t>
      </w:r>
      <w:r w:rsidRPr="004511AA">
        <w:t>ter.</w:t>
      </w:r>
    </w:p>
    <w:p w:rsidR="00D8086C" w:rsidRPr="004511AA" w:rsidRDefault="00D8086C">
      <w:pPr>
        <w:pStyle w:val="Normaltindrag"/>
      </w:pPr>
      <w:r w:rsidRPr="004511AA">
        <w:t>Det finns flera föreningar i Sverige idag som kämpar för att just flersamma förhållanden ska erkännas och att samma rättigheter som ”vanliga” äktenskap har, också ska tillerkännas dem.</w:t>
      </w:r>
    </w:p>
    <w:p w:rsidR="00D8086C" w:rsidRPr="004511AA" w:rsidRDefault="00D8086C">
      <w:pPr>
        <w:pStyle w:val="Normaltindrag"/>
      </w:pPr>
      <w:r w:rsidRPr="004511AA">
        <w:t>I FN:s allmänna förklaring om de mänskliga rättigheterna från 1948 sta</w:t>
      </w:r>
      <w:r w:rsidRPr="004511AA">
        <w:t>d</w:t>
      </w:r>
      <w:r w:rsidRPr="004511AA">
        <w:t>gas i artikel 16 att män och kvinnor ska ha samma rättigheter i fråga om ä</w:t>
      </w:r>
      <w:r w:rsidRPr="004511AA">
        <w:t>k</w:t>
      </w:r>
      <w:r w:rsidRPr="004511AA">
        <w:t>tenskaps ingående, under äktenskapet och vid dess upplösning, detta borde även gälla flersamma förhållanden.</w:t>
      </w:r>
    </w:p>
    <w:p w:rsidR="00D8086C" w:rsidRPr="004511AA" w:rsidRDefault="00D8086C">
      <w:pPr>
        <w:pStyle w:val="Normaltindrag"/>
      </w:pPr>
      <w:r w:rsidRPr="004511AA">
        <w:t>Utskottet har vid tidigare behandlingar hänvisat till FN-resolutioner om å</w:t>
      </w:r>
      <w:r w:rsidRPr="004511AA">
        <w:t>l</w:t>
      </w:r>
      <w:r w:rsidRPr="004511AA">
        <w:t>derdomliga sedvänjor, många antagna för att skydda kvinnors rättigheter i länder som tillämpar polygyni.</w:t>
      </w:r>
    </w:p>
    <w:p w:rsidR="00D8086C" w:rsidRPr="004511AA" w:rsidRDefault="00D8086C">
      <w:pPr>
        <w:pStyle w:val="Normaltindrag"/>
      </w:pPr>
      <w:r w:rsidRPr="004511AA">
        <w:t>Vi har i Sverige kommit längre än många andra länder i synen på frihet för människor att kunna göra sina fria val i familjebildning, bl.a. senast vid fö</w:t>
      </w:r>
      <w:r w:rsidRPr="004511AA">
        <w:t>r</w:t>
      </w:r>
      <w:r w:rsidRPr="004511AA">
        <w:t>ändringen i äktenskapsbalken som är könsneutral sedan två år tillbaka, dvs. att äktenskapet inte är en förbindelse förbehållen man och kvinna utan att även personer av samma kön får gifta sig med varandra.</w:t>
      </w:r>
    </w:p>
    <w:p w:rsidR="00D8086C" w:rsidRPr="004511AA" w:rsidRDefault="00D8086C">
      <w:pPr>
        <w:pStyle w:val="Normaltindrag"/>
      </w:pPr>
      <w:r w:rsidRPr="004511AA">
        <w:t>Samhället är inte rustat att ge rättvisa åt flersamma förhållanden och beh</w:t>
      </w:r>
      <w:r w:rsidRPr="004511AA">
        <w:t>o</w:t>
      </w:r>
      <w:r w:rsidRPr="004511AA">
        <w:t>vet av att öka kunskaperna är stora, inte minst hos dem som har med relati</w:t>
      </w:r>
      <w:r w:rsidRPr="004511AA">
        <w:t>o</w:t>
      </w:r>
      <w:r w:rsidRPr="004511AA">
        <w:t>ner och regelverk att göra.</w:t>
      </w:r>
    </w:p>
    <w:p w:rsidR="00D8086C" w:rsidRPr="004511AA" w:rsidRDefault="00D8086C">
      <w:pPr>
        <w:pStyle w:val="Normaltindrag"/>
      </w:pPr>
      <w:r w:rsidRPr="004511AA">
        <w:t>Regeringen bör snarast tillsätta en utredning som tar hänsyn till behoven hos dem som lever i flersamma förhållanden och där se över de nödvändiga förändringar som behöver göras både för att trygga dem som avslutar ett fö</w:t>
      </w:r>
      <w:r w:rsidRPr="004511AA">
        <w:t>r</w:t>
      </w:r>
      <w:r w:rsidRPr="004511AA">
        <w:t>hållande och för de barn som lever med föräldrar i flersamma förhållanden.</w:t>
      </w:r>
    </w:p>
    <w:p w:rsidR="00D8086C" w:rsidRPr="004511AA" w:rsidRDefault="00D8086C">
      <w:pPr>
        <w:pStyle w:val="Normaltindrag"/>
      </w:pPr>
      <w:r w:rsidRPr="004511AA">
        <w:t>Regeringen bör snarast återkomma till riksdagen med förslag som tillgod</w:t>
      </w:r>
      <w:r w:rsidRPr="004511AA">
        <w:t>o</w:t>
      </w:r>
      <w:r w:rsidRPr="004511AA">
        <w:t>ser ovanstående.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11AA">
        <w:trPr>
          <w:cantSplit/>
        </w:trPr>
        <w:tc>
          <w:tcPr>
            <w:tcW w:w="3046" w:type="dxa"/>
          </w:tcPr>
          <w:p w:rsidR="00D8086C" w:rsidRPr="004511AA" w:rsidRDefault="00D8086C">
            <w:pPr>
              <w:pStyle w:val="UnderskriftDatum"/>
              <w:spacing w:before="240"/>
            </w:pPr>
            <w:r w:rsidRPr="004511AA">
              <w:t>Stockholm den 4 oktober 2011</w:t>
            </w:r>
          </w:p>
        </w:tc>
        <w:tc>
          <w:tcPr>
            <w:tcW w:w="3047" w:type="dxa"/>
          </w:tcPr>
          <w:p w:rsidR="00D8086C" w:rsidRPr="004511AA" w:rsidRDefault="00D8086C">
            <w:pPr>
              <w:pStyle w:val="Underskrifter"/>
              <w:spacing w:before="240"/>
            </w:pPr>
          </w:p>
        </w:tc>
      </w:tr>
      <w:tr w:rsidR="00000000" w:rsidRPr="004511AA">
        <w:trPr>
          <w:cantSplit/>
        </w:trPr>
        <w:tc>
          <w:tcPr>
            <w:tcW w:w="3046" w:type="dxa"/>
          </w:tcPr>
          <w:p w:rsidR="00D8086C" w:rsidRPr="004511AA" w:rsidRDefault="00D8086C">
            <w:pPr>
              <w:pStyle w:val="Underskrifter"/>
            </w:pPr>
            <w:r w:rsidRPr="004511AA">
              <w:t>Christer Winbäck (FP)</w:t>
            </w:r>
          </w:p>
        </w:tc>
        <w:tc>
          <w:tcPr>
            <w:tcW w:w="3046" w:type="dxa"/>
          </w:tcPr>
          <w:p w:rsidR="00D8086C" w:rsidRPr="004511AA" w:rsidRDefault="00D8086C">
            <w:pPr>
              <w:pStyle w:val="Underskrifter"/>
            </w:pPr>
          </w:p>
        </w:tc>
      </w:tr>
    </w:tbl>
    <w:p w:rsidR="00D8086C" w:rsidRPr="004511AA" w:rsidRDefault="00D8086C">
      <w:pPr>
        <w:pStyle w:val="Normaltindrag"/>
      </w:pPr>
    </w:p>
    <w:sectPr w:rsidR="00D8086C" w:rsidRPr="004511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86C" w:rsidRPr="004511AA" w:rsidRDefault="00D8086C">
      <w:r w:rsidRPr="004511AA">
        <w:separator/>
      </w:r>
    </w:p>
  </w:endnote>
  <w:endnote w:type="continuationSeparator" w:id="0">
    <w:p w:rsidR="00D8086C" w:rsidRPr="004511AA" w:rsidRDefault="00D8086C">
      <w:r w:rsidRPr="004511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86C" w:rsidRPr="004511AA" w:rsidRDefault="004511AA">
    <w:pPr>
      <w:pStyle w:val="Sidfot"/>
    </w:pPr>
    <w:r w:rsidRPr="004511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86818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86C" w:rsidRDefault="00D808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086C" w:rsidRDefault="00D808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86C" w:rsidRPr="004511AA" w:rsidRDefault="004511AA">
    <w:pPr>
      <w:pStyle w:val="Sidfot"/>
    </w:pPr>
    <w:r w:rsidRPr="004511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912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86C" w:rsidRDefault="00D808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086C" w:rsidRDefault="00D808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86C" w:rsidRPr="004511AA" w:rsidRDefault="004511AA">
    <w:pPr>
      <w:pStyle w:val="Sidfot"/>
    </w:pPr>
    <w:r w:rsidRPr="004511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753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86C" w:rsidRDefault="00D808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086C" w:rsidRDefault="00D808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86C" w:rsidRPr="004511AA" w:rsidRDefault="00D8086C">
      <w:r w:rsidRPr="004511AA">
        <w:separator/>
      </w:r>
    </w:p>
  </w:footnote>
  <w:footnote w:type="continuationSeparator" w:id="0">
    <w:p w:rsidR="00D8086C" w:rsidRPr="004511AA" w:rsidRDefault="00D8086C">
      <w:r w:rsidRPr="004511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86C" w:rsidRPr="004511AA" w:rsidRDefault="004511AA">
    <w:pPr>
      <w:pStyle w:val="Sidhuvud"/>
    </w:pPr>
    <w:r w:rsidRPr="004511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3494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86C" w:rsidRDefault="00D808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086C" w:rsidRDefault="00D808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86C" w:rsidRPr="004511AA" w:rsidRDefault="004511AA">
    <w:pPr>
      <w:pStyle w:val="Sidhuvud"/>
    </w:pPr>
    <w:r w:rsidRPr="004511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39684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86C" w:rsidRDefault="00D808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086C" w:rsidRDefault="00D808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86C" w:rsidRPr="004511AA" w:rsidRDefault="00D8086C">
    <w:pPr>
      <w:pStyle w:val="FSHNormal"/>
      <w:tabs>
        <w:tab w:val="right" w:pos="5840"/>
      </w:tabs>
    </w:pPr>
    <w:r w:rsidRPr="004511AA">
      <w:br/>
    </w:r>
    <w:r w:rsidRPr="004511AA">
      <w:fldChar w:fldCharType="begin" w:fldLock="1"/>
    </w:r>
    <w:r w:rsidRPr="004511AA">
      <w:instrText xml:space="preserve"> DOCPROPERTY</w:instrText>
    </w:r>
    <w:r w:rsidRPr="004511AA">
      <w:rPr>
        <w:sz w:val="18"/>
      </w:rPr>
      <w:instrText xml:space="preserve"> "YearUser" *\charformat </w:instrText>
    </w:r>
    <w:r w:rsidRPr="004511AA">
      <w:fldChar w:fldCharType="separate"/>
    </w:r>
    <w:r w:rsidRPr="004511AA">
      <w:t>2011/12</w:t>
    </w:r>
    <w:r w:rsidRPr="004511AA">
      <w:fldChar w:fldCharType="end"/>
    </w:r>
    <w:r w:rsidRPr="004511AA">
      <w:t xml:space="preserve"> </w:t>
    </w:r>
    <w:r w:rsidRPr="004511AA">
      <w:tab/>
      <w:t xml:space="preserve">mnr: </w:t>
    </w:r>
    <w:r w:rsidRPr="004511AA">
      <w:fldChar w:fldCharType="begin" w:fldLock="1"/>
    </w:r>
    <w:r w:rsidRPr="004511AA">
      <w:instrText xml:space="preserve"> DOCPROPERTY</w:instrText>
    </w:r>
    <w:r w:rsidRPr="004511AA">
      <w:rPr>
        <w:sz w:val="18"/>
      </w:rPr>
      <w:instrText xml:space="preserve"> "Motionsnummer" *\charformat </w:instrText>
    </w:r>
    <w:r w:rsidRPr="004511AA">
      <w:fldChar w:fldCharType="separate"/>
    </w:r>
    <w:r w:rsidRPr="004511AA">
      <w:t>C309</w:t>
    </w:r>
    <w:r w:rsidRPr="004511AA">
      <w:fldChar w:fldCharType="end"/>
    </w:r>
    <w:r w:rsidRPr="004511AA">
      <w:br/>
    </w:r>
    <w:r w:rsidRPr="004511AA">
      <w:fldChar w:fldCharType="begin" w:fldLock="1"/>
    </w:r>
    <w:r w:rsidRPr="004511AA">
      <w:instrText xml:space="preserve"> DOCPROPERTY</w:instrText>
    </w:r>
    <w:r w:rsidRPr="004511AA">
      <w:rPr>
        <w:sz w:val="18"/>
      </w:rPr>
      <w:instrText xml:space="preserve"> "Samling" *\charformat </w:instrText>
    </w:r>
    <w:r w:rsidRPr="004511AA">
      <w:fldChar w:fldCharType="end"/>
    </w:r>
    <w:r w:rsidRPr="004511AA">
      <w:tab/>
      <w:t xml:space="preserve">pnr: </w:t>
    </w:r>
    <w:r w:rsidRPr="004511AA">
      <w:fldChar w:fldCharType="begin" w:fldLock="1"/>
    </w:r>
    <w:r w:rsidRPr="004511AA">
      <w:instrText xml:space="preserve"> DOCPROPERTY</w:instrText>
    </w:r>
    <w:r w:rsidRPr="004511AA">
      <w:rPr>
        <w:sz w:val="18"/>
      </w:rPr>
      <w:instrText xml:space="preserve"> "Partinummer" *\charformat </w:instrText>
    </w:r>
    <w:r w:rsidRPr="004511AA">
      <w:fldChar w:fldCharType="separate"/>
    </w:r>
    <w:r w:rsidRPr="004511AA">
      <w:t>FP1103</w:t>
    </w:r>
    <w:r w:rsidRPr="004511AA">
      <w:fldChar w:fldCharType="end"/>
    </w:r>
  </w:p>
  <w:p w:rsidR="00D8086C" w:rsidRPr="004511AA" w:rsidRDefault="00D8086C">
    <w:pPr>
      <w:pStyle w:val="FSHRub1"/>
    </w:pPr>
    <w:r w:rsidRPr="004511AA">
      <w:t>Motion till riksdagen</w:t>
    </w:r>
    <w:r w:rsidRPr="004511AA">
      <w:br/>
    </w:r>
    <w:r w:rsidRPr="004511AA">
      <w:fldChar w:fldCharType="begin" w:fldLock="1"/>
    </w:r>
    <w:r w:rsidRPr="004511AA">
      <w:instrText xml:space="preserve"> DOCPROPERTY "YearUser" *\charformat </w:instrText>
    </w:r>
    <w:r w:rsidRPr="004511AA">
      <w:fldChar w:fldCharType="separate"/>
    </w:r>
    <w:r w:rsidRPr="004511AA">
      <w:t>2011/12</w:t>
    </w:r>
    <w:r w:rsidRPr="004511AA">
      <w:fldChar w:fldCharType="end"/>
    </w:r>
    <w:r w:rsidRPr="004511AA">
      <w:t>:</w:t>
    </w:r>
    <w:r w:rsidRPr="004511AA">
      <w:fldChar w:fldCharType="begin" w:fldLock="1"/>
    </w:r>
    <w:r w:rsidRPr="004511AA">
      <w:instrText xml:space="preserve"> DOCPROPERTY "Motionsnummer" *\charformat </w:instrText>
    </w:r>
    <w:r w:rsidRPr="004511AA">
      <w:fldChar w:fldCharType="separate"/>
    </w:r>
    <w:r w:rsidRPr="004511AA">
      <w:t>C309</w:t>
    </w:r>
    <w:r w:rsidRPr="004511AA">
      <w:fldChar w:fldCharType="end"/>
    </w:r>
  </w:p>
  <w:p w:rsidR="00D8086C" w:rsidRPr="004511AA" w:rsidRDefault="00D8086C">
    <w:pPr>
      <w:pStyle w:val="FSHNormalS5"/>
    </w:pPr>
    <w:r w:rsidRPr="004511AA">
      <w:fldChar w:fldCharType="begin" w:fldLock="1"/>
    </w:r>
    <w:r w:rsidRPr="004511AA">
      <w:instrText xml:space="preserve"> DOCPROPERTY "MotionarText" *\charformat </w:instrText>
    </w:r>
    <w:r w:rsidRPr="004511AA">
      <w:fldChar w:fldCharType="separate"/>
    </w:r>
    <w:r w:rsidRPr="004511AA">
      <w:t>av Christer Winbäck (FP)</w:t>
    </w:r>
    <w:r w:rsidRPr="004511AA">
      <w:fldChar w:fldCharType="end"/>
    </w:r>
    <w:r w:rsidRPr="004511AA">
      <w:br/>
    </w:r>
    <w:r w:rsidRPr="004511AA">
      <w:fldChar w:fldCharType="begin" w:fldLock="1"/>
    </w:r>
    <w:r w:rsidRPr="004511AA">
      <w:instrText xml:space="preserve"> DOCPROPERTY "SvarFrasKort" *\charformat </w:instrText>
    </w:r>
    <w:r w:rsidRPr="004511AA">
      <w:fldChar w:fldCharType="end"/>
    </w:r>
  </w:p>
  <w:p w:rsidR="00D8086C" w:rsidRPr="004511AA" w:rsidRDefault="00D8086C">
    <w:pPr>
      <w:pStyle w:val="FSHTitel"/>
    </w:pPr>
    <w:r w:rsidRPr="004511AA">
      <w:fldChar w:fldCharType="begin" w:fldLock="1"/>
    </w:r>
    <w:r w:rsidRPr="004511AA">
      <w:instrText xml:space="preserve"> DOCPROPERTY</w:instrText>
    </w:r>
    <w:r w:rsidRPr="004511AA">
      <w:rPr>
        <w:sz w:val="18"/>
      </w:rPr>
      <w:instrText xml:space="preserve"> "RubrikSvar" *\charformat </w:instrText>
    </w:r>
    <w:r w:rsidRPr="004511AA">
      <w:fldChar w:fldCharType="separate"/>
    </w:r>
    <w:r w:rsidRPr="004511AA">
      <w:t>Flersamma förhållanden</w:t>
    </w:r>
    <w:r w:rsidRPr="004511AA">
      <w:fldChar w:fldCharType="end"/>
    </w:r>
  </w:p>
  <w:p w:rsidR="00D8086C" w:rsidRPr="004511AA" w:rsidRDefault="00D8086C">
    <w:pPr>
      <w:pStyle w:val="Normal00"/>
    </w:pPr>
  </w:p>
  <w:p w:rsidR="00D8086C" w:rsidRPr="004511AA" w:rsidRDefault="00D808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6235082">
    <w:abstractNumId w:val="3"/>
  </w:num>
  <w:num w:numId="2" w16cid:durableId="452134662">
    <w:abstractNumId w:val="2"/>
  </w:num>
  <w:num w:numId="3" w16cid:durableId="745148717">
    <w:abstractNumId w:val="1"/>
  </w:num>
  <w:num w:numId="4" w16cid:durableId="236012284">
    <w:abstractNumId w:val="0"/>
  </w:num>
  <w:num w:numId="5" w16cid:durableId="46805338">
    <w:abstractNumId w:val="7"/>
  </w:num>
  <w:num w:numId="6" w16cid:durableId="13387643">
    <w:abstractNumId w:val="6"/>
  </w:num>
  <w:num w:numId="7" w16cid:durableId="253051224">
    <w:abstractNumId w:val="5"/>
  </w:num>
  <w:num w:numId="8" w16cid:durableId="306058062">
    <w:abstractNumId w:val="4"/>
  </w:num>
  <w:num w:numId="9" w16cid:durableId="1551190696">
    <w:abstractNumId w:val="8"/>
  </w:num>
  <w:num w:numId="10" w16cid:durableId="1419794449">
    <w:abstractNumId w:val="9"/>
  </w:num>
  <w:num w:numId="11" w16cid:durableId="1066606010">
    <w:abstractNumId w:val="10"/>
  </w:num>
  <w:num w:numId="12" w16cid:durableId="819154902">
    <w:abstractNumId w:val="13"/>
  </w:num>
  <w:num w:numId="13" w16cid:durableId="138226708">
    <w:abstractNumId w:val="15"/>
  </w:num>
  <w:num w:numId="14" w16cid:durableId="736905644">
    <w:abstractNumId w:val="16"/>
  </w:num>
  <w:num w:numId="15" w16cid:durableId="63993084">
    <w:abstractNumId w:val="11"/>
  </w:num>
  <w:num w:numId="16" w16cid:durableId="1234975670">
    <w:abstractNumId w:val="18"/>
  </w:num>
  <w:num w:numId="17" w16cid:durableId="140345207">
    <w:abstractNumId w:val="17"/>
  </w:num>
  <w:num w:numId="18" w16cid:durableId="967664376">
    <w:abstractNumId w:val="14"/>
  </w:num>
  <w:num w:numId="19" w16cid:durableId="711235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C7891A0-A693-4130-8B03-23F4CF159743}"/>
  </w:docVars>
  <w:rsids>
    <w:rsidRoot w:val="0032765D"/>
    <w:rsid w:val="0032765D"/>
    <w:rsid w:val="004511AA"/>
    <w:rsid w:val="00D808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0CDB29-9705-4E07-850B-0F009040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3092</Characters>
  <Application>Microsoft Office Word</Application>
  <DocSecurity>4</DocSecurity>
  <Lines>61</Lines>
  <Paragraphs>22</Paragraphs>
  <ScaleCrop>false</ScaleCrop>
  <HeadingPairs>
    <vt:vector size="2" baseType="variant">
      <vt:variant>
        <vt:lpstr>Rubrik</vt:lpstr>
      </vt:variant>
      <vt:variant>
        <vt:i4>1</vt:i4>
      </vt:variant>
    </vt:vector>
  </HeadingPairs>
  <TitlesOfParts>
    <vt:vector size="1" baseType="lpstr">
      <vt:lpstr>FP1103</vt:lpstr>
    </vt:vector>
  </TitlesOfParts>
  <Company>Riksdagen</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FP1103</dc:title>
  <dc:subject>FP1103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2011-11-24T09:12:00Z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Flersamma förhållanden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Flersamma förhållanden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20112012000000700080000011030069</vt:lpwstr>
  </property>
  <property fmtid="{D5CDD505-2E9C-101B-9397-08002B2CF9AE}" pid="47" name="datum">
    <vt:lpwstr>111004</vt:lpwstr>
  </property>
  <property fmtid="{D5CDD505-2E9C-101B-9397-08002B2CF9AE}" pid="48" name="avsändar-e-post">
    <vt:lpwstr>sofia.karlsson@riksdagen.se</vt:lpwstr>
  </property>
  <property fmtid="{D5CDD505-2E9C-101B-9397-08002B2CF9AE}" pid="49" name="id">
    <vt:lpwstr>20112012000000700080000011030069</vt:lpwstr>
  </property>
  <property fmtid="{D5CDD505-2E9C-101B-9397-08002B2CF9AE}" pid="50" name="nummer">
    <vt:lpwstr>309</vt:lpwstr>
  </property>
  <property fmtid="{D5CDD505-2E9C-101B-9397-08002B2CF9AE}" pid="51" name="utskottsbeteckning">
    <vt:lpwstr>C</vt:lpwstr>
  </property>
  <property fmtid="{D5CDD505-2E9C-101B-9397-08002B2CF9AE}" pid="52" name="GlobalUID">
    <vt:lpwstr>{EC298821-F796-464F-9699-DFC8EB0F67BB}</vt:lpwstr>
  </property>
  <property fmtid="{D5CDD505-2E9C-101B-9397-08002B2CF9AE}" pid="53" name="Överföringar">
    <vt:i4>0</vt:i4>
  </property>
  <property fmtid="{D5CDD505-2E9C-101B-9397-08002B2CF9AE}" pid="54" name="Checksum">
    <vt:lpwstr>*1012908186310*</vt:lpwstr>
  </property>
  <property fmtid="{D5CDD505-2E9C-101B-9397-08002B2CF9AE}" pid="55" name="skuggnummer">
    <vt:lpwstr>1710</vt:lpwstr>
  </property>
  <property fmtid="{D5CDD505-2E9C-101B-9397-08002B2CF9AE}" pid="56" name="urixVersion">
    <vt:lpwstr>4.5.0.25</vt:lpwstr>
  </property>
  <property fmtid="{D5CDD505-2E9C-101B-9397-08002B2CF9AE}" pid="57" name="urixOrigin">
    <vt:lpwstr>111128 10:17:37.249</vt:lpwstr>
  </property>
  <property fmtid="{D5CDD505-2E9C-101B-9397-08002B2CF9AE}" pid="58" name="urixGuid">
    <vt:lpwstr>{9CAC3B7B-3C3D-4DDB-86EC-269BD45F84FE}</vt:lpwstr>
  </property>
</Properties>
</file>