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7B1" w:rsidRPr="005967B1" w:rsidRDefault="005967B1">
      <w:pPr>
        <w:pStyle w:val="Frslagsrubrik"/>
      </w:pPr>
      <w:r w:rsidRPr="005967B1">
        <w:t>Förslag till riksdagsbeslut</w:t>
      </w:r>
    </w:p>
    <w:p w:rsidR="005967B1" w:rsidRPr="005967B1" w:rsidRDefault="005967B1">
      <w:pPr>
        <w:pStyle w:val="Hemstlatt"/>
        <w:numPr>
          <w:ilvl w:val="0"/>
          <w:numId w:val="1"/>
        </w:numPr>
      </w:pPr>
      <w:r w:rsidRPr="005967B1">
        <w:t>Riksdagen tillkännager för regeringen som sin mening vad som anförs i motionen om att se över skollagen så att det klart framgår att även elever i åldersgruppen 10–12 år har rätt till en fr</w:t>
      </w:r>
      <w:r w:rsidRPr="005967B1">
        <w:t>i</w:t>
      </w:r>
      <w:r w:rsidRPr="005967B1">
        <w:t>tidshemsplats.</w:t>
      </w:r>
    </w:p>
    <w:p w:rsidR="005967B1" w:rsidRPr="005967B1" w:rsidRDefault="005967B1">
      <w:pPr>
        <w:pStyle w:val="Hemstlatt"/>
        <w:numPr>
          <w:ilvl w:val="0"/>
          <w:numId w:val="1"/>
        </w:numPr>
      </w:pPr>
      <w:r w:rsidRPr="005967B1">
        <w:t>Riksdagen tillkännager för regeringen som sin mening vad som anförs i motionen om att även barn med arbetslösa och föräldraled</w:t>
      </w:r>
      <w:r w:rsidRPr="005967B1">
        <w:t>i</w:t>
      </w:r>
      <w:r w:rsidRPr="005967B1">
        <w:t>ga föräldrar ska ha rätt till en fritidshemsplats.</w:t>
      </w:r>
    </w:p>
    <w:p w:rsidR="005967B1" w:rsidRPr="005967B1" w:rsidRDefault="005967B1">
      <w:pPr>
        <w:pStyle w:val="Hemstlatt"/>
        <w:numPr>
          <w:ilvl w:val="0"/>
          <w:numId w:val="1"/>
        </w:numPr>
      </w:pPr>
      <w:r w:rsidRPr="005967B1">
        <w:t>Riksdagen tillkännager för regeringen som sin mening vad som anförs i motionen om att skollagen bör skärpas vad gäller barngru</w:t>
      </w:r>
      <w:r w:rsidRPr="005967B1">
        <w:t>p</w:t>
      </w:r>
      <w:r w:rsidRPr="005967B1">
        <w:t>pernas sammansättning.</w:t>
      </w:r>
    </w:p>
    <w:p w:rsidR="005967B1" w:rsidRPr="005967B1" w:rsidRDefault="005967B1">
      <w:pPr>
        <w:pStyle w:val="Hemstlatt"/>
        <w:numPr>
          <w:ilvl w:val="0"/>
          <w:numId w:val="1"/>
        </w:numPr>
      </w:pPr>
      <w:r w:rsidRPr="005967B1">
        <w:t>Riksdagen tillkännager för regeringen som sin mening vad som anförs i motionen om att all personal på fritidshem ska vara utbi</w:t>
      </w:r>
      <w:r w:rsidRPr="005967B1">
        <w:t>l</w:t>
      </w:r>
      <w:r w:rsidRPr="005967B1">
        <w:t>dad.</w:t>
      </w:r>
    </w:p>
    <w:p w:rsidR="005967B1" w:rsidRPr="005967B1" w:rsidRDefault="005967B1">
      <w:pPr>
        <w:pStyle w:val="Hemstlatt"/>
        <w:numPr>
          <w:ilvl w:val="0"/>
          <w:numId w:val="1"/>
        </w:numPr>
      </w:pPr>
      <w:r w:rsidRPr="005967B1">
        <w:t>Riksdagen tillkännager för regeringen som sin mening vad som anförs i motionen om att skollagen bör regleras så att lokalerna inte bara ska vara ändamålsenliga utan också anpassade för fritidshemsver</w:t>
      </w:r>
      <w:r w:rsidRPr="005967B1">
        <w:t>k</w:t>
      </w:r>
      <w:r w:rsidRPr="005967B1">
        <w:t>samhet.</w:t>
      </w:r>
    </w:p>
    <w:p w:rsidR="005967B1" w:rsidRPr="005967B1" w:rsidRDefault="005967B1">
      <w:pPr>
        <w:pStyle w:val="Rubrik1"/>
      </w:pPr>
      <w:r w:rsidRPr="005967B1">
        <w:t>Bakgrund</w:t>
      </w:r>
    </w:p>
    <w:p w:rsidR="005967B1" w:rsidRPr="005967B1" w:rsidRDefault="005967B1">
      <w:r w:rsidRPr="005967B1">
        <w:t>Årligen presenteras statistik om gruppernas storlek på fritidshemmen (sko</w:t>
      </w:r>
      <w:r w:rsidRPr="005967B1">
        <w:t>l</w:t>
      </w:r>
      <w:r w:rsidRPr="005967B1">
        <w:t>barnsomso</w:t>
      </w:r>
      <w:r w:rsidRPr="005967B1">
        <w:t>r</w:t>
      </w:r>
      <w:r w:rsidRPr="005967B1">
        <w:t xml:space="preserve">gen) som visar att grupperna blir större och att personaltätheten minskar. </w:t>
      </w:r>
      <w:r w:rsidRPr="005967B1">
        <w:rPr>
          <w:szCs w:val="24"/>
        </w:rPr>
        <w:t>Skolverkets lägesbedömningar har de senaste åren pekat på probl</w:t>
      </w:r>
      <w:r w:rsidRPr="005967B1">
        <w:rPr>
          <w:szCs w:val="24"/>
        </w:rPr>
        <w:t>e</w:t>
      </w:r>
      <w:r w:rsidRPr="005967B1">
        <w:rPr>
          <w:szCs w:val="24"/>
        </w:rPr>
        <w:t>men med stora barngrupper och lite personal på många fritidshem. De har riktat hård kritik mot att verksamheten är tor</w:t>
      </w:r>
      <w:r w:rsidRPr="005967B1">
        <w:rPr>
          <w:szCs w:val="24"/>
        </w:rPr>
        <w:t>f</w:t>
      </w:r>
      <w:r w:rsidRPr="005967B1">
        <w:rPr>
          <w:szCs w:val="24"/>
        </w:rPr>
        <w:t>tig och ensidig. Få kommuner tar med fritidshemmen i sina kvalitetsredovisningar och de al</w:t>
      </w:r>
      <w:r w:rsidRPr="005967B1">
        <w:rPr>
          <w:szCs w:val="24"/>
        </w:rPr>
        <w:t>l</w:t>
      </w:r>
      <w:r w:rsidRPr="005967B1">
        <w:rPr>
          <w:szCs w:val="24"/>
        </w:rPr>
        <w:t xml:space="preserve">männa råden för fritidshem är inte kända hos många huvudmän. </w:t>
      </w:r>
      <w:r w:rsidRPr="005967B1">
        <w:t>Denna situation gör det omö</w:t>
      </w:r>
      <w:r w:rsidRPr="005967B1">
        <w:t>j</w:t>
      </w:r>
      <w:r w:rsidRPr="005967B1">
        <w:t>ligt att bedriva en vettig ped</w:t>
      </w:r>
      <w:r w:rsidRPr="005967B1">
        <w:t>a</w:t>
      </w:r>
      <w:r w:rsidRPr="005967B1">
        <w:t>gogisk verksamhet och tenderar a</w:t>
      </w:r>
      <w:r w:rsidRPr="005967B1">
        <w:t>tt enbart bli förvaring.</w:t>
      </w:r>
    </w:p>
    <w:p w:rsidR="005967B1" w:rsidRPr="005967B1" w:rsidRDefault="005967B1">
      <w:pPr>
        <w:pStyle w:val="Normaltindrag"/>
        <w:rPr>
          <w:color w:val="000000"/>
        </w:rPr>
      </w:pPr>
      <w:r w:rsidRPr="005967B1">
        <w:t>Skolbarnsomsorgen ingår i det samlade utbildningssyst</w:t>
      </w:r>
      <w:r w:rsidRPr="005967B1">
        <w:t>e</w:t>
      </w:r>
      <w:r w:rsidRPr="005967B1">
        <w:t xml:space="preserve">met och ska komplettera skolan tids- och innehållsmässigt samt </w:t>
      </w:r>
      <w:r w:rsidRPr="005967B1">
        <w:rPr>
          <w:color w:val="000000"/>
        </w:rPr>
        <w:t>erbjuda barnen en m</w:t>
      </w:r>
      <w:r w:rsidRPr="005967B1">
        <w:rPr>
          <w:color w:val="000000"/>
        </w:rPr>
        <w:t>e</w:t>
      </w:r>
      <w:r w:rsidRPr="005967B1">
        <w:rPr>
          <w:color w:val="000000"/>
        </w:rPr>
        <w:t xml:space="preserve">ningsfull, </w:t>
      </w:r>
      <w:r w:rsidRPr="005967B1">
        <w:rPr>
          <w:color w:val="000000"/>
        </w:rPr>
        <w:lastRenderedPageBreak/>
        <w:t>stimulerande och u</w:t>
      </w:r>
      <w:r w:rsidRPr="005967B1">
        <w:rPr>
          <w:color w:val="000000"/>
        </w:rPr>
        <w:t>t</w:t>
      </w:r>
      <w:r w:rsidRPr="005967B1">
        <w:rPr>
          <w:color w:val="000000"/>
        </w:rPr>
        <w:t>vecklande fritid som är varierad och utgår ifrån barnens behov och intressen</w:t>
      </w:r>
      <w:r w:rsidRPr="005967B1">
        <w:t>. Skolbarnsomsorgen och skolan ska til</w:t>
      </w:r>
      <w:r w:rsidRPr="005967B1">
        <w:t>l</w:t>
      </w:r>
      <w:r w:rsidRPr="005967B1">
        <w:t>sammans utgöra en helhet som bidrar till barnens allsidiga utveckling och lärande. Dä</w:t>
      </w:r>
      <w:r w:rsidRPr="005967B1">
        <w:t>r</w:t>
      </w:r>
      <w:r w:rsidRPr="005967B1">
        <w:t>för behövs bra fritidshem med utbildad pers</w:t>
      </w:r>
      <w:r w:rsidRPr="005967B1">
        <w:t>o</w:t>
      </w:r>
      <w:r w:rsidRPr="005967B1">
        <w:t>nal och små grupper. Även barn till arbetslösa och föräldralediga ska ha rätt till plats på fritid</w:t>
      </w:r>
      <w:r w:rsidRPr="005967B1">
        <w:t>s</w:t>
      </w:r>
      <w:r w:rsidRPr="005967B1">
        <w:t>hem.</w:t>
      </w:r>
    </w:p>
    <w:p w:rsidR="005967B1" w:rsidRPr="005967B1" w:rsidRDefault="005967B1">
      <w:pPr>
        <w:pStyle w:val="Normaltindrag"/>
      </w:pPr>
      <w:r w:rsidRPr="005967B1">
        <w:t>Fritidshemmen har en särställning inom skolbarnso</w:t>
      </w:r>
      <w:r w:rsidRPr="005967B1">
        <w:t>msorgen bl.a. med a</w:t>
      </w:r>
      <w:r w:rsidRPr="005967B1">
        <w:t>v</w:t>
      </w:r>
      <w:r w:rsidRPr="005967B1">
        <w:t>seende på den pedagogiska ver</w:t>
      </w:r>
      <w:r w:rsidRPr="005967B1">
        <w:t>k</w:t>
      </w:r>
      <w:r w:rsidRPr="005967B1">
        <w:t>samheten. Vi menar därför att barns rätt till plats på fritidshem inte kan ersättas av plats i familjedaghem eller öppen fr</w:t>
      </w:r>
      <w:r w:rsidRPr="005967B1">
        <w:t>i</w:t>
      </w:r>
      <w:r w:rsidRPr="005967B1">
        <w:t>tidshemsverksamhet. Förhållandet mellan fritidshem och övrig skolbarnso</w:t>
      </w:r>
      <w:r w:rsidRPr="005967B1">
        <w:t>m</w:t>
      </w:r>
      <w:r w:rsidRPr="005967B1">
        <w:t>sorg är jämförbart med förskolans stäl</w:t>
      </w:r>
      <w:r w:rsidRPr="005967B1">
        <w:t>l</w:t>
      </w:r>
      <w:r w:rsidRPr="005967B1">
        <w:t>ning i förhållande till familjedaghem och öppen förskola.</w:t>
      </w:r>
    </w:p>
    <w:p w:rsidR="005967B1" w:rsidRPr="005967B1" w:rsidRDefault="005967B1">
      <w:pPr>
        <w:pStyle w:val="Normaltindrag"/>
      </w:pPr>
      <w:r w:rsidRPr="005967B1">
        <w:t>Fritidshemmen är en del av utbildningssystemet och vikt</w:t>
      </w:r>
      <w:r w:rsidRPr="005967B1">
        <w:t>i</w:t>
      </w:r>
      <w:r w:rsidRPr="005967B1">
        <w:t>ga för att ge barn en bra och meningsfull fritid samt stöd i deras utveckling. Fritidshemmen ska ingå som en integr</w:t>
      </w:r>
      <w:r w:rsidRPr="005967B1">
        <w:t>e</w:t>
      </w:r>
      <w:r w:rsidRPr="005967B1">
        <w:t>rad del i en samlad skoldag och deras pedagogiska uppgift och betydelse bör också ly</w:t>
      </w:r>
      <w:r w:rsidRPr="005967B1">
        <w:t>f</w:t>
      </w:r>
      <w:r w:rsidRPr="005967B1">
        <w:t>tas fram i och med att läroplanen även gäller för fritidshemmen. Därför anser vi att fr</w:t>
      </w:r>
      <w:r w:rsidRPr="005967B1">
        <w:t>i</w:t>
      </w:r>
      <w:r w:rsidRPr="005967B1">
        <w:t>tidshemmen måste göras tillgängliga för alla barn. Många barn i socialt utsatta miljöer har ingen fritid</w:t>
      </w:r>
      <w:r w:rsidRPr="005967B1">
        <w:t>s</w:t>
      </w:r>
      <w:r w:rsidRPr="005967B1">
        <w:t>hemsplats trots att de har störst behov av en trygg och inspirerande fr</w:t>
      </w:r>
      <w:r w:rsidRPr="005967B1">
        <w:t>i</w:t>
      </w:r>
      <w:r w:rsidRPr="005967B1">
        <w:t>tid.</w:t>
      </w:r>
    </w:p>
    <w:p w:rsidR="005967B1" w:rsidRPr="005967B1" w:rsidRDefault="005967B1">
      <w:pPr>
        <w:pStyle w:val="Rubrik1"/>
      </w:pPr>
      <w:r w:rsidRPr="005967B1">
        <w:t>Rätt till plats i fritidshem</w:t>
      </w:r>
    </w:p>
    <w:p w:rsidR="005967B1" w:rsidRPr="005967B1" w:rsidRDefault="005967B1">
      <w:r w:rsidRPr="005967B1">
        <w:t>Jämfört med övriga barnomsorgsformer är skolbarnsomso</w:t>
      </w:r>
      <w:r w:rsidRPr="005967B1">
        <w:t>r</w:t>
      </w:r>
      <w:r w:rsidRPr="005967B1">
        <w:t>gen för 10–12</w:t>
      </w:r>
      <w:r w:rsidRPr="005967B1">
        <w:noBreakHyphen/>
        <w:t>åringar dåligt u</w:t>
      </w:r>
      <w:r w:rsidRPr="005967B1">
        <w:t>t</w:t>
      </w:r>
      <w:r w:rsidRPr="005967B1">
        <w:t>byggd. Endast 13 procent (2008) av barnen är inskrivna i fritidshem och Skolverkets föräl</w:t>
      </w:r>
      <w:r w:rsidRPr="005967B1">
        <w:t>d</w:t>
      </w:r>
      <w:r w:rsidRPr="005967B1">
        <w:t>raenkäter visar att andelen som har tillgång till öppen fritidshemsverksamhet är ännu lä</w:t>
      </w:r>
      <w:r w:rsidRPr="005967B1">
        <w:t>g</w:t>
      </w:r>
      <w:r w:rsidRPr="005967B1">
        <w:t>re. Över hälften av barnen får klara sig själva efter skolan. Det är tydligt att skolbarn</w:t>
      </w:r>
      <w:r w:rsidRPr="005967B1">
        <w:t>s</w:t>
      </w:r>
      <w:r w:rsidRPr="005967B1">
        <w:t>omsorgen för 10–12</w:t>
      </w:r>
      <w:r w:rsidRPr="005967B1">
        <w:noBreakHyphen/>
        <w:t>åringar är lågt prioriterad i kommunerna både vad gäller u</w:t>
      </w:r>
      <w:r w:rsidRPr="005967B1">
        <w:t>t</w:t>
      </w:r>
      <w:r w:rsidRPr="005967B1">
        <w:t>byggnad och innehåll.</w:t>
      </w:r>
    </w:p>
    <w:p w:rsidR="005967B1" w:rsidRPr="005967B1" w:rsidRDefault="005967B1">
      <w:pPr>
        <w:pStyle w:val="Normaltindrag"/>
        <w:rPr>
          <w:color w:val="000000"/>
          <w:szCs w:val="24"/>
        </w:rPr>
      </w:pPr>
      <w:r w:rsidRPr="005967B1">
        <w:t>Ur ett likvärdighetsperspektiv är det viktigt att uppmärksamma skilln</w:t>
      </w:r>
      <w:r w:rsidRPr="005967B1">
        <w:t>a</w:t>
      </w:r>
      <w:r w:rsidRPr="005967B1">
        <w:t>der i nyttjandet av barnomsorg. Det kan röra sig om föräldrarnas utbildning, föräl</w:t>
      </w:r>
      <w:r w:rsidRPr="005967B1">
        <w:t>d</w:t>
      </w:r>
      <w:r w:rsidRPr="005967B1">
        <w:t>rarnas födelseland, civilstånd och även bostadsort. Klart är att de största skil</w:t>
      </w:r>
      <w:r w:rsidRPr="005967B1">
        <w:t>l</w:t>
      </w:r>
      <w:r w:rsidRPr="005967B1">
        <w:t>naderna finns inom skolbarnsomsorgen där t.ex. barn till högutbildade bety</w:t>
      </w:r>
      <w:r w:rsidRPr="005967B1">
        <w:t>d</w:t>
      </w:r>
      <w:r w:rsidRPr="005967B1">
        <w:t>ligt oftare har sko</w:t>
      </w:r>
      <w:r w:rsidRPr="005967B1">
        <w:t>l</w:t>
      </w:r>
      <w:r w:rsidRPr="005967B1">
        <w:t>barnsomsorg än barn vars föräldrar har kortare utbildning</w:t>
      </w:r>
      <w:r w:rsidRPr="005967B1">
        <w:rPr>
          <w:szCs w:val="24"/>
        </w:rPr>
        <w:t>. Enligt Majblommans årliga rapport (2009) fra</w:t>
      </w:r>
      <w:r w:rsidRPr="005967B1">
        <w:rPr>
          <w:szCs w:val="24"/>
        </w:rPr>
        <w:t>m</w:t>
      </w:r>
      <w:r w:rsidRPr="005967B1">
        <w:rPr>
          <w:szCs w:val="24"/>
        </w:rPr>
        <w:t xml:space="preserve">kommer dessutom att </w:t>
      </w:r>
      <w:r w:rsidRPr="005967B1">
        <w:rPr>
          <w:color w:val="000000"/>
          <w:szCs w:val="24"/>
        </w:rPr>
        <w:t>barn i ekonomiskt utsatta hushåll deltar i mindre utsträckning i organiserade fritid</w:t>
      </w:r>
      <w:r w:rsidRPr="005967B1">
        <w:rPr>
          <w:color w:val="000000"/>
          <w:szCs w:val="24"/>
        </w:rPr>
        <w:t>s</w:t>
      </w:r>
      <w:r w:rsidRPr="005967B1">
        <w:rPr>
          <w:color w:val="000000"/>
          <w:szCs w:val="24"/>
        </w:rPr>
        <w:t>aktiviteter. Detsamma gäller barn med ensam</w:t>
      </w:r>
      <w:r w:rsidRPr="005967B1">
        <w:rPr>
          <w:color w:val="000000"/>
          <w:szCs w:val="24"/>
        </w:rPr>
        <w:t>stående föräldrar, barn i arbeta</w:t>
      </w:r>
      <w:r w:rsidRPr="005967B1">
        <w:rPr>
          <w:color w:val="000000"/>
          <w:szCs w:val="24"/>
        </w:rPr>
        <w:t>r</w:t>
      </w:r>
      <w:r w:rsidRPr="005967B1">
        <w:rPr>
          <w:color w:val="000000"/>
          <w:szCs w:val="24"/>
        </w:rPr>
        <w:t>hushåll och barn vars föräldrar är födda uto</w:t>
      </w:r>
      <w:r w:rsidRPr="005967B1">
        <w:rPr>
          <w:color w:val="000000"/>
          <w:szCs w:val="24"/>
        </w:rPr>
        <w:t>m</w:t>
      </w:r>
      <w:r w:rsidRPr="005967B1">
        <w:rPr>
          <w:color w:val="000000"/>
          <w:szCs w:val="24"/>
        </w:rPr>
        <w:t>lands. Skillnaderna kan i vissa fall vara stora – 40 procent av pojkarna i arbetarhushåll deltar inte i någon organiserad fritidsaktivitet, jämfört med 23 procent av pojkarna i tjänstema</w:t>
      </w:r>
      <w:r w:rsidRPr="005967B1">
        <w:rPr>
          <w:color w:val="000000"/>
          <w:szCs w:val="24"/>
        </w:rPr>
        <w:t>n</w:t>
      </w:r>
      <w:r w:rsidRPr="005967B1">
        <w:rPr>
          <w:color w:val="000000"/>
          <w:szCs w:val="24"/>
        </w:rPr>
        <w:t>nahushåll. Motsvarande siffror för flickor är 30 respekt</w:t>
      </w:r>
      <w:r w:rsidRPr="005967B1">
        <w:rPr>
          <w:color w:val="000000"/>
          <w:szCs w:val="24"/>
        </w:rPr>
        <w:t>i</w:t>
      </w:r>
      <w:r w:rsidRPr="005967B1">
        <w:rPr>
          <w:color w:val="000000"/>
          <w:szCs w:val="24"/>
        </w:rPr>
        <w:t>ve 23 procent.</w:t>
      </w:r>
    </w:p>
    <w:p w:rsidR="005967B1" w:rsidRPr="005967B1" w:rsidRDefault="005967B1">
      <w:pPr>
        <w:pStyle w:val="Normaltindrag"/>
      </w:pPr>
      <w:r w:rsidRPr="005967B1">
        <w:t>De beslutade reformerna som bl.a. innehåller maxtaxa inom förskolever</w:t>
      </w:r>
      <w:r w:rsidRPr="005967B1">
        <w:t>k</w:t>
      </w:r>
      <w:r w:rsidRPr="005967B1">
        <w:t>samhet och skolbarnsomsorg bet</w:t>
      </w:r>
      <w:r w:rsidRPr="005967B1">
        <w:t>y</w:t>
      </w:r>
      <w:r w:rsidRPr="005967B1">
        <w:t>der att en del av de problem som funnits åtgärdas. Det är dock tydligt att gruppen barn i åldern 10–12 år fortf</w:t>
      </w:r>
      <w:r w:rsidRPr="005967B1">
        <w:t>a</w:t>
      </w:r>
      <w:r w:rsidRPr="005967B1">
        <w:t>rande saknar den självklara rättighet som tillgången till väl fungerande fritidshem</w:t>
      </w:r>
      <w:r w:rsidRPr="005967B1">
        <w:t>s</w:t>
      </w:r>
      <w:r w:rsidRPr="005967B1">
        <w:t>verksamhet utgör. Den öppna fritidshemsver</w:t>
      </w:r>
      <w:r w:rsidRPr="005967B1">
        <w:t>k</w:t>
      </w:r>
      <w:r w:rsidRPr="005967B1">
        <w:t>samheten, som endast finns i 27 procent av kommunerna, kan enligt vår bedömning inte ersätta den ver</w:t>
      </w:r>
      <w:r w:rsidRPr="005967B1">
        <w:t>k</w:t>
      </w:r>
      <w:r w:rsidRPr="005967B1">
        <w:t>samhet som bedrivs inom fritidshemmets ram.</w:t>
      </w:r>
    </w:p>
    <w:p w:rsidR="005967B1" w:rsidRPr="005967B1" w:rsidRDefault="005967B1">
      <w:pPr>
        <w:pStyle w:val="Normaltindrag"/>
      </w:pPr>
      <w:r w:rsidRPr="005967B1">
        <w:t>Det är ur flera perspektiv olyckligt att barn i åldern 10–12 år inte o</w:t>
      </w:r>
      <w:r w:rsidRPr="005967B1">
        <w:t>m</w:t>
      </w:r>
      <w:r w:rsidRPr="005967B1">
        <w:t>fattas av rätten till fritidshem och därför menar Vänsterpartiet att regeringen snarast bör se över skoll</w:t>
      </w:r>
      <w:r w:rsidRPr="005967B1">
        <w:t>a</w:t>
      </w:r>
      <w:r w:rsidRPr="005967B1">
        <w:t>gen så att det klart framgår att även eleverna i åldersgruppen 10–12 år har rätt till fr</w:t>
      </w:r>
      <w:r w:rsidRPr="005967B1">
        <w:t>i</w:t>
      </w:r>
      <w:r w:rsidRPr="005967B1">
        <w:t>tidshemsplats. Detta bör riksdagen som sin mening ge regeringen till känna.</w:t>
      </w:r>
    </w:p>
    <w:p w:rsidR="005967B1" w:rsidRPr="005967B1" w:rsidRDefault="005967B1">
      <w:pPr>
        <w:pStyle w:val="Normaltindrag"/>
        <w:rPr>
          <w:b/>
        </w:rPr>
      </w:pPr>
      <w:r w:rsidRPr="005967B1">
        <w:t>I krisens spår med ökad arbetslöshet har många barn ber</w:t>
      </w:r>
      <w:r w:rsidRPr="005967B1">
        <w:t>ö</w:t>
      </w:r>
      <w:r w:rsidRPr="005967B1">
        <w:t>vats sin plats på fritidshem. Det finns en förhållandevis stor efterfrågan på skolbarnsomsorg för barn till arbetslösa eller fö</w:t>
      </w:r>
      <w:r w:rsidRPr="005967B1">
        <w:t>r</w:t>
      </w:r>
      <w:r w:rsidRPr="005967B1">
        <w:t>äldralediga. Av detta skäl, kombinerat med den roll som skolbarnsomsorgen spelar för ba</w:t>
      </w:r>
      <w:r w:rsidRPr="005967B1">
        <w:t>r</w:t>
      </w:r>
      <w:r w:rsidRPr="005967B1">
        <w:t>nets hela utveckling, bör alla barn i åldern 6–12 år på samma sätt som inom förskolever</w:t>
      </w:r>
      <w:r w:rsidRPr="005967B1">
        <w:t>k</w:t>
      </w:r>
      <w:r w:rsidRPr="005967B1">
        <w:t>samheten ges möjlighet till plats även om föräldern är arbetslös eller föräldraledig. Detta bör riksd</w:t>
      </w:r>
      <w:r w:rsidRPr="005967B1">
        <w:t>a</w:t>
      </w:r>
      <w:r w:rsidRPr="005967B1">
        <w:t>gen som sin m</w:t>
      </w:r>
      <w:r w:rsidRPr="005967B1">
        <w:t>e</w:t>
      </w:r>
      <w:r w:rsidRPr="005967B1">
        <w:t>ning ge regeringen till känna.</w:t>
      </w:r>
    </w:p>
    <w:p w:rsidR="005967B1" w:rsidRPr="005967B1" w:rsidRDefault="005967B1">
      <w:pPr>
        <w:pStyle w:val="Rubrik1"/>
      </w:pPr>
      <w:r w:rsidRPr="005967B1">
        <w:t>Mer personal</w:t>
      </w:r>
    </w:p>
    <w:p w:rsidR="005967B1" w:rsidRPr="005967B1" w:rsidRDefault="005967B1">
      <w:r w:rsidRPr="005967B1">
        <w:t>Ett annat stort problem i fritidshemmen är bristen på resurser, vilket har inn</w:t>
      </w:r>
      <w:r w:rsidRPr="005967B1">
        <w:t>e</w:t>
      </w:r>
      <w:r w:rsidRPr="005967B1">
        <w:t>burit att pers</w:t>
      </w:r>
      <w:r w:rsidRPr="005967B1">
        <w:t>o</w:t>
      </w:r>
      <w:r w:rsidRPr="005967B1">
        <w:t>naltätheten är mycket låg och barngrupperna följaktligen stora. År 1990 var det i genomsnitt 8,3 barn per årsarbetare i fritidshemmen. År 2008 var antalet barn per årsarbetare mer än dubbelt så stort (20,5). Statsb</w:t>
      </w:r>
      <w:r w:rsidRPr="005967B1">
        <w:t>i</w:t>
      </w:r>
      <w:r w:rsidRPr="005967B1">
        <w:t>draget till personalfö</w:t>
      </w:r>
      <w:r w:rsidRPr="005967B1">
        <w:t>r</w:t>
      </w:r>
      <w:r w:rsidRPr="005967B1">
        <w:t>stärkningar i skola och fritidshem som infördes 2001 kom aldrig fritidshemmen till del och kommunerna har heller inte satsat några egna medel i verksamheten. Därför behövs det mer resurser till fritidshe</w:t>
      </w:r>
      <w:r w:rsidRPr="005967B1">
        <w:t>m</w:t>
      </w:r>
      <w:r w:rsidRPr="005967B1">
        <w:t xml:space="preserve">men. Skrivningar i den kommande skollagen bör skärpas </w:t>
      </w:r>
      <w:r w:rsidRPr="005967B1">
        <w:t>vad gäller gruppe</w:t>
      </w:r>
      <w:r w:rsidRPr="005967B1">
        <w:t>r</w:t>
      </w:r>
      <w:r w:rsidRPr="005967B1">
        <w:t>nas sammansättning, och för att kunna bedriva en meningsfull och pedag</w:t>
      </w:r>
      <w:r w:rsidRPr="005967B1">
        <w:t>o</w:t>
      </w:r>
      <w:r w:rsidRPr="005967B1">
        <w:t>gisk ver</w:t>
      </w:r>
      <w:r w:rsidRPr="005967B1">
        <w:t>k</w:t>
      </w:r>
      <w:r w:rsidRPr="005967B1">
        <w:t>samhet bör grupperna inte vara större än 20 barn och ha minst två personal. Detta bör rik</w:t>
      </w:r>
      <w:r w:rsidRPr="005967B1">
        <w:t>s</w:t>
      </w:r>
      <w:r w:rsidRPr="005967B1">
        <w:t>dagen som sin mening ge regeringen till känna.</w:t>
      </w:r>
    </w:p>
    <w:p w:rsidR="005967B1" w:rsidRPr="005967B1" w:rsidRDefault="005967B1">
      <w:pPr>
        <w:pStyle w:val="Normaltindrag"/>
      </w:pPr>
      <w:r w:rsidRPr="005967B1">
        <w:t>Personalen på fritidshemmen ska vara utbildad. I dag har 57 procent av årsarbetarna en pedagogisk högskoleexamen, i storstäderna är siffran 43 procent. Vänsterpartiet anser att skollagen bör ändras så att endast behör</w:t>
      </w:r>
      <w:r w:rsidRPr="005967B1">
        <w:t>i</w:t>
      </w:r>
      <w:r w:rsidRPr="005967B1">
        <w:t>ga lärare kan få en tillsvidareanställning och efte</w:t>
      </w:r>
      <w:r w:rsidRPr="005967B1">
        <w:t>r</w:t>
      </w:r>
      <w:r w:rsidRPr="005967B1">
        <w:t>som det oftast är samma lärare som även arbetar i fritid</w:t>
      </w:r>
      <w:r w:rsidRPr="005967B1">
        <w:t>s</w:t>
      </w:r>
      <w:r w:rsidRPr="005967B1">
        <w:t>hemman innebär det behöriga lärare även där. Fritidspedagogerna ska också vara utbildade och ingå i lärarlagen. Detta bör rik</w:t>
      </w:r>
      <w:r w:rsidRPr="005967B1">
        <w:t>s</w:t>
      </w:r>
      <w:r w:rsidRPr="005967B1">
        <w:t>dagen som sin mening ge regeringen till känna.</w:t>
      </w:r>
    </w:p>
    <w:p w:rsidR="005967B1" w:rsidRPr="005967B1" w:rsidRDefault="005967B1">
      <w:pPr>
        <w:pStyle w:val="Rubrik1"/>
      </w:pPr>
      <w:r w:rsidRPr="005967B1">
        <w:t>Anpassade lokaler</w:t>
      </w:r>
    </w:p>
    <w:p w:rsidR="005967B1" w:rsidRPr="005967B1" w:rsidRDefault="005967B1">
      <w:r w:rsidRPr="005967B1">
        <w:t>På många ställen har fritidshemmen integrerats i skolans lokaler. Skolans lokaler är dock inte alltid anpassade för fritidshemsverksamhet och hög lju</w:t>
      </w:r>
      <w:r w:rsidRPr="005967B1">
        <w:t>d</w:t>
      </w:r>
      <w:r w:rsidRPr="005967B1">
        <w:t>nivå har Skolverket lyfts som ett problem. Det behövs utrymme för aktiviteter av olika slag, alltifrån sk</w:t>
      </w:r>
      <w:r w:rsidRPr="005967B1">
        <w:t>a</w:t>
      </w:r>
      <w:r w:rsidRPr="005967B1">
        <w:t>pande och livlig aktivitet i stora grupper till vila och lugna aktiviteter i mindre grupper. Med de stora bar</w:t>
      </w:r>
      <w:r w:rsidRPr="005967B1">
        <w:t>n</w:t>
      </w:r>
      <w:r w:rsidRPr="005967B1">
        <w:t>grupperna är det också svårt att nyttja andra lokaler som exempelvis slöjds</w:t>
      </w:r>
      <w:r w:rsidRPr="005967B1">
        <w:t>a</w:t>
      </w:r>
      <w:r w:rsidRPr="005967B1">
        <w:t>lar. I skollagen bör också regleras att lokalerna inte bara ska vara ändamålsenliga utan också anpassade för fritidshemsverksamhet.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67B1">
        <w:trPr>
          <w:cantSplit/>
        </w:trPr>
        <w:tc>
          <w:tcPr>
            <w:tcW w:w="3046" w:type="dxa"/>
          </w:tcPr>
          <w:p w:rsidR="005967B1" w:rsidRPr="005967B1" w:rsidRDefault="005967B1">
            <w:pPr>
              <w:pStyle w:val="UnderskriftDatum"/>
              <w:spacing w:before="240"/>
            </w:pPr>
            <w:r w:rsidRPr="005967B1">
              <w:t>Stockholm den 30 september 2009</w:t>
            </w:r>
          </w:p>
        </w:tc>
        <w:tc>
          <w:tcPr>
            <w:tcW w:w="3047" w:type="dxa"/>
          </w:tcPr>
          <w:p w:rsidR="005967B1" w:rsidRPr="005967B1" w:rsidRDefault="005967B1">
            <w:pPr>
              <w:pStyle w:val="Underskrifter"/>
              <w:spacing w:before="240"/>
            </w:pPr>
          </w:p>
        </w:tc>
      </w:tr>
      <w:tr w:rsidR="00000000" w:rsidRPr="005967B1">
        <w:trPr>
          <w:cantSplit/>
        </w:trPr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  <w:r w:rsidRPr="005967B1">
              <w:t>Rossana Dinamarca (v)</w:t>
            </w:r>
          </w:p>
        </w:tc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</w:p>
        </w:tc>
      </w:tr>
      <w:tr w:rsidR="00000000" w:rsidRPr="005967B1">
        <w:trPr>
          <w:cantSplit/>
        </w:trPr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  <w:r w:rsidRPr="005967B1">
              <w:t>Siv Holma (v)</w:t>
            </w:r>
          </w:p>
        </w:tc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  <w:r w:rsidRPr="005967B1">
              <w:t>Amineh Kakabaveh (v)</w:t>
            </w:r>
          </w:p>
        </w:tc>
      </w:tr>
      <w:tr w:rsidR="00000000" w:rsidRPr="005967B1">
        <w:trPr>
          <w:cantSplit/>
        </w:trPr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  <w:r w:rsidRPr="005967B1">
              <w:t>Elina Linna (v)</w:t>
            </w:r>
          </w:p>
        </w:tc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  <w:r w:rsidRPr="005967B1">
              <w:t>Eva Olofsson (v)</w:t>
            </w:r>
          </w:p>
        </w:tc>
      </w:tr>
      <w:tr w:rsidR="00000000" w:rsidRPr="005967B1">
        <w:trPr>
          <w:cantSplit/>
        </w:trPr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  <w:r w:rsidRPr="005967B1">
              <w:t>Lena Olsson (v)</w:t>
            </w:r>
          </w:p>
        </w:tc>
        <w:tc>
          <w:tcPr>
            <w:tcW w:w="3046" w:type="dxa"/>
          </w:tcPr>
          <w:p w:rsidR="005967B1" w:rsidRPr="005967B1" w:rsidRDefault="005967B1">
            <w:pPr>
              <w:pStyle w:val="Underskrifter"/>
            </w:pPr>
          </w:p>
        </w:tc>
      </w:tr>
    </w:tbl>
    <w:p w:rsidR="005967B1" w:rsidRPr="005967B1" w:rsidRDefault="005967B1">
      <w:pPr>
        <w:pStyle w:val="Normaltindrag"/>
      </w:pPr>
    </w:p>
    <w:sectPr w:rsidR="00000000" w:rsidRPr="00596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7B1" w:rsidRPr="005967B1" w:rsidRDefault="005967B1">
      <w:r w:rsidRPr="005967B1">
        <w:separator/>
      </w:r>
    </w:p>
  </w:endnote>
  <w:endnote w:type="continuationSeparator" w:id="0">
    <w:p w:rsidR="005967B1" w:rsidRPr="005967B1" w:rsidRDefault="005967B1">
      <w:r w:rsidRPr="005967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7B1" w:rsidRPr="005967B1" w:rsidRDefault="005967B1">
    <w:pPr>
      <w:pStyle w:val="Sidfot"/>
    </w:pPr>
    <w:r w:rsidRPr="005967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894837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7B1" w:rsidRDefault="005967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67B1" w:rsidRDefault="005967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7B1" w:rsidRPr="005967B1" w:rsidRDefault="005967B1">
    <w:pPr>
      <w:pStyle w:val="Sidfot"/>
    </w:pPr>
    <w:r w:rsidRPr="005967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53960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7B1" w:rsidRDefault="005967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67B1" w:rsidRDefault="005967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7B1" w:rsidRPr="005967B1" w:rsidRDefault="005967B1">
    <w:pPr>
      <w:pStyle w:val="Sidfot"/>
    </w:pPr>
    <w:r w:rsidRPr="005967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41747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7B1" w:rsidRDefault="005967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67B1" w:rsidRDefault="005967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7B1" w:rsidRPr="005967B1" w:rsidRDefault="005967B1">
      <w:r w:rsidRPr="005967B1">
        <w:separator/>
      </w:r>
    </w:p>
  </w:footnote>
  <w:footnote w:type="continuationSeparator" w:id="0">
    <w:p w:rsidR="005967B1" w:rsidRPr="005967B1" w:rsidRDefault="005967B1">
      <w:r w:rsidRPr="005967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7B1" w:rsidRPr="005967B1" w:rsidRDefault="005967B1">
    <w:pPr>
      <w:pStyle w:val="Sidhuvud"/>
    </w:pPr>
    <w:r w:rsidRPr="005967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65115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7B1" w:rsidRDefault="005967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67B1" w:rsidRDefault="005967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7B1" w:rsidRPr="005967B1" w:rsidRDefault="005967B1">
    <w:pPr>
      <w:pStyle w:val="Sidhuvud"/>
    </w:pPr>
    <w:r w:rsidRPr="005967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74588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7B1" w:rsidRDefault="005967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67B1" w:rsidRDefault="005967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7B1" w:rsidRPr="005967B1" w:rsidRDefault="005967B1">
    <w:pPr>
      <w:pStyle w:val="FSHNormal"/>
      <w:tabs>
        <w:tab w:val="right" w:pos="5840"/>
      </w:tabs>
    </w:pPr>
    <w:r w:rsidRPr="005967B1">
      <w:br/>
    </w:r>
    <w:r w:rsidRPr="005967B1">
      <w:fldChar w:fldCharType="begin" w:fldLock="1"/>
    </w:r>
    <w:r w:rsidRPr="005967B1">
      <w:instrText xml:space="preserve"> DOCPROPERTY</w:instrText>
    </w:r>
    <w:r w:rsidRPr="005967B1">
      <w:rPr>
        <w:sz w:val="18"/>
      </w:rPr>
      <w:instrText xml:space="preserve"> "YearUser" *\charformat </w:instrText>
    </w:r>
    <w:r w:rsidRPr="005967B1">
      <w:fldChar w:fldCharType="separate"/>
    </w:r>
    <w:r w:rsidRPr="005967B1">
      <w:t>2009/10</w:t>
    </w:r>
    <w:r w:rsidRPr="005967B1">
      <w:fldChar w:fldCharType="end"/>
    </w:r>
    <w:r w:rsidRPr="005967B1">
      <w:t xml:space="preserve"> </w:t>
    </w:r>
    <w:r w:rsidRPr="005967B1">
      <w:tab/>
      <w:t xml:space="preserve">mnr: </w:t>
    </w:r>
    <w:r w:rsidRPr="005967B1">
      <w:fldChar w:fldCharType="begin" w:fldLock="1"/>
    </w:r>
    <w:r w:rsidRPr="005967B1">
      <w:instrText xml:space="preserve"> DOCPROPERTY</w:instrText>
    </w:r>
    <w:r w:rsidRPr="005967B1">
      <w:rPr>
        <w:sz w:val="18"/>
      </w:rPr>
      <w:instrText xml:space="preserve"> "Motionsnummer" *\charformat </w:instrText>
    </w:r>
    <w:r w:rsidRPr="005967B1">
      <w:fldChar w:fldCharType="separate"/>
    </w:r>
    <w:r w:rsidRPr="005967B1">
      <w:t>Ub262</w:t>
    </w:r>
    <w:r w:rsidRPr="005967B1">
      <w:fldChar w:fldCharType="end"/>
    </w:r>
    <w:r w:rsidRPr="005967B1">
      <w:br/>
    </w:r>
    <w:r w:rsidRPr="005967B1">
      <w:fldChar w:fldCharType="begin" w:fldLock="1"/>
    </w:r>
    <w:r w:rsidRPr="005967B1">
      <w:instrText xml:space="preserve"> DOCPROPERTY</w:instrText>
    </w:r>
    <w:r w:rsidRPr="005967B1">
      <w:rPr>
        <w:sz w:val="18"/>
      </w:rPr>
      <w:instrText xml:space="preserve"> "Samling" *\charformat </w:instrText>
    </w:r>
    <w:r w:rsidRPr="005967B1">
      <w:fldChar w:fldCharType="end"/>
    </w:r>
    <w:r w:rsidRPr="005967B1">
      <w:tab/>
      <w:t xml:space="preserve">pnr: </w:t>
    </w:r>
    <w:r w:rsidRPr="005967B1">
      <w:fldChar w:fldCharType="begin" w:fldLock="1"/>
    </w:r>
    <w:r w:rsidRPr="005967B1">
      <w:instrText xml:space="preserve"> DOCPROPERTY</w:instrText>
    </w:r>
    <w:r w:rsidRPr="005967B1">
      <w:rPr>
        <w:sz w:val="18"/>
      </w:rPr>
      <w:instrText xml:space="preserve"> "Partinummer" *\charformat </w:instrText>
    </w:r>
    <w:r w:rsidRPr="005967B1">
      <w:fldChar w:fldCharType="separate"/>
    </w:r>
    <w:r w:rsidRPr="005967B1">
      <w:t>v362</w:t>
    </w:r>
    <w:r w:rsidRPr="005967B1">
      <w:fldChar w:fldCharType="end"/>
    </w:r>
  </w:p>
  <w:p w:rsidR="005967B1" w:rsidRPr="005967B1" w:rsidRDefault="005967B1">
    <w:pPr>
      <w:pStyle w:val="FSHRub1"/>
    </w:pPr>
    <w:r w:rsidRPr="005967B1">
      <w:t>Motion till riksdagen</w:t>
    </w:r>
    <w:r w:rsidRPr="005967B1">
      <w:br/>
    </w:r>
    <w:r w:rsidRPr="005967B1">
      <w:fldChar w:fldCharType="begin" w:fldLock="1"/>
    </w:r>
    <w:r w:rsidRPr="005967B1">
      <w:instrText xml:space="preserve"> DOCPROPERTY "YearUser" *\charformat </w:instrText>
    </w:r>
    <w:r w:rsidRPr="005967B1">
      <w:fldChar w:fldCharType="separate"/>
    </w:r>
    <w:r w:rsidRPr="005967B1">
      <w:t>2009/10</w:t>
    </w:r>
    <w:r w:rsidRPr="005967B1">
      <w:fldChar w:fldCharType="end"/>
    </w:r>
    <w:r w:rsidRPr="005967B1">
      <w:t>:</w:t>
    </w:r>
    <w:r w:rsidRPr="005967B1">
      <w:fldChar w:fldCharType="begin" w:fldLock="1"/>
    </w:r>
    <w:r w:rsidRPr="005967B1">
      <w:instrText xml:space="preserve"> DOCPROPERTY "Motionsnummer" *\charformat </w:instrText>
    </w:r>
    <w:r w:rsidRPr="005967B1">
      <w:fldChar w:fldCharType="separate"/>
    </w:r>
    <w:r w:rsidRPr="005967B1">
      <w:t>Ub262</w:t>
    </w:r>
    <w:r w:rsidRPr="005967B1">
      <w:fldChar w:fldCharType="end"/>
    </w:r>
  </w:p>
  <w:p w:rsidR="005967B1" w:rsidRPr="005967B1" w:rsidRDefault="005967B1">
    <w:pPr>
      <w:pStyle w:val="FSHNormalS5"/>
    </w:pPr>
    <w:r w:rsidRPr="005967B1">
      <w:fldChar w:fldCharType="begin" w:fldLock="1"/>
    </w:r>
    <w:r w:rsidRPr="005967B1">
      <w:instrText xml:space="preserve"> DOCPROPERTY "MotionarText" *\charformat </w:instrText>
    </w:r>
    <w:r w:rsidRPr="005967B1">
      <w:fldChar w:fldCharType="separate"/>
    </w:r>
    <w:r w:rsidRPr="005967B1">
      <w:t>av Rossana Dinamarca m.fl. (v)</w:t>
    </w:r>
    <w:r w:rsidRPr="005967B1">
      <w:fldChar w:fldCharType="end"/>
    </w:r>
    <w:r w:rsidRPr="005967B1">
      <w:br/>
    </w:r>
    <w:r w:rsidRPr="005967B1">
      <w:fldChar w:fldCharType="begin" w:fldLock="1"/>
    </w:r>
    <w:r w:rsidRPr="005967B1">
      <w:instrText xml:space="preserve"> DOCPROPERTY "SvarFrasKort" *\charformat </w:instrText>
    </w:r>
    <w:r w:rsidRPr="005967B1">
      <w:fldChar w:fldCharType="end"/>
    </w:r>
  </w:p>
  <w:p w:rsidR="005967B1" w:rsidRPr="005967B1" w:rsidRDefault="005967B1">
    <w:pPr>
      <w:pStyle w:val="FSHTitel"/>
    </w:pPr>
    <w:r w:rsidRPr="005967B1">
      <w:fldChar w:fldCharType="begin" w:fldLock="1"/>
    </w:r>
    <w:r w:rsidRPr="005967B1">
      <w:instrText xml:space="preserve"> DOCPROPERTY</w:instrText>
    </w:r>
    <w:r w:rsidRPr="005967B1">
      <w:rPr>
        <w:sz w:val="18"/>
      </w:rPr>
      <w:instrText xml:space="preserve"> "RubrikSvar" *\charformat </w:instrText>
    </w:r>
    <w:r w:rsidRPr="005967B1">
      <w:fldChar w:fldCharType="separate"/>
    </w:r>
    <w:r w:rsidRPr="005967B1">
      <w:t>Rätt till fritidshem</w:t>
    </w:r>
    <w:r w:rsidRPr="005967B1">
      <w:fldChar w:fldCharType="end"/>
    </w:r>
  </w:p>
  <w:p w:rsidR="005967B1" w:rsidRPr="005967B1" w:rsidRDefault="005967B1">
    <w:pPr>
      <w:pStyle w:val="Normal00"/>
    </w:pPr>
  </w:p>
  <w:p w:rsidR="005967B1" w:rsidRPr="005967B1" w:rsidRDefault="005967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4FA9"/>
    <w:multiLevelType w:val="hybridMultilevel"/>
    <w:tmpl w:val="B5C4C47E"/>
    <w:lvl w:ilvl="0" w:tplc="D8A611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A40560"/>
    <w:multiLevelType w:val="hybridMultilevel"/>
    <w:tmpl w:val="301AB6D6"/>
    <w:lvl w:ilvl="0" w:tplc="0B6481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0DFB0EE7"/>
    <w:multiLevelType w:val="multilevel"/>
    <w:tmpl w:val="0666D06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15F32D1B"/>
    <w:multiLevelType w:val="multilevel"/>
    <w:tmpl w:val="6C92B20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19994AEB"/>
    <w:multiLevelType w:val="hybridMultilevel"/>
    <w:tmpl w:val="CBC024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B66B2"/>
    <w:multiLevelType w:val="hybridMultilevel"/>
    <w:tmpl w:val="9F5E87FE"/>
    <w:lvl w:ilvl="0" w:tplc="6B70117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8" w15:restartNumberingAfterBreak="0">
    <w:nsid w:val="29BE0ADD"/>
    <w:multiLevelType w:val="hybridMultilevel"/>
    <w:tmpl w:val="E53A9F06"/>
    <w:lvl w:ilvl="0" w:tplc="A85442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D0665"/>
    <w:multiLevelType w:val="hybridMultilevel"/>
    <w:tmpl w:val="56CAF12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56AE1949"/>
    <w:multiLevelType w:val="multilevel"/>
    <w:tmpl w:val="3872C04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2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F3355C"/>
    <w:multiLevelType w:val="hybridMultilevel"/>
    <w:tmpl w:val="DF0440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B16007"/>
    <w:multiLevelType w:val="hybridMultilevel"/>
    <w:tmpl w:val="F092CF9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B5419"/>
    <w:multiLevelType w:val="hybridMultilevel"/>
    <w:tmpl w:val="FD5E858C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E41BE1"/>
    <w:multiLevelType w:val="multilevel"/>
    <w:tmpl w:val="FC085AA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7" w15:restartNumberingAfterBreak="0">
    <w:nsid w:val="7941132A"/>
    <w:multiLevelType w:val="hybridMultilevel"/>
    <w:tmpl w:val="9F24CAD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98659">
    <w:abstractNumId w:val="8"/>
  </w:num>
  <w:num w:numId="2" w16cid:durableId="1868249351">
    <w:abstractNumId w:val="9"/>
  </w:num>
  <w:num w:numId="3" w16cid:durableId="1961375253">
    <w:abstractNumId w:val="8"/>
  </w:num>
  <w:num w:numId="4" w16cid:durableId="74671115">
    <w:abstractNumId w:val="9"/>
  </w:num>
  <w:num w:numId="5" w16cid:durableId="887061882">
    <w:abstractNumId w:val="22"/>
  </w:num>
  <w:num w:numId="6" w16cid:durableId="295722004">
    <w:abstractNumId w:val="12"/>
  </w:num>
  <w:num w:numId="7" w16cid:durableId="605818663">
    <w:abstractNumId w:val="17"/>
  </w:num>
  <w:num w:numId="8" w16cid:durableId="214315360">
    <w:abstractNumId w:val="20"/>
  </w:num>
  <w:num w:numId="9" w16cid:durableId="1750230600">
    <w:abstractNumId w:val="8"/>
  </w:num>
  <w:num w:numId="10" w16cid:durableId="453863584">
    <w:abstractNumId w:val="3"/>
  </w:num>
  <w:num w:numId="11" w16cid:durableId="575630256">
    <w:abstractNumId w:val="2"/>
  </w:num>
  <w:num w:numId="12" w16cid:durableId="93211941">
    <w:abstractNumId w:val="1"/>
  </w:num>
  <w:num w:numId="13" w16cid:durableId="1052462010">
    <w:abstractNumId w:val="0"/>
  </w:num>
  <w:num w:numId="14" w16cid:durableId="1803452062">
    <w:abstractNumId w:val="9"/>
  </w:num>
  <w:num w:numId="15" w16cid:durableId="976184921">
    <w:abstractNumId w:val="7"/>
  </w:num>
  <w:num w:numId="16" w16cid:durableId="1141534255">
    <w:abstractNumId w:val="6"/>
  </w:num>
  <w:num w:numId="17" w16cid:durableId="1583175045">
    <w:abstractNumId w:val="5"/>
  </w:num>
  <w:num w:numId="18" w16cid:durableId="689138422">
    <w:abstractNumId w:val="4"/>
  </w:num>
  <w:num w:numId="19" w16cid:durableId="887575143">
    <w:abstractNumId w:val="25"/>
  </w:num>
  <w:num w:numId="20" w16cid:durableId="223369077">
    <w:abstractNumId w:val="24"/>
  </w:num>
  <w:num w:numId="21" w16cid:durableId="1865822735">
    <w:abstractNumId w:val="15"/>
  </w:num>
  <w:num w:numId="22" w16cid:durableId="714474789">
    <w:abstractNumId w:val="19"/>
  </w:num>
  <w:num w:numId="23" w16cid:durableId="2073430268">
    <w:abstractNumId w:val="27"/>
  </w:num>
  <w:num w:numId="24" w16cid:durableId="1467891872">
    <w:abstractNumId w:val="23"/>
  </w:num>
  <w:num w:numId="25" w16cid:durableId="148638205">
    <w:abstractNumId w:val="10"/>
  </w:num>
  <w:num w:numId="26" w16cid:durableId="1590457031">
    <w:abstractNumId w:val="18"/>
  </w:num>
  <w:num w:numId="27" w16cid:durableId="432020953">
    <w:abstractNumId w:val="14"/>
  </w:num>
  <w:num w:numId="28" w16cid:durableId="1098404953">
    <w:abstractNumId w:val="17"/>
  </w:num>
  <w:num w:numId="29" w16cid:durableId="852765017">
    <w:abstractNumId w:val="12"/>
  </w:num>
  <w:num w:numId="30" w16cid:durableId="2043968340">
    <w:abstractNumId w:val="20"/>
  </w:num>
  <w:num w:numId="31" w16cid:durableId="492599093">
    <w:abstractNumId w:val="21"/>
  </w:num>
  <w:num w:numId="32" w16cid:durableId="20592037">
    <w:abstractNumId w:val="11"/>
  </w:num>
  <w:num w:numId="33" w16cid:durableId="1087386251">
    <w:abstractNumId w:val="26"/>
  </w:num>
  <w:num w:numId="34" w16cid:durableId="1037047906">
    <w:abstractNumId w:val="16"/>
  </w:num>
  <w:num w:numId="35" w16cid:durableId="294222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4"/>
    <w:docVar w:name="PersonGUIDs" w:val="{E342D5A8-46A1-48DE-8F45-AD50F7AFB7F8},{58872E4A-D687-4B23-B75B-D8E5DB75EE13},{B437467D-995B-4FFC-892D-DDBBF38B903F},{8B923F15-4996-4696-A089-6A5BE8BF8E1B},{C8129375-7C65-4B2D-94A1-2D02B22B4ED0},{5E1F5B3E-DDB9-4605-85F6-1CAF1124E96C}"/>
  </w:docVars>
  <w:rsids>
    <w:rsidRoot w:val="00F058DA"/>
    <w:rsid w:val="005967B1"/>
    <w:rsid w:val="00F0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B719BBC-A26F-4036-9699-2601806B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3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4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6677</Characters>
  <Application>Microsoft Office Word</Application>
  <DocSecurity>4</DocSecurity>
  <Lines>123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v362</vt:lpstr>
    </vt:vector>
  </TitlesOfParts>
  <Company>Riksdagen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v362</dc:title>
  <dc:subject>v362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2009-11-04T12:13:00Z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mot2000_514_2009-11-04</vt:lpwstr>
  </property>
  <property fmtid="{D5CDD505-2E9C-101B-9397-08002B2CF9AE}" pid="3" name="version">
    <vt:lpwstr>mot2000_496_2009-09-21</vt:lpwstr>
  </property>
  <property fmtid="{D5CDD505-2E9C-101B-9397-08002B2CF9AE}" pid="4" name="dokumenttyp">
    <vt:lpwstr>motion</vt:lpwstr>
  </property>
  <property fmtid="{D5CDD505-2E9C-101B-9397-08002B2CF9AE}" pid="5" name="Sekr">
    <vt:lpwstr>rd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 till fritidshem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fritidshem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v362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(v)\Holma, Siv (v)\Kakabaveh, Amineh (v)\Linna, Elina (v)\Olofsson, Eva (v)\Olsson, Lena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Siv Holma (v), Amineh Kakabaveh (v), Elina Linna (v), Eva Olofsson (v), Lena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inger.diaz.alvarez@riksdagen.se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20092010000000000118000003620075</vt:lpwstr>
  </property>
  <property fmtid="{D5CDD505-2E9C-101B-9397-08002B2CF9AE}" pid="47" name="datum">
    <vt:lpwstr>090930</vt:lpwstr>
  </property>
  <property fmtid="{D5CDD505-2E9C-101B-9397-08002B2CF9AE}" pid="48" name="avsändar-e-post">
    <vt:lpwstr>inger.diaz.alvarez@riksdagen.se</vt:lpwstr>
  </property>
  <property fmtid="{D5CDD505-2E9C-101B-9397-08002B2CF9AE}" pid="49" name="id">
    <vt:lpwstr>20092010000000000118000003620075</vt:lpwstr>
  </property>
  <property fmtid="{D5CDD505-2E9C-101B-9397-08002B2CF9AE}" pid="50" name="nummer">
    <vt:lpwstr>262</vt:lpwstr>
  </property>
  <property fmtid="{D5CDD505-2E9C-101B-9397-08002B2CF9AE}" pid="51" name="utskottsbeteckning">
    <vt:lpwstr>Ub</vt:lpwstr>
  </property>
  <property fmtid="{D5CDD505-2E9C-101B-9397-08002B2CF9AE}" pid="52" name="GlobalUID">
    <vt:lpwstr>{F937C083-202C-463A-8709-1B8D981AC5D2}</vt:lpwstr>
  </property>
  <property fmtid="{D5CDD505-2E9C-101B-9397-08002B2CF9AE}" pid="53" name="Överföringar">
    <vt:i4>0</vt:i4>
  </property>
  <property fmtid="{D5CDD505-2E9C-101B-9397-08002B2CF9AE}" pid="54" name="Checksum">
    <vt:lpwstr>*1015779779667*</vt:lpwstr>
  </property>
  <property fmtid="{D5CDD505-2E9C-101B-9397-08002B2CF9AE}" pid="55" name="skuggnummer">
    <vt:lpwstr>740</vt:lpwstr>
  </property>
  <property fmtid="{D5CDD505-2E9C-101B-9397-08002B2CF9AE}" pid="56" name="urixVersion">
    <vt:lpwstr>3.2.7.16</vt:lpwstr>
  </property>
  <property fmtid="{D5CDD505-2E9C-101B-9397-08002B2CF9AE}" pid="57" name="urixOrigin">
    <vt:lpwstr>091104 13:13:55.098</vt:lpwstr>
  </property>
  <property fmtid="{D5CDD505-2E9C-101B-9397-08002B2CF9AE}" pid="58" name="urixGuid">
    <vt:lpwstr>{D64E8F32-78FB-41B6-9A4E-84608CD4785B}</vt:lpwstr>
  </property>
</Properties>
</file>