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605AB6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05AB6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EC58C4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6C3F53">
              <w:rPr>
                <w:szCs w:val="24"/>
              </w:rPr>
              <w:t>20</w:t>
            </w:r>
            <w:r w:rsidR="00531477" w:rsidRPr="00F27916">
              <w:rPr>
                <w:szCs w:val="24"/>
              </w:rPr>
              <w:t>-</w:t>
            </w:r>
            <w:r w:rsidR="00A05762">
              <w:rPr>
                <w:szCs w:val="24"/>
              </w:rPr>
              <w:t>10</w:t>
            </w:r>
            <w:r w:rsidR="007B25F3" w:rsidRPr="00ED2F65">
              <w:rPr>
                <w:szCs w:val="24"/>
              </w:rPr>
              <w:t>-</w:t>
            </w:r>
            <w:r w:rsidR="00EC58C4">
              <w:rPr>
                <w:szCs w:val="24"/>
              </w:rPr>
              <w:t>22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EC58C4" w:rsidP="0096348C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  <w:r w:rsidR="00B22051" w:rsidRPr="00C63FBC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64511">
              <w:rPr>
                <w:szCs w:val="24"/>
              </w:rPr>
              <w:t>0</w:t>
            </w:r>
            <w:r w:rsidR="00615E83" w:rsidRPr="00C63FBC">
              <w:rPr>
                <w:szCs w:val="24"/>
              </w:rPr>
              <w:t>–</w:t>
            </w:r>
            <w:r w:rsidR="00C35A15">
              <w:rPr>
                <w:szCs w:val="24"/>
              </w:rPr>
              <w:t>9.50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  <w:r w:rsidR="00FC7563">
              <w:rPr>
                <w:szCs w:val="24"/>
              </w:rPr>
              <w:br/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D287E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D287E" w:rsidRDefault="00FD287E" w:rsidP="00D04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B790C" w:rsidRDefault="00A02117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M</w:t>
            </w:r>
            <w:r w:rsidR="00FB790C">
              <w:rPr>
                <w:b/>
                <w:snapToGrid w:val="0"/>
                <w:szCs w:val="24"/>
              </w:rPr>
              <w:t xml:space="preserve">edgivande </w:t>
            </w:r>
            <w:r>
              <w:rPr>
                <w:b/>
                <w:snapToGrid w:val="0"/>
                <w:szCs w:val="24"/>
              </w:rPr>
              <w:t>att</w:t>
            </w:r>
            <w:r w:rsidR="00FB790C">
              <w:rPr>
                <w:b/>
                <w:snapToGrid w:val="0"/>
                <w:szCs w:val="24"/>
              </w:rPr>
              <w:t xml:space="preserve"> delta på distans</w:t>
            </w:r>
          </w:p>
          <w:p w:rsidR="005554E4" w:rsidRDefault="005554E4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>
              <w:rPr>
                <w:snapToGrid w:val="0"/>
                <w:szCs w:val="24"/>
              </w:rPr>
              <w:t xml:space="preserve">medgav deltagande på distans för följande ordinarie ledamöter och suppleanter: </w:t>
            </w:r>
            <w:r w:rsidR="00C35A15">
              <w:rPr>
                <w:snapToGrid w:val="0"/>
                <w:szCs w:val="24"/>
              </w:rPr>
              <w:t xml:space="preserve">Larry Söder (KD), </w:t>
            </w:r>
            <w:r w:rsidR="00911ECE" w:rsidRPr="00C35A15">
              <w:rPr>
                <w:snapToGrid w:val="0"/>
                <w:szCs w:val="24"/>
              </w:rPr>
              <w:t>Johan Löfstrand (S)</w:t>
            </w:r>
            <w:r w:rsidR="00610E0F" w:rsidRPr="00C35A15">
              <w:rPr>
                <w:snapToGrid w:val="0"/>
                <w:szCs w:val="24"/>
              </w:rPr>
              <w:t xml:space="preserve">, </w:t>
            </w:r>
            <w:r w:rsidR="00FA63AA" w:rsidRPr="00C35A15">
              <w:rPr>
                <w:snapToGrid w:val="0"/>
                <w:szCs w:val="24"/>
              </w:rPr>
              <w:t xml:space="preserve">Elin Lundgren (S), </w:t>
            </w:r>
            <w:r w:rsidR="00C35A15">
              <w:rPr>
                <w:snapToGrid w:val="0"/>
                <w:szCs w:val="24"/>
              </w:rPr>
              <w:t xml:space="preserve">Cecilie Tenfjord Toftby (M), </w:t>
            </w:r>
            <w:r w:rsidR="00FA63AA" w:rsidRPr="00C35A15">
              <w:rPr>
                <w:snapToGrid w:val="0"/>
                <w:szCs w:val="24"/>
              </w:rPr>
              <w:t xml:space="preserve">Leif Nysmed (S), Ola Johansson (C), Momodou Malcolm Jallow (V), </w:t>
            </w:r>
            <w:r w:rsidRPr="00C35A15">
              <w:rPr>
                <w:snapToGrid w:val="0"/>
                <w:szCs w:val="24"/>
              </w:rPr>
              <w:t>Lars Beckman (M),</w:t>
            </w:r>
            <w:r w:rsidR="00911ECE" w:rsidRPr="00C35A15">
              <w:rPr>
                <w:snapToGrid w:val="0"/>
                <w:szCs w:val="24"/>
              </w:rPr>
              <w:t xml:space="preserve"> </w:t>
            </w:r>
            <w:r w:rsidR="00FA63AA" w:rsidRPr="00C35A15">
              <w:rPr>
                <w:snapToGrid w:val="0"/>
                <w:szCs w:val="24"/>
              </w:rPr>
              <w:t>Roger Hedlund (SD), Sanne Lennström (S)</w:t>
            </w:r>
            <w:r w:rsidR="00911ECE" w:rsidRPr="00C35A15">
              <w:rPr>
                <w:snapToGrid w:val="0"/>
                <w:szCs w:val="24"/>
              </w:rPr>
              <w:t>, Robert Hannah (L)</w:t>
            </w:r>
            <w:r w:rsidR="00FA63AA" w:rsidRPr="00C35A15">
              <w:rPr>
                <w:snapToGrid w:val="0"/>
                <w:szCs w:val="24"/>
              </w:rPr>
              <w:t xml:space="preserve">, </w:t>
            </w:r>
            <w:r w:rsidR="00C35A15">
              <w:rPr>
                <w:snapToGrid w:val="0"/>
                <w:szCs w:val="24"/>
              </w:rPr>
              <w:t xml:space="preserve">David Josefsson (M), </w:t>
            </w:r>
            <w:r w:rsidR="00FA63AA" w:rsidRPr="00C35A15">
              <w:rPr>
                <w:snapToGrid w:val="0"/>
                <w:szCs w:val="24"/>
              </w:rPr>
              <w:t>Ola Möller (S)</w:t>
            </w:r>
            <w:r w:rsidR="00C35A15">
              <w:rPr>
                <w:snapToGrid w:val="0"/>
                <w:szCs w:val="24"/>
              </w:rPr>
              <w:t xml:space="preserve">, Ida Drougge (M) </w:t>
            </w:r>
            <w:r w:rsidR="00FA63AA" w:rsidRPr="00C35A15">
              <w:rPr>
                <w:snapToGrid w:val="0"/>
                <w:szCs w:val="24"/>
              </w:rPr>
              <w:t>och Malin Danielsson (L).</w:t>
            </w:r>
          </w:p>
          <w:p w:rsidR="00FD287E" w:rsidRPr="00FD287E" w:rsidRDefault="00FD287E" w:rsidP="00A02117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90C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2020/21:</w:t>
            </w:r>
            <w:r w:rsidR="007C4BC6">
              <w:rPr>
                <w:snapToGrid w:val="0"/>
                <w:szCs w:val="24"/>
              </w:rPr>
              <w:t>4</w:t>
            </w:r>
            <w:r w:rsidR="0096248A">
              <w:rPr>
                <w:snapToGrid w:val="0"/>
                <w:szCs w:val="24"/>
              </w:rPr>
              <w:t>.</w:t>
            </w:r>
          </w:p>
          <w:p w:rsidR="00FB790C" w:rsidRPr="00FD287E" w:rsidRDefault="00FB790C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FB790C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FB790C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Finansdepartementet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423F77" w:rsidP="008E3409">
            <w:pPr>
              <w:tabs>
                <w:tab w:val="left" w:pos="1985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Statsrådet Lena </w:t>
            </w:r>
            <w:proofErr w:type="spellStart"/>
            <w:r>
              <w:rPr>
                <w:snapToGrid w:val="0"/>
              </w:rPr>
              <w:t>Micko</w:t>
            </w:r>
            <w:proofErr w:type="spellEnd"/>
            <w:r w:rsidR="0044246D">
              <w:rPr>
                <w:snapToGrid w:val="0"/>
              </w:rPr>
              <w:t>, biträdd av</w:t>
            </w:r>
            <w:r>
              <w:rPr>
                <w:snapToGrid w:val="0"/>
              </w:rPr>
              <w:t xml:space="preserve"> medarbetare</w:t>
            </w:r>
            <w:r w:rsidR="0044246D">
              <w:rPr>
                <w:snapToGrid w:val="0"/>
              </w:rPr>
              <w:t xml:space="preserve"> från Finansdepartementet,</w:t>
            </w:r>
            <w:r>
              <w:rPr>
                <w:snapToGrid w:val="0"/>
              </w:rPr>
              <w:t xml:space="preserve"> informerade om konsumentfrågor på reseområdet m.m.</w:t>
            </w:r>
            <w:r w:rsidR="0044246D">
              <w:rPr>
                <w:snapToGrid w:val="0"/>
              </w:rPr>
              <w:t xml:space="preserve"> Statsrådet deltog på distans.</w:t>
            </w:r>
            <w:r w:rsidR="005554E4">
              <w:rPr>
                <w:snapToGrid w:val="0"/>
              </w:rPr>
              <w:t xml:space="preserve"> </w:t>
            </w:r>
          </w:p>
          <w:p w:rsidR="00423F77" w:rsidRPr="00B97189" w:rsidRDefault="00423F77" w:rsidP="008E3409">
            <w:pPr>
              <w:tabs>
                <w:tab w:val="left" w:pos="1985"/>
              </w:tabs>
              <w:rPr>
                <w:snapToGrid w:val="0"/>
              </w:rPr>
            </w:pPr>
          </w:p>
        </w:tc>
      </w:tr>
      <w:tr w:rsidR="00EC3F52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EC3F52" w:rsidRDefault="00EC3F5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8E3409" w:rsidRDefault="008E3409" w:rsidP="008E340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Finansdepartementet</w:t>
            </w:r>
          </w:p>
          <w:p w:rsidR="00EC3F52" w:rsidRDefault="00EC3F52" w:rsidP="00EC3F5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423F77" w:rsidRDefault="00423F77" w:rsidP="008E34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Statssekreterare Elin Olsson och medarbetare informerade om departementspromemorian Genomförandet av MKB-direktivet i plan- och bygglagen (Ds 2020:19</w:t>
            </w:r>
            <w:r w:rsidR="005554E4">
              <w:rPr>
                <w:snapToGrid w:val="0"/>
                <w:szCs w:val="24"/>
              </w:rPr>
              <w:t>)</w:t>
            </w:r>
            <w:r>
              <w:rPr>
                <w:snapToGrid w:val="0"/>
                <w:szCs w:val="24"/>
              </w:rPr>
              <w:t>.</w:t>
            </w:r>
          </w:p>
          <w:p w:rsidR="00D2650F" w:rsidRPr="00D2650F" w:rsidRDefault="00423F77" w:rsidP="008E3409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 </w:t>
            </w:r>
          </w:p>
        </w:tc>
      </w:tr>
      <w:tr w:rsidR="00FB790C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C3F5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B01F42" w:rsidRDefault="005554E4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Yttrande till finansutskottet över budgetpropositionen </w:t>
            </w:r>
            <w:r w:rsidR="00B01F42">
              <w:rPr>
                <w:b/>
                <w:snapToGrid w:val="0"/>
              </w:rPr>
              <w:t>(CU</w:t>
            </w:r>
            <w:r w:rsidR="002A09C9">
              <w:rPr>
                <w:b/>
                <w:snapToGrid w:val="0"/>
              </w:rPr>
              <w:t>2y</w:t>
            </w:r>
            <w:r w:rsidR="00B01F42">
              <w:rPr>
                <w:b/>
                <w:snapToGrid w:val="0"/>
              </w:rPr>
              <w:t>)</w:t>
            </w:r>
          </w:p>
          <w:p w:rsidR="00B01F42" w:rsidRDefault="00B01F42" w:rsidP="00D2650F">
            <w:pPr>
              <w:pStyle w:val="Default"/>
              <w:rPr>
                <w:b/>
                <w:snapToGrid w:val="0"/>
              </w:rPr>
            </w:pPr>
          </w:p>
          <w:p w:rsidR="00B01F42" w:rsidRDefault="005554E4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finansutskottet över förslag till utgiftsramar och beräkningar av statsinkomsterna m.m. i proposition 2020/21:1 och motioner. </w:t>
            </w:r>
          </w:p>
          <w:p w:rsidR="005554E4" w:rsidRDefault="005554E4" w:rsidP="00D2650F">
            <w:pPr>
              <w:pStyle w:val="Default"/>
              <w:rPr>
                <w:snapToGrid w:val="0"/>
              </w:rPr>
            </w:pPr>
          </w:p>
          <w:p w:rsidR="00B01F42" w:rsidRPr="00B35BEF" w:rsidRDefault="00B01F42" w:rsidP="00D2650F">
            <w:pPr>
              <w:pStyle w:val="Default"/>
              <w:rPr>
                <w:snapToGrid w:val="0"/>
              </w:rPr>
            </w:pPr>
            <w:r w:rsidRPr="00B35BEF">
              <w:rPr>
                <w:snapToGrid w:val="0"/>
              </w:rPr>
              <w:t xml:space="preserve">Utskottet justerade </w:t>
            </w:r>
            <w:r w:rsidR="005554E4">
              <w:rPr>
                <w:snapToGrid w:val="0"/>
              </w:rPr>
              <w:t xml:space="preserve">yttrande </w:t>
            </w:r>
            <w:r w:rsidRPr="00B35BEF">
              <w:rPr>
                <w:snapToGrid w:val="0"/>
              </w:rPr>
              <w:t>2020/21:CU</w:t>
            </w:r>
            <w:r w:rsidR="002A09C9" w:rsidRPr="00B35BEF">
              <w:rPr>
                <w:snapToGrid w:val="0"/>
              </w:rPr>
              <w:t>2y</w:t>
            </w:r>
            <w:r w:rsidRPr="00B35BEF">
              <w:rPr>
                <w:snapToGrid w:val="0"/>
              </w:rPr>
              <w:t>.</w:t>
            </w:r>
          </w:p>
          <w:p w:rsidR="00B01F42" w:rsidRPr="00B35BEF" w:rsidRDefault="00B01F42" w:rsidP="00D2650F">
            <w:pPr>
              <w:pStyle w:val="Default"/>
              <w:rPr>
                <w:snapToGrid w:val="0"/>
              </w:rPr>
            </w:pPr>
          </w:p>
          <w:p w:rsidR="00FB790C" w:rsidRPr="00B01F42" w:rsidRDefault="00B01F42" w:rsidP="00D2650F">
            <w:pPr>
              <w:pStyle w:val="Default"/>
              <w:rPr>
                <w:snapToGrid w:val="0"/>
              </w:rPr>
            </w:pPr>
            <w:r w:rsidRPr="00B35BEF">
              <w:rPr>
                <w:snapToGrid w:val="0"/>
              </w:rPr>
              <w:t>M-, SD-</w:t>
            </w:r>
            <w:r w:rsidR="002D07E3" w:rsidRPr="00B35BEF">
              <w:rPr>
                <w:snapToGrid w:val="0"/>
              </w:rPr>
              <w:t xml:space="preserve">, V- </w:t>
            </w:r>
            <w:r w:rsidRPr="00B35BEF">
              <w:rPr>
                <w:snapToGrid w:val="0"/>
              </w:rPr>
              <w:t xml:space="preserve">och KD-ledamöterna anmälde </w:t>
            </w:r>
            <w:r w:rsidR="002D07E3" w:rsidRPr="00B35BEF">
              <w:rPr>
                <w:snapToGrid w:val="0"/>
              </w:rPr>
              <w:t>avvikande meningar</w:t>
            </w:r>
            <w:r w:rsidRPr="00B35BEF">
              <w:rPr>
                <w:snapToGrid w:val="0"/>
              </w:rPr>
              <w:t>.</w:t>
            </w:r>
            <w:r w:rsidR="00B46ECF" w:rsidRPr="00B01F42">
              <w:rPr>
                <w:snapToGrid w:val="0"/>
              </w:rPr>
              <w:br/>
            </w:r>
          </w:p>
        </w:tc>
      </w:tr>
      <w:tr w:rsidR="008E3409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A09C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Ett ändamålsenligt minoritetsskydd i aktiebolag och ekonomiska föreningar (CU3)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  <w:p w:rsidR="008E3409" w:rsidRPr="008E3409" w:rsidRDefault="008E3409" w:rsidP="00D2650F">
            <w:pPr>
              <w:pStyle w:val="Default"/>
              <w:rPr>
                <w:snapToGrid w:val="0"/>
              </w:rPr>
            </w:pPr>
            <w:r w:rsidRPr="008E3409">
              <w:rPr>
                <w:snapToGrid w:val="0"/>
              </w:rPr>
              <w:t>Utskottet fortsatte behandlingen av proposition 2019/20:194 och mo</w:t>
            </w:r>
            <w:r w:rsidR="005705D2">
              <w:rPr>
                <w:snapToGrid w:val="0"/>
              </w:rPr>
              <w:t>-</w:t>
            </w:r>
            <w:proofErr w:type="spellStart"/>
            <w:r w:rsidRPr="008E3409">
              <w:rPr>
                <w:snapToGrid w:val="0"/>
              </w:rPr>
              <w:t>tion</w:t>
            </w:r>
            <w:proofErr w:type="spellEnd"/>
            <w:r w:rsidR="005705D2">
              <w:rPr>
                <w:snapToGrid w:val="0"/>
              </w:rPr>
              <w:t>.</w:t>
            </w:r>
          </w:p>
          <w:p w:rsidR="008E3409" w:rsidRPr="008E3409" w:rsidRDefault="008E3409" w:rsidP="00D2650F">
            <w:pPr>
              <w:pStyle w:val="Default"/>
              <w:rPr>
                <w:snapToGrid w:val="0"/>
              </w:rPr>
            </w:pPr>
          </w:p>
          <w:p w:rsidR="008E3409" w:rsidRPr="008E3409" w:rsidRDefault="008E3409" w:rsidP="00D2650F">
            <w:pPr>
              <w:pStyle w:val="Default"/>
              <w:rPr>
                <w:snapToGrid w:val="0"/>
              </w:rPr>
            </w:pPr>
            <w:r w:rsidRPr="008E3409">
              <w:rPr>
                <w:snapToGrid w:val="0"/>
              </w:rPr>
              <w:lastRenderedPageBreak/>
              <w:t>Ärendet bordlades.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</w:tc>
      </w:tr>
      <w:tr w:rsidR="008E3409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A09C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Riksrevisionens rapport om konsumentskydd vid köp av nyproducerade bostadsrätter (CU2)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  <w:p w:rsidR="007E1D6E" w:rsidRDefault="007E1D6E" w:rsidP="007E1D6E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 xml:space="preserve">Utskottet beslutade att behandla fristående motionen </w:t>
            </w:r>
            <w:r>
              <w:t xml:space="preserve">2020/21:3061 av Emma Hult (MP) </w:t>
            </w:r>
            <w:r>
              <w:rPr>
                <w:snapToGrid w:val="0"/>
              </w:rPr>
              <w:t xml:space="preserve">tillsammans med skrivelsen och följdmotionerna. </w:t>
            </w:r>
          </w:p>
          <w:p w:rsidR="007E1D6E" w:rsidRDefault="007E1D6E" w:rsidP="007E1D6E">
            <w:pPr>
              <w:pStyle w:val="Default"/>
              <w:rPr>
                <w:snapToGrid w:val="0"/>
              </w:rPr>
            </w:pPr>
          </w:p>
          <w:p w:rsidR="00685E51" w:rsidRDefault="008E3409" w:rsidP="008E3409">
            <w:pPr>
              <w:pStyle w:val="Default"/>
              <w:rPr>
                <w:snapToGrid w:val="0"/>
              </w:rPr>
            </w:pPr>
            <w:r w:rsidRPr="008E3409">
              <w:rPr>
                <w:snapToGrid w:val="0"/>
              </w:rPr>
              <w:t xml:space="preserve">Utskottet fortsatte behandlingen av </w:t>
            </w:r>
            <w:r w:rsidR="00685E51">
              <w:rPr>
                <w:snapToGrid w:val="0"/>
              </w:rPr>
              <w:t xml:space="preserve">skrivelse </w:t>
            </w:r>
            <w:r w:rsidRPr="008E3409">
              <w:rPr>
                <w:snapToGrid w:val="0"/>
              </w:rPr>
              <w:t>2019/20:</w:t>
            </w:r>
            <w:r w:rsidR="00685E51">
              <w:rPr>
                <w:snapToGrid w:val="0"/>
              </w:rPr>
              <w:t xml:space="preserve">171 </w:t>
            </w:r>
            <w:r w:rsidRPr="008E3409">
              <w:rPr>
                <w:snapToGrid w:val="0"/>
              </w:rPr>
              <w:t>och mo</w:t>
            </w:r>
            <w:r w:rsidR="005705D2">
              <w:rPr>
                <w:snapToGrid w:val="0"/>
              </w:rPr>
              <w:t>-</w:t>
            </w:r>
            <w:proofErr w:type="spellStart"/>
            <w:r w:rsidRPr="008E3409">
              <w:rPr>
                <w:snapToGrid w:val="0"/>
              </w:rPr>
              <w:t>tioner</w:t>
            </w:r>
            <w:proofErr w:type="spellEnd"/>
            <w:r w:rsidRPr="008E3409">
              <w:rPr>
                <w:snapToGrid w:val="0"/>
              </w:rPr>
              <w:t>.</w:t>
            </w:r>
            <w:r w:rsidR="005554E4">
              <w:rPr>
                <w:snapToGrid w:val="0"/>
              </w:rPr>
              <w:t xml:space="preserve"> </w:t>
            </w:r>
          </w:p>
          <w:p w:rsidR="00685E51" w:rsidRDefault="00685E51" w:rsidP="008E3409">
            <w:pPr>
              <w:pStyle w:val="Default"/>
              <w:rPr>
                <w:snapToGrid w:val="0"/>
              </w:rPr>
            </w:pPr>
          </w:p>
          <w:p w:rsidR="008E3409" w:rsidRPr="008E3409" w:rsidRDefault="008E3409" w:rsidP="008E3409">
            <w:pPr>
              <w:pStyle w:val="Default"/>
              <w:rPr>
                <w:snapToGrid w:val="0"/>
              </w:rPr>
            </w:pPr>
            <w:r w:rsidRPr="008E3409">
              <w:rPr>
                <w:snapToGrid w:val="0"/>
              </w:rPr>
              <w:t>Ärendet bordlades.</w:t>
            </w:r>
            <w:r w:rsidR="00685E51">
              <w:rPr>
                <w:snapToGrid w:val="0"/>
              </w:rPr>
              <w:t xml:space="preserve"> </w:t>
            </w:r>
          </w:p>
          <w:p w:rsidR="008E3409" w:rsidRDefault="008E3409" w:rsidP="00D2650F">
            <w:pPr>
              <w:pStyle w:val="Default"/>
              <w:rPr>
                <w:b/>
                <w:snapToGrid w:val="0"/>
              </w:rPr>
            </w:pPr>
          </w:p>
        </w:tc>
      </w:tr>
      <w:tr w:rsidR="005705D2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5705D2" w:rsidRDefault="005705D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</w:tcPr>
          <w:p w:rsidR="005705D2" w:rsidRDefault="005705D2" w:rsidP="00D2650F">
            <w:pPr>
              <w:pStyle w:val="Default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5705D2" w:rsidRDefault="005705D2" w:rsidP="00D2650F">
            <w:pPr>
              <w:pStyle w:val="Default"/>
              <w:rPr>
                <w:b/>
                <w:snapToGrid w:val="0"/>
              </w:rPr>
            </w:pPr>
          </w:p>
          <w:p w:rsidR="005705D2" w:rsidRPr="005705D2" w:rsidRDefault="005705D2" w:rsidP="00D2650F">
            <w:pPr>
              <w:pStyle w:val="Default"/>
              <w:rPr>
                <w:snapToGrid w:val="0"/>
              </w:rPr>
            </w:pPr>
            <w:r>
              <w:rPr>
                <w:snapToGrid w:val="0"/>
              </w:rPr>
              <w:t>Inkomna EU-dokument anmäldes enligt förteckning.</w:t>
            </w:r>
          </w:p>
          <w:p w:rsidR="005705D2" w:rsidRDefault="005705D2" w:rsidP="00D2650F">
            <w:pPr>
              <w:pStyle w:val="Default"/>
              <w:rPr>
                <w:b/>
                <w:snapToGrid w:val="0"/>
              </w:rPr>
            </w:pPr>
          </w:p>
        </w:tc>
      </w:tr>
      <w:tr w:rsidR="008E3409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705D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8E3409" w:rsidRDefault="008E3409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Övriga frågor</w:t>
            </w:r>
          </w:p>
          <w:p w:rsidR="005705D2" w:rsidRDefault="005705D2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705D2" w:rsidRDefault="005705D2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705D2">
              <w:rPr>
                <w:snapToGrid w:val="0"/>
                <w:szCs w:val="24"/>
              </w:rPr>
              <w:t>Inkomna skrivelser anmäldes enligt förteckning.</w:t>
            </w:r>
          </w:p>
          <w:p w:rsidR="00B35BEF" w:rsidRDefault="00B35BEF" w:rsidP="00FB790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E3409" w:rsidRDefault="005554E4" w:rsidP="005554E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En inbjudan att delta vid utrikesutskottets sammanträde den 3 november kl. 13-15 anmäldes. </w:t>
            </w:r>
          </w:p>
          <w:p w:rsidR="005554E4" w:rsidRDefault="005554E4" w:rsidP="005554E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DC118B">
        <w:trPr>
          <w:gridBefore w:val="1"/>
          <w:wBefore w:w="1275" w:type="dxa"/>
        </w:trPr>
        <w:tc>
          <w:tcPr>
            <w:tcW w:w="56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705D2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Nästa sammanträde</w:t>
            </w:r>
          </w:p>
          <w:p w:rsidR="00FB790C" w:rsidRDefault="00FB790C" w:rsidP="00FB790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A106A1" w:rsidRPr="00DC118B" w:rsidRDefault="00A106A1" w:rsidP="00A106A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beslutade att nästa sammanträde ska äga rum ti</w:t>
            </w:r>
            <w:r w:rsidRPr="00DC118B">
              <w:rPr>
                <w:snapToGrid w:val="0"/>
                <w:szCs w:val="24"/>
              </w:rPr>
              <w:t xml:space="preserve">sdagen </w:t>
            </w:r>
            <w:r w:rsidRPr="00742A03">
              <w:rPr>
                <w:snapToGrid w:val="0"/>
                <w:szCs w:val="24"/>
              </w:rPr>
              <w:t>den 3</w:t>
            </w:r>
            <w:r w:rsidR="005554E4">
              <w:rPr>
                <w:snapToGrid w:val="0"/>
                <w:szCs w:val="24"/>
              </w:rPr>
              <w:t> </w:t>
            </w:r>
            <w:r>
              <w:rPr>
                <w:snapToGrid w:val="0"/>
                <w:szCs w:val="24"/>
              </w:rPr>
              <w:t xml:space="preserve">november </w:t>
            </w:r>
            <w:r w:rsidRPr="00742A03">
              <w:rPr>
                <w:snapToGrid w:val="0"/>
                <w:szCs w:val="24"/>
              </w:rPr>
              <w:t>2020 kl. 11.00</w:t>
            </w:r>
            <w:r>
              <w:rPr>
                <w:snapToGrid w:val="0"/>
                <w:szCs w:val="24"/>
              </w:rPr>
              <w:t>.</w:t>
            </w:r>
          </w:p>
          <w:p w:rsidR="00A106A1" w:rsidRDefault="00A106A1" w:rsidP="00A106A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B790C" w:rsidRDefault="00FB790C" w:rsidP="00FB790C">
            <w:pPr>
              <w:rPr>
                <w:b/>
                <w:snapToGrid w:val="0"/>
                <w:szCs w:val="24"/>
              </w:rPr>
            </w:pPr>
          </w:p>
        </w:tc>
      </w:tr>
      <w:tr w:rsidR="00FB790C" w:rsidRPr="00BA38FB" w:rsidTr="00DC118B">
        <w:tc>
          <w:tcPr>
            <w:tcW w:w="8789" w:type="dxa"/>
            <w:gridSpan w:val="3"/>
          </w:tcPr>
          <w:p w:rsidR="00FB790C" w:rsidRDefault="00FB790C" w:rsidP="00FB790C">
            <w:pPr>
              <w:tabs>
                <w:tab w:val="left" w:pos="1701"/>
              </w:tabs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D2650F" w:rsidRDefault="00D2650F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992EF2">
              <w:rPr>
                <w:szCs w:val="24"/>
              </w:rPr>
              <w:t xml:space="preserve">Justeras </w:t>
            </w:r>
            <w:r w:rsidRPr="00742A03">
              <w:rPr>
                <w:szCs w:val="24"/>
              </w:rPr>
              <w:t xml:space="preserve">den </w:t>
            </w:r>
            <w:r w:rsidR="00A106A1">
              <w:rPr>
                <w:szCs w:val="24"/>
              </w:rPr>
              <w:t xml:space="preserve">3 november </w:t>
            </w:r>
            <w:r w:rsidRPr="00742A03">
              <w:rPr>
                <w:szCs w:val="24"/>
              </w:rPr>
              <w:t>2020</w:t>
            </w: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FB790C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Pr="00BA38FB" w:rsidRDefault="00FB790C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FB790C" w:rsidRDefault="00BD0173" w:rsidP="00FB790C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</w:p>
          <w:p w:rsidR="00FB790C" w:rsidRPr="00BA38FB" w:rsidRDefault="00FB790C" w:rsidP="00FB79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B97189" w:rsidRDefault="00B9718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449"/>
        <w:gridCol w:w="263"/>
        <w:gridCol w:w="356"/>
        <w:gridCol w:w="356"/>
        <w:gridCol w:w="442"/>
        <w:gridCol w:w="270"/>
        <w:gridCol w:w="297"/>
        <w:gridCol w:w="142"/>
        <w:gridCol w:w="273"/>
        <w:gridCol w:w="356"/>
        <w:gridCol w:w="356"/>
        <w:gridCol w:w="356"/>
        <w:gridCol w:w="356"/>
      </w:tblGrid>
      <w:tr w:rsidR="00745FE9" w:rsidTr="00B97189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745FE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45FE9" w:rsidRDefault="00745FE9" w:rsidP="002B298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</w:t>
            </w:r>
            <w:r w:rsidR="002B298C">
              <w:rPr>
                <w:b/>
                <w:sz w:val="22"/>
                <w:szCs w:val="22"/>
              </w:rPr>
              <w:t xml:space="preserve"> ÖVER</w:t>
            </w:r>
            <w:r w:rsidR="002B298C"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45FE9" w:rsidRDefault="00745FE9" w:rsidP="00745FE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745FE9" w:rsidRDefault="005855DC" w:rsidP="00745FE9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</w:t>
            </w:r>
            <w:r w:rsidR="002F1627">
              <w:rPr>
                <w:sz w:val="22"/>
                <w:szCs w:val="22"/>
              </w:rPr>
              <w:t xml:space="preserve">protokoll </w:t>
            </w:r>
            <w:r w:rsidR="00D51784">
              <w:rPr>
                <w:sz w:val="22"/>
                <w:szCs w:val="22"/>
              </w:rPr>
              <w:t>20</w:t>
            </w:r>
            <w:r w:rsidR="000B58A2">
              <w:rPr>
                <w:sz w:val="22"/>
                <w:szCs w:val="22"/>
              </w:rPr>
              <w:t>20</w:t>
            </w:r>
            <w:r w:rsidR="00D51784">
              <w:rPr>
                <w:sz w:val="22"/>
                <w:szCs w:val="22"/>
              </w:rPr>
              <w:t>/</w:t>
            </w:r>
            <w:r w:rsidR="000D35E7">
              <w:rPr>
                <w:sz w:val="22"/>
                <w:szCs w:val="22"/>
              </w:rPr>
              <w:t>2</w:t>
            </w:r>
            <w:r w:rsidR="000B58A2">
              <w:rPr>
                <w:sz w:val="22"/>
                <w:szCs w:val="22"/>
              </w:rPr>
              <w:t>1</w:t>
            </w:r>
            <w:r w:rsidR="00D51784">
              <w:rPr>
                <w:sz w:val="22"/>
                <w:szCs w:val="22"/>
              </w:rPr>
              <w:t>:</w:t>
            </w:r>
            <w:r w:rsidR="008075DA">
              <w:rPr>
                <w:sz w:val="22"/>
                <w:szCs w:val="22"/>
              </w:rPr>
              <w:t>5</w:t>
            </w:r>
          </w:p>
        </w:tc>
      </w:tr>
      <w:tr w:rsidR="00745FE9" w:rsidTr="00B97189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075DA" w:rsidRDefault="006022BE" w:rsidP="002F16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075DA">
              <w:rPr>
                <w:sz w:val="20"/>
              </w:rPr>
              <w:t xml:space="preserve">§ </w:t>
            </w:r>
            <w:r w:rsidR="00121E86" w:rsidRPr="008075DA">
              <w:rPr>
                <w:sz w:val="20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806E5D" w:rsidRDefault="00806E5D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06E5D">
              <w:rPr>
                <w:sz w:val="20"/>
              </w:rPr>
              <w:t xml:space="preserve">§ </w:t>
            </w:r>
            <w:r w:rsidR="00E93AAE" w:rsidRPr="00806E5D">
              <w:rPr>
                <w:sz w:val="20"/>
              </w:rPr>
              <w:t>2</w:t>
            </w:r>
            <w:r w:rsidR="0015016E">
              <w:rPr>
                <w:sz w:val="20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EC16C2" w:rsidRDefault="00E93AA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5016E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EC16C2" w:rsidRDefault="005A337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15016E">
              <w:rPr>
                <w:sz w:val="20"/>
              </w:rPr>
              <w:t>6</w:t>
            </w:r>
            <w:r w:rsidR="00FE4810">
              <w:rPr>
                <w:sz w:val="20"/>
              </w:rPr>
              <w:t>–</w:t>
            </w:r>
            <w:r w:rsidR="0015016E">
              <w:rPr>
                <w:sz w:val="20"/>
              </w:rPr>
              <w:t>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EC16C2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EC16C2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EC16C2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45FE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45FE9" w:rsidRDefault="00745FE9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Pr="00C0155E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0155E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5FE9" w:rsidRDefault="00C0155E" w:rsidP="00745F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Hult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Larry </w:t>
            </w:r>
            <w:proofErr w:type="spellStart"/>
            <w:r>
              <w:rPr>
                <w:sz w:val="22"/>
                <w:szCs w:val="22"/>
                <w:lang w:val="en-US"/>
              </w:rPr>
              <w:t>Söder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Carl-Oskar Bohlin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-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rStyle w:val="Fotnotsreferens"/>
                <w:sz w:val="22"/>
                <w:szCs w:val="22"/>
              </w:rPr>
              <w:footnoteReference w:id="1"/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3379"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B480F">
              <w:rPr>
                <w:rStyle w:val="Fotnotsreferens"/>
                <w:sz w:val="22"/>
                <w:szCs w:val="22"/>
              </w:rPr>
              <w:footnoteReference w:id="2"/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rStyle w:val="Fotnotsreferens"/>
                <w:sz w:val="22"/>
                <w:szCs w:val="22"/>
              </w:rPr>
              <w:footnoteReference w:id="3"/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-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B480F">
              <w:rPr>
                <w:rStyle w:val="Fotnotsreferens"/>
                <w:sz w:val="22"/>
                <w:szCs w:val="22"/>
              </w:rPr>
              <w:footnoteReference w:id="4"/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D2650F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B480F">
              <w:rPr>
                <w:rStyle w:val="Fotnotsreferens"/>
                <w:sz w:val="22"/>
                <w:szCs w:val="22"/>
              </w:rPr>
              <w:footnoteReference w:id="5"/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644DF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9F56CF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Josefin Malmqvist (M), </w:t>
            </w:r>
            <w:r w:rsidRPr="007860C9">
              <w:rPr>
                <w:snapToGrid w:val="0"/>
                <w:sz w:val="16"/>
                <w:szCs w:val="16"/>
              </w:rPr>
              <w:t>ers.t.o.m</w:t>
            </w:r>
            <w:r>
              <w:rPr>
                <w:snapToGrid w:val="0"/>
                <w:sz w:val="16"/>
                <w:szCs w:val="16"/>
              </w:rPr>
              <w:t>.</w:t>
            </w:r>
            <w:proofErr w:type="gramStart"/>
            <w:r w:rsidRPr="007860C9">
              <w:rPr>
                <w:snapToGrid w:val="0"/>
                <w:sz w:val="16"/>
                <w:szCs w:val="16"/>
              </w:rPr>
              <w:t>210201</w:t>
            </w:r>
            <w:proofErr w:type="gram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B638D">
              <w:rPr>
                <w:sz w:val="22"/>
                <w:szCs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B638D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4532A7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F2FF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A00E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A00E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A00E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D865E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8D71E0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A00E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5016E" w:rsidRPr="005A3379" w:rsidTr="008B480F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D865EE" w:rsidRDefault="0015016E" w:rsidP="0015016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8D71E0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6A00EC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16E" w:rsidRPr="005A3379" w:rsidRDefault="0015016E" w:rsidP="0015016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6E5D" w:rsidTr="00B97189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E5D" w:rsidRPr="002230C1" w:rsidRDefault="00806E5D" w:rsidP="00806E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6E5D" w:rsidRPr="002230C1" w:rsidRDefault="00806E5D" w:rsidP="00806E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2230C1">
              <w:rPr>
                <w:sz w:val="16"/>
                <w:szCs w:val="16"/>
              </w:rPr>
              <w:t xml:space="preserve"> = ledamöter som deltagit i handläggningen</w:t>
            </w:r>
          </w:p>
        </w:tc>
      </w:tr>
      <w:tr w:rsidR="00806E5D" w:rsidTr="00B97189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06E5D" w:rsidRPr="002230C1" w:rsidRDefault="00806E5D" w:rsidP="00806E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2230C1"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06E5D" w:rsidRPr="002230C1" w:rsidRDefault="00806E5D" w:rsidP="00806E5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2230C1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</w:tbl>
    <w:p w:rsidR="001A1C86" w:rsidRDefault="001A1C86" w:rsidP="00F11146">
      <w:pPr>
        <w:rPr>
          <w:sz w:val="20"/>
        </w:rPr>
      </w:pPr>
    </w:p>
    <w:p w:rsidR="001A1C86" w:rsidRDefault="001A1C86">
      <w:pPr>
        <w:widowControl/>
        <w:rPr>
          <w:sz w:val="20"/>
        </w:rPr>
      </w:pPr>
    </w:p>
    <w:sectPr w:rsidR="001A1C86" w:rsidSect="002230C1">
      <w:pgSz w:w="11906" w:h="16838" w:code="9"/>
      <w:pgMar w:top="1021" w:right="1134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8F5" w:rsidRDefault="009E18F5" w:rsidP="005554E4">
      <w:r>
        <w:separator/>
      </w:r>
    </w:p>
  </w:endnote>
  <w:endnote w:type="continuationSeparator" w:id="0">
    <w:p w:rsidR="009E18F5" w:rsidRDefault="009E18F5" w:rsidP="0055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8F5" w:rsidRDefault="009E18F5" w:rsidP="005554E4">
      <w:r>
        <w:separator/>
      </w:r>
    </w:p>
  </w:footnote>
  <w:footnote w:type="continuationSeparator" w:id="0">
    <w:p w:rsidR="009E18F5" w:rsidRDefault="009E18F5" w:rsidP="005554E4">
      <w:r>
        <w:continuationSeparator/>
      </w:r>
    </w:p>
  </w:footnote>
  <w:footnote w:id="1">
    <w:p w:rsidR="0015016E" w:rsidRDefault="0015016E">
      <w:pPr>
        <w:pStyle w:val="Fotnotstext"/>
      </w:pPr>
      <w:r>
        <w:rPr>
          <w:rStyle w:val="Fotnotsreferens"/>
        </w:rPr>
        <w:footnoteRef/>
      </w:r>
      <w:r>
        <w:t xml:space="preserve"> Dock ej närvarande under hela p. 2 </w:t>
      </w:r>
      <w:proofErr w:type="spellStart"/>
      <w:r>
        <w:t>pga</w:t>
      </w:r>
      <w:proofErr w:type="spellEnd"/>
      <w:r>
        <w:t xml:space="preserve"> tekniska problem. </w:t>
      </w:r>
    </w:p>
  </w:footnote>
  <w:footnote w:id="2">
    <w:p w:rsidR="008B480F" w:rsidRDefault="008B480F">
      <w:pPr>
        <w:pStyle w:val="Fotnotstext"/>
      </w:pPr>
      <w:r>
        <w:rPr>
          <w:rStyle w:val="Fotnotsreferens"/>
        </w:rPr>
        <w:footnoteRef/>
      </w:r>
      <w:r>
        <w:t xml:space="preserve"> Dock ej närvarande under hela p. 7 </w:t>
      </w:r>
      <w:proofErr w:type="spellStart"/>
      <w:r>
        <w:t>pga</w:t>
      </w:r>
      <w:proofErr w:type="spellEnd"/>
      <w:r>
        <w:t xml:space="preserve"> tekniska problem. </w:t>
      </w:r>
    </w:p>
  </w:footnote>
  <w:footnote w:id="3">
    <w:p w:rsidR="0015016E" w:rsidRDefault="0015016E">
      <w:pPr>
        <w:pStyle w:val="Fotnotstext"/>
      </w:pPr>
      <w:r>
        <w:rPr>
          <w:rStyle w:val="Fotnotsreferens"/>
        </w:rPr>
        <w:footnoteRef/>
      </w:r>
      <w:r>
        <w:t xml:space="preserve"> Dock ej närvarande under hela p. 2 </w:t>
      </w:r>
      <w:proofErr w:type="spellStart"/>
      <w:r>
        <w:t>pga</w:t>
      </w:r>
      <w:proofErr w:type="spellEnd"/>
      <w:r>
        <w:t xml:space="preserve"> tekniska problem. </w:t>
      </w:r>
    </w:p>
  </w:footnote>
  <w:footnote w:id="4">
    <w:p w:rsidR="008B480F" w:rsidRDefault="008B480F">
      <w:pPr>
        <w:pStyle w:val="Fotnotstext"/>
      </w:pPr>
      <w:r>
        <w:rPr>
          <w:rStyle w:val="Fotnotsreferens"/>
        </w:rPr>
        <w:footnoteRef/>
      </w:r>
      <w:r>
        <w:t xml:space="preserve"> Dock ej närvarande under hela p. 2 </w:t>
      </w:r>
      <w:proofErr w:type="spellStart"/>
      <w:r>
        <w:t>pga</w:t>
      </w:r>
      <w:proofErr w:type="spellEnd"/>
      <w:r>
        <w:t xml:space="preserve"> tekniska problem. </w:t>
      </w:r>
    </w:p>
  </w:footnote>
  <w:footnote w:id="5">
    <w:p w:rsidR="008B480F" w:rsidRDefault="008B480F" w:rsidP="008B480F">
      <w:pPr>
        <w:pStyle w:val="Fotnotstext"/>
      </w:pPr>
      <w:r>
        <w:rPr>
          <w:rStyle w:val="Fotnotsreferens"/>
        </w:rPr>
        <w:footnoteRef/>
      </w:r>
      <w:r>
        <w:t xml:space="preserve"> Dock ej närvarande under hela p. </w:t>
      </w:r>
      <w:proofErr w:type="gramStart"/>
      <w:r>
        <w:t>2-3</w:t>
      </w:r>
      <w:proofErr w:type="gramEnd"/>
      <w:r>
        <w:t xml:space="preserve"> </w:t>
      </w:r>
      <w:proofErr w:type="spellStart"/>
      <w:r>
        <w:t>pga</w:t>
      </w:r>
      <w:proofErr w:type="spellEnd"/>
      <w:r>
        <w:t xml:space="preserve"> tekniska problem. </w:t>
      </w:r>
    </w:p>
    <w:p w:rsidR="008B480F" w:rsidRDefault="008B480F">
      <w:pPr>
        <w:pStyle w:val="Fotnots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A5F05BC"/>
    <w:multiLevelType w:val="hybridMultilevel"/>
    <w:tmpl w:val="82208484"/>
    <w:lvl w:ilvl="0" w:tplc="9B80FDF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001F"/>
    <w:rsid w:val="000333F8"/>
    <w:rsid w:val="0003470E"/>
    <w:rsid w:val="0003617C"/>
    <w:rsid w:val="0004044D"/>
    <w:rsid w:val="0004410D"/>
    <w:rsid w:val="0004536D"/>
    <w:rsid w:val="000502BA"/>
    <w:rsid w:val="00051185"/>
    <w:rsid w:val="0005467D"/>
    <w:rsid w:val="00060181"/>
    <w:rsid w:val="00060329"/>
    <w:rsid w:val="000615E7"/>
    <w:rsid w:val="00065C96"/>
    <w:rsid w:val="000666DB"/>
    <w:rsid w:val="00080CCF"/>
    <w:rsid w:val="000938AB"/>
    <w:rsid w:val="00094923"/>
    <w:rsid w:val="000A2920"/>
    <w:rsid w:val="000A6D91"/>
    <w:rsid w:val="000A758E"/>
    <w:rsid w:val="000A75EE"/>
    <w:rsid w:val="000A7D1F"/>
    <w:rsid w:val="000B05CA"/>
    <w:rsid w:val="000B58A2"/>
    <w:rsid w:val="000B77A9"/>
    <w:rsid w:val="000C3B91"/>
    <w:rsid w:val="000C4395"/>
    <w:rsid w:val="000C4E1E"/>
    <w:rsid w:val="000C576D"/>
    <w:rsid w:val="000C58D3"/>
    <w:rsid w:val="000C5954"/>
    <w:rsid w:val="000C6D5F"/>
    <w:rsid w:val="000D35E7"/>
    <w:rsid w:val="000D4A15"/>
    <w:rsid w:val="000D6C51"/>
    <w:rsid w:val="000E021E"/>
    <w:rsid w:val="000E0436"/>
    <w:rsid w:val="000E077E"/>
    <w:rsid w:val="000E1284"/>
    <w:rsid w:val="000E2E7D"/>
    <w:rsid w:val="000E4362"/>
    <w:rsid w:val="000E6777"/>
    <w:rsid w:val="000E6B25"/>
    <w:rsid w:val="000E74D7"/>
    <w:rsid w:val="000E78D9"/>
    <w:rsid w:val="000F07A1"/>
    <w:rsid w:val="000F0BBD"/>
    <w:rsid w:val="000F44F4"/>
    <w:rsid w:val="001038A6"/>
    <w:rsid w:val="001079DD"/>
    <w:rsid w:val="00113437"/>
    <w:rsid w:val="001211CA"/>
    <w:rsid w:val="0012121A"/>
    <w:rsid w:val="00121E86"/>
    <w:rsid w:val="00122580"/>
    <w:rsid w:val="00122728"/>
    <w:rsid w:val="0012486D"/>
    <w:rsid w:val="00130A5E"/>
    <w:rsid w:val="00131006"/>
    <w:rsid w:val="00140136"/>
    <w:rsid w:val="00141EE8"/>
    <w:rsid w:val="00144909"/>
    <w:rsid w:val="00146F2D"/>
    <w:rsid w:val="001477F4"/>
    <w:rsid w:val="0015016E"/>
    <w:rsid w:val="0015180D"/>
    <w:rsid w:val="00152374"/>
    <w:rsid w:val="00160CB1"/>
    <w:rsid w:val="00160ED5"/>
    <w:rsid w:val="00161AA6"/>
    <w:rsid w:val="00162744"/>
    <w:rsid w:val="00162E43"/>
    <w:rsid w:val="00163FC2"/>
    <w:rsid w:val="00170A07"/>
    <w:rsid w:val="00171F2F"/>
    <w:rsid w:val="00172651"/>
    <w:rsid w:val="00173407"/>
    <w:rsid w:val="001734B3"/>
    <w:rsid w:val="00173B10"/>
    <w:rsid w:val="00176B50"/>
    <w:rsid w:val="00184907"/>
    <w:rsid w:val="0018499A"/>
    <w:rsid w:val="00194708"/>
    <w:rsid w:val="001952F3"/>
    <w:rsid w:val="00196E7E"/>
    <w:rsid w:val="001A1C86"/>
    <w:rsid w:val="001A2EFB"/>
    <w:rsid w:val="001A6BFD"/>
    <w:rsid w:val="001A6EDE"/>
    <w:rsid w:val="001B037F"/>
    <w:rsid w:val="001B1AEC"/>
    <w:rsid w:val="001B334D"/>
    <w:rsid w:val="001B5CEC"/>
    <w:rsid w:val="001C3D38"/>
    <w:rsid w:val="001C72E1"/>
    <w:rsid w:val="001D2B45"/>
    <w:rsid w:val="001D6700"/>
    <w:rsid w:val="001F040B"/>
    <w:rsid w:val="001F23F5"/>
    <w:rsid w:val="001F42E1"/>
    <w:rsid w:val="0020729B"/>
    <w:rsid w:val="002108A9"/>
    <w:rsid w:val="00213C1D"/>
    <w:rsid w:val="002174A8"/>
    <w:rsid w:val="002213AF"/>
    <w:rsid w:val="00221B55"/>
    <w:rsid w:val="002226B9"/>
    <w:rsid w:val="002230C1"/>
    <w:rsid w:val="002240C8"/>
    <w:rsid w:val="00224846"/>
    <w:rsid w:val="00231D6A"/>
    <w:rsid w:val="002335AA"/>
    <w:rsid w:val="00234652"/>
    <w:rsid w:val="00237871"/>
    <w:rsid w:val="002457DC"/>
    <w:rsid w:val="002457E5"/>
    <w:rsid w:val="00250924"/>
    <w:rsid w:val="002544E0"/>
    <w:rsid w:val="00260E53"/>
    <w:rsid w:val="0026165C"/>
    <w:rsid w:val="002624FF"/>
    <w:rsid w:val="00263FAB"/>
    <w:rsid w:val="002646A2"/>
    <w:rsid w:val="00266AD6"/>
    <w:rsid w:val="00267961"/>
    <w:rsid w:val="00271038"/>
    <w:rsid w:val="0027779C"/>
    <w:rsid w:val="00282A97"/>
    <w:rsid w:val="00284BC2"/>
    <w:rsid w:val="002926A4"/>
    <w:rsid w:val="002962E4"/>
    <w:rsid w:val="00296D10"/>
    <w:rsid w:val="0029744B"/>
    <w:rsid w:val="002A09C9"/>
    <w:rsid w:val="002A12CA"/>
    <w:rsid w:val="002A1733"/>
    <w:rsid w:val="002A3EC9"/>
    <w:rsid w:val="002A40B2"/>
    <w:rsid w:val="002A4AD0"/>
    <w:rsid w:val="002B07B8"/>
    <w:rsid w:val="002B298C"/>
    <w:rsid w:val="002B495D"/>
    <w:rsid w:val="002B6A05"/>
    <w:rsid w:val="002C1AF4"/>
    <w:rsid w:val="002C3CDB"/>
    <w:rsid w:val="002D07E3"/>
    <w:rsid w:val="002D1197"/>
    <w:rsid w:val="002D2AB5"/>
    <w:rsid w:val="002E0170"/>
    <w:rsid w:val="002E2017"/>
    <w:rsid w:val="002E60FE"/>
    <w:rsid w:val="002F1627"/>
    <w:rsid w:val="002F284C"/>
    <w:rsid w:val="002F33BF"/>
    <w:rsid w:val="00307165"/>
    <w:rsid w:val="0031121C"/>
    <w:rsid w:val="00313774"/>
    <w:rsid w:val="00320ED3"/>
    <w:rsid w:val="003222AC"/>
    <w:rsid w:val="00322963"/>
    <w:rsid w:val="00323112"/>
    <w:rsid w:val="00324A95"/>
    <w:rsid w:val="00335156"/>
    <w:rsid w:val="00337C70"/>
    <w:rsid w:val="003405BC"/>
    <w:rsid w:val="00341F19"/>
    <w:rsid w:val="00343A8A"/>
    <w:rsid w:val="00350343"/>
    <w:rsid w:val="003510FA"/>
    <w:rsid w:val="00355A31"/>
    <w:rsid w:val="00357DCA"/>
    <w:rsid w:val="00360479"/>
    <w:rsid w:val="00361BD5"/>
    <w:rsid w:val="003640A0"/>
    <w:rsid w:val="00377F9C"/>
    <w:rsid w:val="00380D46"/>
    <w:rsid w:val="0038263B"/>
    <w:rsid w:val="0038651A"/>
    <w:rsid w:val="00386DD7"/>
    <w:rsid w:val="00387921"/>
    <w:rsid w:val="003908A8"/>
    <w:rsid w:val="003943DD"/>
    <w:rsid w:val="003952A4"/>
    <w:rsid w:val="0039591D"/>
    <w:rsid w:val="0039683D"/>
    <w:rsid w:val="003A00D0"/>
    <w:rsid w:val="003A48EB"/>
    <w:rsid w:val="003A5A30"/>
    <w:rsid w:val="003A5F33"/>
    <w:rsid w:val="003B7324"/>
    <w:rsid w:val="003C7167"/>
    <w:rsid w:val="003E20D4"/>
    <w:rsid w:val="003F3EC5"/>
    <w:rsid w:val="003F41A0"/>
    <w:rsid w:val="003F6DD5"/>
    <w:rsid w:val="004021CA"/>
    <w:rsid w:val="00402CFE"/>
    <w:rsid w:val="00404BDC"/>
    <w:rsid w:val="00404D31"/>
    <w:rsid w:val="00410347"/>
    <w:rsid w:val="004124C9"/>
    <w:rsid w:val="0041580F"/>
    <w:rsid w:val="00423F77"/>
    <w:rsid w:val="004255FA"/>
    <w:rsid w:val="004258CF"/>
    <w:rsid w:val="00433B81"/>
    <w:rsid w:val="0043601F"/>
    <w:rsid w:val="00436492"/>
    <w:rsid w:val="00436913"/>
    <w:rsid w:val="00436AB2"/>
    <w:rsid w:val="00436C71"/>
    <w:rsid w:val="00436FC7"/>
    <w:rsid w:val="0044246D"/>
    <w:rsid w:val="00442B03"/>
    <w:rsid w:val="004474EE"/>
    <w:rsid w:val="00451965"/>
    <w:rsid w:val="004532A7"/>
    <w:rsid w:val="004628CC"/>
    <w:rsid w:val="00463804"/>
    <w:rsid w:val="00470182"/>
    <w:rsid w:val="0047440D"/>
    <w:rsid w:val="00474C15"/>
    <w:rsid w:val="004800F9"/>
    <w:rsid w:val="0048401D"/>
    <w:rsid w:val="00485A25"/>
    <w:rsid w:val="004875D6"/>
    <w:rsid w:val="004903AB"/>
    <w:rsid w:val="004913CC"/>
    <w:rsid w:val="00491F31"/>
    <w:rsid w:val="004940EF"/>
    <w:rsid w:val="00494212"/>
    <w:rsid w:val="004944D8"/>
    <w:rsid w:val="0049632C"/>
    <w:rsid w:val="004A04F7"/>
    <w:rsid w:val="004B638D"/>
    <w:rsid w:val="004B64B1"/>
    <w:rsid w:val="004C0DA0"/>
    <w:rsid w:val="004C3117"/>
    <w:rsid w:val="004C5D17"/>
    <w:rsid w:val="004E05D5"/>
    <w:rsid w:val="004E24F9"/>
    <w:rsid w:val="004E25A8"/>
    <w:rsid w:val="004E2630"/>
    <w:rsid w:val="004E3F26"/>
    <w:rsid w:val="004F0C54"/>
    <w:rsid w:val="004F0F2C"/>
    <w:rsid w:val="004F1B55"/>
    <w:rsid w:val="004F26DF"/>
    <w:rsid w:val="004F4038"/>
    <w:rsid w:val="004F680C"/>
    <w:rsid w:val="004F7012"/>
    <w:rsid w:val="00502ABC"/>
    <w:rsid w:val="00502DD6"/>
    <w:rsid w:val="005069A0"/>
    <w:rsid w:val="005109B9"/>
    <w:rsid w:val="005128A1"/>
    <w:rsid w:val="00513D16"/>
    <w:rsid w:val="005148DF"/>
    <w:rsid w:val="005213D4"/>
    <w:rsid w:val="00531477"/>
    <w:rsid w:val="005336C2"/>
    <w:rsid w:val="005354DC"/>
    <w:rsid w:val="00542726"/>
    <w:rsid w:val="00547B84"/>
    <w:rsid w:val="005522C5"/>
    <w:rsid w:val="00554C06"/>
    <w:rsid w:val="005554E4"/>
    <w:rsid w:val="00555707"/>
    <w:rsid w:val="005626C5"/>
    <w:rsid w:val="005667D7"/>
    <w:rsid w:val="005705D2"/>
    <w:rsid w:val="005719BC"/>
    <w:rsid w:val="0057225A"/>
    <w:rsid w:val="00573AF7"/>
    <w:rsid w:val="00575117"/>
    <w:rsid w:val="00575862"/>
    <w:rsid w:val="005855DC"/>
    <w:rsid w:val="005920D7"/>
    <w:rsid w:val="00592875"/>
    <w:rsid w:val="005935D7"/>
    <w:rsid w:val="005A0E06"/>
    <w:rsid w:val="005A2779"/>
    <w:rsid w:val="005A3379"/>
    <w:rsid w:val="005B5D60"/>
    <w:rsid w:val="005C1541"/>
    <w:rsid w:val="005C351D"/>
    <w:rsid w:val="005C7D58"/>
    <w:rsid w:val="005D7B12"/>
    <w:rsid w:val="005E28B9"/>
    <w:rsid w:val="005E439C"/>
    <w:rsid w:val="005E484A"/>
    <w:rsid w:val="005E49AA"/>
    <w:rsid w:val="005E4CF2"/>
    <w:rsid w:val="005E4EB8"/>
    <w:rsid w:val="005E6DB0"/>
    <w:rsid w:val="005E716D"/>
    <w:rsid w:val="005E743B"/>
    <w:rsid w:val="005F2D50"/>
    <w:rsid w:val="005F2FF9"/>
    <w:rsid w:val="005F7D91"/>
    <w:rsid w:val="006022BE"/>
    <w:rsid w:val="00603322"/>
    <w:rsid w:val="00605AB6"/>
    <w:rsid w:val="00610E0F"/>
    <w:rsid w:val="00611378"/>
    <w:rsid w:val="00614A4B"/>
    <w:rsid w:val="00615E83"/>
    <w:rsid w:val="00621BD7"/>
    <w:rsid w:val="00622B38"/>
    <w:rsid w:val="00626295"/>
    <w:rsid w:val="00627A02"/>
    <w:rsid w:val="00631327"/>
    <w:rsid w:val="00635F56"/>
    <w:rsid w:val="00636DFA"/>
    <w:rsid w:val="00637E15"/>
    <w:rsid w:val="00643F2C"/>
    <w:rsid w:val="00644DFC"/>
    <w:rsid w:val="00646C10"/>
    <w:rsid w:val="006614A8"/>
    <w:rsid w:val="00662890"/>
    <w:rsid w:val="00671D9C"/>
    <w:rsid w:val="00677F4F"/>
    <w:rsid w:val="00682EDC"/>
    <w:rsid w:val="0068476B"/>
    <w:rsid w:val="0068516F"/>
    <w:rsid w:val="00685E51"/>
    <w:rsid w:val="00686249"/>
    <w:rsid w:val="006A00EC"/>
    <w:rsid w:val="006A180F"/>
    <w:rsid w:val="006A32B0"/>
    <w:rsid w:val="006A5459"/>
    <w:rsid w:val="006A6589"/>
    <w:rsid w:val="006A6BF9"/>
    <w:rsid w:val="006A7297"/>
    <w:rsid w:val="006B7B0C"/>
    <w:rsid w:val="006C1741"/>
    <w:rsid w:val="006C21FA"/>
    <w:rsid w:val="006C2302"/>
    <w:rsid w:val="006C26B7"/>
    <w:rsid w:val="006C2E55"/>
    <w:rsid w:val="006C3F53"/>
    <w:rsid w:val="006D0481"/>
    <w:rsid w:val="006D0665"/>
    <w:rsid w:val="006D0C64"/>
    <w:rsid w:val="006D3126"/>
    <w:rsid w:val="006D4093"/>
    <w:rsid w:val="006D44BF"/>
    <w:rsid w:val="006D6481"/>
    <w:rsid w:val="006E1987"/>
    <w:rsid w:val="006E3FD5"/>
    <w:rsid w:val="006E5F7A"/>
    <w:rsid w:val="006E774D"/>
    <w:rsid w:val="006F10CD"/>
    <w:rsid w:val="006F64E5"/>
    <w:rsid w:val="006F7C33"/>
    <w:rsid w:val="006F7C64"/>
    <w:rsid w:val="00701933"/>
    <w:rsid w:val="0071367E"/>
    <w:rsid w:val="00713BE2"/>
    <w:rsid w:val="00722E42"/>
    <w:rsid w:val="00723D66"/>
    <w:rsid w:val="00730E81"/>
    <w:rsid w:val="0073144A"/>
    <w:rsid w:val="00742212"/>
    <w:rsid w:val="007422F5"/>
    <w:rsid w:val="00742A03"/>
    <w:rsid w:val="00744916"/>
    <w:rsid w:val="00745FE9"/>
    <w:rsid w:val="0074664F"/>
    <w:rsid w:val="00750FF0"/>
    <w:rsid w:val="0075365A"/>
    <w:rsid w:val="00754010"/>
    <w:rsid w:val="00756BDA"/>
    <w:rsid w:val="00761574"/>
    <w:rsid w:val="00767BDA"/>
    <w:rsid w:val="00767C1E"/>
    <w:rsid w:val="007741F5"/>
    <w:rsid w:val="007778C7"/>
    <w:rsid w:val="007828A1"/>
    <w:rsid w:val="007860C9"/>
    <w:rsid w:val="00786E2B"/>
    <w:rsid w:val="0079549C"/>
    <w:rsid w:val="00795D05"/>
    <w:rsid w:val="00797111"/>
    <w:rsid w:val="007A0086"/>
    <w:rsid w:val="007A2598"/>
    <w:rsid w:val="007A7301"/>
    <w:rsid w:val="007B25F3"/>
    <w:rsid w:val="007B2705"/>
    <w:rsid w:val="007B43F1"/>
    <w:rsid w:val="007B57FC"/>
    <w:rsid w:val="007B768B"/>
    <w:rsid w:val="007B7BBF"/>
    <w:rsid w:val="007B7EFA"/>
    <w:rsid w:val="007C1BAE"/>
    <w:rsid w:val="007C4BC6"/>
    <w:rsid w:val="007D072F"/>
    <w:rsid w:val="007D1E35"/>
    <w:rsid w:val="007D2018"/>
    <w:rsid w:val="007D250B"/>
    <w:rsid w:val="007D3439"/>
    <w:rsid w:val="007D5F0A"/>
    <w:rsid w:val="007D740C"/>
    <w:rsid w:val="007E0517"/>
    <w:rsid w:val="007E1D6E"/>
    <w:rsid w:val="007E40CD"/>
    <w:rsid w:val="007E435F"/>
    <w:rsid w:val="007E440E"/>
    <w:rsid w:val="007E4F9A"/>
    <w:rsid w:val="007E5E33"/>
    <w:rsid w:val="007E73D9"/>
    <w:rsid w:val="007F2890"/>
    <w:rsid w:val="007F582E"/>
    <w:rsid w:val="007F7513"/>
    <w:rsid w:val="008010E2"/>
    <w:rsid w:val="008015C1"/>
    <w:rsid w:val="00802F70"/>
    <w:rsid w:val="008030AA"/>
    <w:rsid w:val="008067DF"/>
    <w:rsid w:val="00806E5D"/>
    <w:rsid w:val="008075DA"/>
    <w:rsid w:val="00811175"/>
    <w:rsid w:val="00812B29"/>
    <w:rsid w:val="00813916"/>
    <w:rsid w:val="008145FC"/>
    <w:rsid w:val="008159FC"/>
    <w:rsid w:val="00816C5D"/>
    <w:rsid w:val="00824BA6"/>
    <w:rsid w:val="00827493"/>
    <w:rsid w:val="0083383F"/>
    <w:rsid w:val="00834B38"/>
    <w:rsid w:val="008366D8"/>
    <w:rsid w:val="00844336"/>
    <w:rsid w:val="0084511D"/>
    <w:rsid w:val="008465D6"/>
    <w:rsid w:val="008502F7"/>
    <w:rsid w:val="008524F1"/>
    <w:rsid w:val="00852D3E"/>
    <w:rsid w:val="00853D32"/>
    <w:rsid w:val="008551BA"/>
    <w:rsid w:val="008557FA"/>
    <w:rsid w:val="00860E0F"/>
    <w:rsid w:val="008616CD"/>
    <w:rsid w:val="0086544C"/>
    <w:rsid w:val="008708C6"/>
    <w:rsid w:val="00871F40"/>
    <w:rsid w:val="00873A0C"/>
    <w:rsid w:val="00877630"/>
    <w:rsid w:val="0088262C"/>
    <w:rsid w:val="00885DAE"/>
    <w:rsid w:val="00890555"/>
    <w:rsid w:val="0089295F"/>
    <w:rsid w:val="00892F17"/>
    <w:rsid w:val="008A1E51"/>
    <w:rsid w:val="008A5A80"/>
    <w:rsid w:val="008B0BC3"/>
    <w:rsid w:val="008B0FEB"/>
    <w:rsid w:val="008B194D"/>
    <w:rsid w:val="008B1C9F"/>
    <w:rsid w:val="008B2FF2"/>
    <w:rsid w:val="008B480F"/>
    <w:rsid w:val="008B6181"/>
    <w:rsid w:val="008B737A"/>
    <w:rsid w:val="008B7C61"/>
    <w:rsid w:val="008C05EE"/>
    <w:rsid w:val="008D2D4E"/>
    <w:rsid w:val="008D5ACA"/>
    <w:rsid w:val="008D6F8F"/>
    <w:rsid w:val="008D71E0"/>
    <w:rsid w:val="008E14C5"/>
    <w:rsid w:val="008E1BC5"/>
    <w:rsid w:val="008E3409"/>
    <w:rsid w:val="008E5B89"/>
    <w:rsid w:val="008E60BE"/>
    <w:rsid w:val="008F4D68"/>
    <w:rsid w:val="00903A9A"/>
    <w:rsid w:val="009041AB"/>
    <w:rsid w:val="00906C2D"/>
    <w:rsid w:val="00907558"/>
    <w:rsid w:val="00911096"/>
    <w:rsid w:val="00911ECE"/>
    <w:rsid w:val="009152A2"/>
    <w:rsid w:val="00924427"/>
    <w:rsid w:val="00924436"/>
    <w:rsid w:val="00942BFE"/>
    <w:rsid w:val="00943A88"/>
    <w:rsid w:val="00944CD9"/>
    <w:rsid w:val="00946978"/>
    <w:rsid w:val="0095061D"/>
    <w:rsid w:val="00950D27"/>
    <w:rsid w:val="00951110"/>
    <w:rsid w:val="009519BD"/>
    <w:rsid w:val="00956F13"/>
    <w:rsid w:val="009618C8"/>
    <w:rsid w:val="0096248A"/>
    <w:rsid w:val="0096269A"/>
    <w:rsid w:val="0096348C"/>
    <w:rsid w:val="0096358D"/>
    <w:rsid w:val="00963A4D"/>
    <w:rsid w:val="0096442E"/>
    <w:rsid w:val="009667BB"/>
    <w:rsid w:val="00966E63"/>
    <w:rsid w:val="00971890"/>
    <w:rsid w:val="00971D76"/>
    <w:rsid w:val="00973D8B"/>
    <w:rsid w:val="00976C1F"/>
    <w:rsid w:val="00982260"/>
    <w:rsid w:val="00983ACD"/>
    <w:rsid w:val="00984D4F"/>
    <w:rsid w:val="00985298"/>
    <w:rsid w:val="00985875"/>
    <w:rsid w:val="00992CD4"/>
    <w:rsid w:val="00992EF2"/>
    <w:rsid w:val="0099340A"/>
    <w:rsid w:val="00997B26"/>
    <w:rsid w:val="009A2E17"/>
    <w:rsid w:val="009A3ABB"/>
    <w:rsid w:val="009A5278"/>
    <w:rsid w:val="009A68FE"/>
    <w:rsid w:val="009A6A3C"/>
    <w:rsid w:val="009A6E27"/>
    <w:rsid w:val="009B0A01"/>
    <w:rsid w:val="009B3008"/>
    <w:rsid w:val="009B546D"/>
    <w:rsid w:val="009B75CD"/>
    <w:rsid w:val="009C1310"/>
    <w:rsid w:val="009C3770"/>
    <w:rsid w:val="009C56EA"/>
    <w:rsid w:val="009D3BD1"/>
    <w:rsid w:val="009E18F5"/>
    <w:rsid w:val="009E1D1B"/>
    <w:rsid w:val="009E3284"/>
    <w:rsid w:val="009E7759"/>
    <w:rsid w:val="009E7F6F"/>
    <w:rsid w:val="009F20BE"/>
    <w:rsid w:val="009F56CF"/>
    <w:rsid w:val="00A01213"/>
    <w:rsid w:val="00A02117"/>
    <w:rsid w:val="00A025BF"/>
    <w:rsid w:val="00A03AEA"/>
    <w:rsid w:val="00A0519C"/>
    <w:rsid w:val="00A05762"/>
    <w:rsid w:val="00A06191"/>
    <w:rsid w:val="00A106A1"/>
    <w:rsid w:val="00A10D79"/>
    <w:rsid w:val="00A10F5E"/>
    <w:rsid w:val="00A11ED5"/>
    <w:rsid w:val="00A22FF0"/>
    <w:rsid w:val="00A24ED8"/>
    <w:rsid w:val="00A257C5"/>
    <w:rsid w:val="00A314AA"/>
    <w:rsid w:val="00A32B11"/>
    <w:rsid w:val="00A33C2F"/>
    <w:rsid w:val="00A33FE3"/>
    <w:rsid w:val="00A401A5"/>
    <w:rsid w:val="00A474A4"/>
    <w:rsid w:val="00A50F0F"/>
    <w:rsid w:val="00A5280C"/>
    <w:rsid w:val="00A54FD1"/>
    <w:rsid w:val="00A555E4"/>
    <w:rsid w:val="00A5656D"/>
    <w:rsid w:val="00A569CA"/>
    <w:rsid w:val="00A57E60"/>
    <w:rsid w:val="00A61C93"/>
    <w:rsid w:val="00A61CBD"/>
    <w:rsid w:val="00A65EE5"/>
    <w:rsid w:val="00A70075"/>
    <w:rsid w:val="00A70EA8"/>
    <w:rsid w:val="00A738B7"/>
    <w:rsid w:val="00A744C3"/>
    <w:rsid w:val="00A769F0"/>
    <w:rsid w:val="00A80605"/>
    <w:rsid w:val="00A823F9"/>
    <w:rsid w:val="00A8525A"/>
    <w:rsid w:val="00A928A7"/>
    <w:rsid w:val="00A94074"/>
    <w:rsid w:val="00AA3419"/>
    <w:rsid w:val="00AA3E8B"/>
    <w:rsid w:val="00AA41CE"/>
    <w:rsid w:val="00AB1FB0"/>
    <w:rsid w:val="00AB460A"/>
    <w:rsid w:val="00AB460B"/>
    <w:rsid w:val="00AB4858"/>
    <w:rsid w:val="00AB6961"/>
    <w:rsid w:val="00AD105F"/>
    <w:rsid w:val="00AD465D"/>
    <w:rsid w:val="00AD5FAD"/>
    <w:rsid w:val="00AD7272"/>
    <w:rsid w:val="00AE39AD"/>
    <w:rsid w:val="00AE6609"/>
    <w:rsid w:val="00AF0172"/>
    <w:rsid w:val="00AF2BF0"/>
    <w:rsid w:val="00AF3DDD"/>
    <w:rsid w:val="00AF4134"/>
    <w:rsid w:val="00B01F42"/>
    <w:rsid w:val="00B02CCB"/>
    <w:rsid w:val="00B05D7C"/>
    <w:rsid w:val="00B1251F"/>
    <w:rsid w:val="00B14BC1"/>
    <w:rsid w:val="00B16790"/>
    <w:rsid w:val="00B175B2"/>
    <w:rsid w:val="00B214C5"/>
    <w:rsid w:val="00B22051"/>
    <w:rsid w:val="00B24139"/>
    <w:rsid w:val="00B25235"/>
    <w:rsid w:val="00B32DC7"/>
    <w:rsid w:val="00B35BEF"/>
    <w:rsid w:val="00B361CC"/>
    <w:rsid w:val="00B40C25"/>
    <w:rsid w:val="00B42E61"/>
    <w:rsid w:val="00B46ECF"/>
    <w:rsid w:val="00B5365D"/>
    <w:rsid w:val="00B62AA2"/>
    <w:rsid w:val="00B62ADD"/>
    <w:rsid w:val="00B63459"/>
    <w:rsid w:val="00B66085"/>
    <w:rsid w:val="00B6646B"/>
    <w:rsid w:val="00B7061E"/>
    <w:rsid w:val="00B847CA"/>
    <w:rsid w:val="00B9203B"/>
    <w:rsid w:val="00B96D33"/>
    <w:rsid w:val="00B97189"/>
    <w:rsid w:val="00BA38FB"/>
    <w:rsid w:val="00BA7269"/>
    <w:rsid w:val="00BB7105"/>
    <w:rsid w:val="00BC0110"/>
    <w:rsid w:val="00BC0668"/>
    <w:rsid w:val="00BC0EDA"/>
    <w:rsid w:val="00BD0173"/>
    <w:rsid w:val="00BD253C"/>
    <w:rsid w:val="00BD2A4C"/>
    <w:rsid w:val="00BD4382"/>
    <w:rsid w:val="00BD4D3F"/>
    <w:rsid w:val="00BD5D83"/>
    <w:rsid w:val="00BD7D25"/>
    <w:rsid w:val="00BE21C4"/>
    <w:rsid w:val="00BE34DF"/>
    <w:rsid w:val="00BF768C"/>
    <w:rsid w:val="00C00CB4"/>
    <w:rsid w:val="00C0155E"/>
    <w:rsid w:val="00C03149"/>
    <w:rsid w:val="00C03596"/>
    <w:rsid w:val="00C075D8"/>
    <w:rsid w:val="00C14520"/>
    <w:rsid w:val="00C210B3"/>
    <w:rsid w:val="00C249B2"/>
    <w:rsid w:val="00C26641"/>
    <w:rsid w:val="00C26E45"/>
    <w:rsid w:val="00C30EB3"/>
    <w:rsid w:val="00C31FB4"/>
    <w:rsid w:val="00C328DE"/>
    <w:rsid w:val="00C3300D"/>
    <w:rsid w:val="00C357B4"/>
    <w:rsid w:val="00C35A15"/>
    <w:rsid w:val="00C37125"/>
    <w:rsid w:val="00C43C12"/>
    <w:rsid w:val="00C53278"/>
    <w:rsid w:val="00C54137"/>
    <w:rsid w:val="00C61546"/>
    <w:rsid w:val="00C62D4C"/>
    <w:rsid w:val="00C637D4"/>
    <w:rsid w:val="00C63FBC"/>
    <w:rsid w:val="00C64511"/>
    <w:rsid w:val="00C659B8"/>
    <w:rsid w:val="00C675CE"/>
    <w:rsid w:val="00C719A7"/>
    <w:rsid w:val="00C730EF"/>
    <w:rsid w:val="00C74837"/>
    <w:rsid w:val="00C7561C"/>
    <w:rsid w:val="00C83605"/>
    <w:rsid w:val="00C84422"/>
    <w:rsid w:val="00C85407"/>
    <w:rsid w:val="00C86AFE"/>
    <w:rsid w:val="00C90C3B"/>
    <w:rsid w:val="00C9319E"/>
    <w:rsid w:val="00C93236"/>
    <w:rsid w:val="00C93E34"/>
    <w:rsid w:val="00CA6DD4"/>
    <w:rsid w:val="00CB002D"/>
    <w:rsid w:val="00CB6D3B"/>
    <w:rsid w:val="00CC49AB"/>
    <w:rsid w:val="00CD424F"/>
    <w:rsid w:val="00CD49C4"/>
    <w:rsid w:val="00CD59E4"/>
    <w:rsid w:val="00CE0016"/>
    <w:rsid w:val="00CE200F"/>
    <w:rsid w:val="00CE6621"/>
    <w:rsid w:val="00CF1054"/>
    <w:rsid w:val="00CF4563"/>
    <w:rsid w:val="00D00DF1"/>
    <w:rsid w:val="00D04C58"/>
    <w:rsid w:val="00D0597A"/>
    <w:rsid w:val="00D078BC"/>
    <w:rsid w:val="00D13974"/>
    <w:rsid w:val="00D13D09"/>
    <w:rsid w:val="00D2650F"/>
    <w:rsid w:val="00D2768E"/>
    <w:rsid w:val="00D27702"/>
    <w:rsid w:val="00D3024A"/>
    <w:rsid w:val="00D326C7"/>
    <w:rsid w:val="00D36729"/>
    <w:rsid w:val="00D36EE0"/>
    <w:rsid w:val="00D37126"/>
    <w:rsid w:val="00D37371"/>
    <w:rsid w:val="00D40CCC"/>
    <w:rsid w:val="00D4281D"/>
    <w:rsid w:val="00D44BB6"/>
    <w:rsid w:val="00D453E2"/>
    <w:rsid w:val="00D46AA6"/>
    <w:rsid w:val="00D50411"/>
    <w:rsid w:val="00D51784"/>
    <w:rsid w:val="00D538B8"/>
    <w:rsid w:val="00D615B9"/>
    <w:rsid w:val="00D66437"/>
    <w:rsid w:val="00D67DCA"/>
    <w:rsid w:val="00D704FB"/>
    <w:rsid w:val="00D711B5"/>
    <w:rsid w:val="00D75215"/>
    <w:rsid w:val="00D7770E"/>
    <w:rsid w:val="00D77805"/>
    <w:rsid w:val="00D80363"/>
    <w:rsid w:val="00D80A15"/>
    <w:rsid w:val="00D8133B"/>
    <w:rsid w:val="00D85B2D"/>
    <w:rsid w:val="00D865EE"/>
    <w:rsid w:val="00D8714B"/>
    <w:rsid w:val="00D94175"/>
    <w:rsid w:val="00DA066D"/>
    <w:rsid w:val="00DA4CC9"/>
    <w:rsid w:val="00DA5685"/>
    <w:rsid w:val="00DB0378"/>
    <w:rsid w:val="00DB123A"/>
    <w:rsid w:val="00DC118B"/>
    <w:rsid w:val="00DC2075"/>
    <w:rsid w:val="00DC40CE"/>
    <w:rsid w:val="00DC47DE"/>
    <w:rsid w:val="00DD3014"/>
    <w:rsid w:val="00DD4856"/>
    <w:rsid w:val="00DD5844"/>
    <w:rsid w:val="00DE54AF"/>
    <w:rsid w:val="00DE54DD"/>
    <w:rsid w:val="00DE5DB6"/>
    <w:rsid w:val="00DE5E6B"/>
    <w:rsid w:val="00DF10D2"/>
    <w:rsid w:val="00DF1362"/>
    <w:rsid w:val="00DF645C"/>
    <w:rsid w:val="00E02462"/>
    <w:rsid w:val="00E036C4"/>
    <w:rsid w:val="00E05CBD"/>
    <w:rsid w:val="00E065C3"/>
    <w:rsid w:val="00E06887"/>
    <w:rsid w:val="00E07064"/>
    <w:rsid w:val="00E102B9"/>
    <w:rsid w:val="00E15A27"/>
    <w:rsid w:val="00E22247"/>
    <w:rsid w:val="00E22F22"/>
    <w:rsid w:val="00E24574"/>
    <w:rsid w:val="00E2675F"/>
    <w:rsid w:val="00E26A38"/>
    <w:rsid w:val="00E306CB"/>
    <w:rsid w:val="00E3458A"/>
    <w:rsid w:val="00E37768"/>
    <w:rsid w:val="00E3779D"/>
    <w:rsid w:val="00E40826"/>
    <w:rsid w:val="00E40B7F"/>
    <w:rsid w:val="00E41A2F"/>
    <w:rsid w:val="00E430B0"/>
    <w:rsid w:val="00E44BD5"/>
    <w:rsid w:val="00E47AA7"/>
    <w:rsid w:val="00E67EBA"/>
    <w:rsid w:val="00E71A65"/>
    <w:rsid w:val="00E7517C"/>
    <w:rsid w:val="00E75C43"/>
    <w:rsid w:val="00E761A2"/>
    <w:rsid w:val="00E776F8"/>
    <w:rsid w:val="00E8020A"/>
    <w:rsid w:val="00E83814"/>
    <w:rsid w:val="00E83C43"/>
    <w:rsid w:val="00E84E1A"/>
    <w:rsid w:val="00E855B4"/>
    <w:rsid w:val="00E855C8"/>
    <w:rsid w:val="00E916EA"/>
    <w:rsid w:val="00E935B5"/>
    <w:rsid w:val="00E93AAE"/>
    <w:rsid w:val="00EA2288"/>
    <w:rsid w:val="00EA77F6"/>
    <w:rsid w:val="00EB1AF4"/>
    <w:rsid w:val="00EC097B"/>
    <w:rsid w:val="00EC0ACE"/>
    <w:rsid w:val="00EC16C2"/>
    <w:rsid w:val="00EC1B80"/>
    <w:rsid w:val="00EC3F52"/>
    <w:rsid w:val="00EC58C4"/>
    <w:rsid w:val="00ED06BE"/>
    <w:rsid w:val="00ED11BF"/>
    <w:rsid w:val="00ED23A3"/>
    <w:rsid w:val="00ED2F65"/>
    <w:rsid w:val="00ED36CF"/>
    <w:rsid w:val="00ED588F"/>
    <w:rsid w:val="00ED68C1"/>
    <w:rsid w:val="00EF09BA"/>
    <w:rsid w:val="00EF0EA5"/>
    <w:rsid w:val="00F01B2B"/>
    <w:rsid w:val="00F029F3"/>
    <w:rsid w:val="00F05D79"/>
    <w:rsid w:val="00F05F20"/>
    <w:rsid w:val="00F100F1"/>
    <w:rsid w:val="00F11146"/>
    <w:rsid w:val="00F14195"/>
    <w:rsid w:val="00F21DEA"/>
    <w:rsid w:val="00F21E1F"/>
    <w:rsid w:val="00F26314"/>
    <w:rsid w:val="00F27211"/>
    <w:rsid w:val="00F27916"/>
    <w:rsid w:val="00F27A44"/>
    <w:rsid w:val="00F30E27"/>
    <w:rsid w:val="00F34838"/>
    <w:rsid w:val="00F365AA"/>
    <w:rsid w:val="00F43707"/>
    <w:rsid w:val="00F45BFD"/>
    <w:rsid w:val="00F478AA"/>
    <w:rsid w:val="00F6283B"/>
    <w:rsid w:val="00F62B5E"/>
    <w:rsid w:val="00F654E1"/>
    <w:rsid w:val="00F6675C"/>
    <w:rsid w:val="00F71787"/>
    <w:rsid w:val="00F8102A"/>
    <w:rsid w:val="00F8376C"/>
    <w:rsid w:val="00F8547D"/>
    <w:rsid w:val="00F91659"/>
    <w:rsid w:val="00F91A34"/>
    <w:rsid w:val="00FA08AC"/>
    <w:rsid w:val="00FA0CAB"/>
    <w:rsid w:val="00FA25E1"/>
    <w:rsid w:val="00FA365F"/>
    <w:rsid w:val="00FA4169"/>
    <w:rsid w:val="00FA5106"/>
    <w:rsid w:val="00FA63AA"/>
    <w:rsid w:val="00FB11E0"/>
    <w:rsid w:val="00FB2A0F"/>
    <w:rsid w:val="00FB790C"/>
    <w:rsid w:val="00FC0925"/>
    <w:rsid w:val="00FC1C61"/>
    <w:rsid w:val="00FC247D"/>
    <w:rsid w:val="00FC4753"/>
    <w:rsid w:val="00FC58F6"/>
    <w:rsid w:val="00FC7563"/>
    <w:rsid w:val="00FD13A3"/>
    <w:rsid w:val="00FD287E"/>
    <w:rsid w:val="00FD7115"/>
    <w:rsid w:val="00FE0868"/>
    <w:rsid w:val="00FE0D25"/>
    <w:rsid w:val="00FE3E45"/>
    <w:rsid w:val="00FE4810"/>
    <w:rsid w:val="00FF01B7"/>
    <w:rsid w:val="00FF0EE3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Fotnotstext">
    <w:name w:val="footnote text"/>
    <w:basedOn w:val="Normal"/>
    <w:link w:val="FotnotstextChar"/>
    <w:rsid w:val="005554E4"/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5554E4"/>
  </w:style>
  <w:style w:type="character" w:styleId="Fotnotsreferens">
    <w:name w:val="footnote reference"/>
    <w:basedOn w:val="Standardstycketeckensnitt"/>
    <w:rsid w:val="005554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B43CDC-5F1E-4B29-833D-8484C38C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3869</Characters>
  <Application>Microsoft Office Word</Application>
  <DocSecurity>4</DocSecurity>
  <Lines>257</Lines>
  <Paragraphs>130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2020-10-28T17:20:00Z</cp:lastPrinted>
  <dcterms:created xsi:type="dcterms:W3CDTF">2020-11-09T12:29:00Z</dcterms:created>
  <dcterms:modified xsi:type="dcterms:W3CDTF">2020-11-09T12:29:00Z</dcterms:modified>
</cp:coreProperties>
</file>