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CCB1" w14:textId="75610304" w:rsidR="00925F2D" w:rsidRDefault="00925F2D" w:rsidP="001C2731">
      <w:pPr>
        <w:pStyle w:val="Sidhuvud"/>
        <w:ind w:left="3969" w:right="-567"/>
        <w:rPr>
          <w:b/>
        </w:rPr>
      </w:pPr>
    </w:p>
    <w:sdt>
      <w:sdtPr>
        <w:rPr>
          <w:b/>
        </w:rPr>
        <w:id w:val="310384016"/>
        <w:lock w:val="contentLocked"/>
        <w:placeholder>
          <w:docPart w:val="857A91EA0DE24D8B8C1B84D054193F7B"/>
        </w:placeholder>
        <w:group/>
      </w:sdtPr>
      <w:sdtEndPr>
        <w:rPr>
          <w:b w:val="0"/>
        </w:rPr>
      </w:sdtEndPr>
      <w:sdtContent>
        <w:p w14:paraId="1F073BF8" w14:textId="16AD9EB9"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BBF6D77" wp14:editId="39D7479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3946D76" w14:textId="46FF0CBB" w:rsidR="00907069" w:rsidRDefault="00C85FE1" w:rsidP="001C2731">
          <w:pPr>
            <w:pStyle w:val="Sidhuvud"/>
            <w:ind w:left="3969" w:right="-567"/>
          </w:pPr>
          <w:r>
            <w:t>Riksdagså</w:t>
          </w:r>
          <w:r w:rsidR="00907069">
            <w:t xml:space="preserve">r: </w:t>
          </w:r>
          <w:sdt>
            <w:sdtPr>
              <w:alias w:val="Ar"/>
              <w:tag w:val="Ar"/>
              <w:id w:val="-280807286"/>
              <w:placeholder>
                <w:docPart w:val="704092C5E5124B88B715F0E7870FD6A6"/>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856C5">
                <w:t>2024/25</w:t>
              </w:r>
            </w:sdtContent>
          </w:sdt>
        </w:p>
        <w:p w14:paraId="203835F0" w14:textId="6DF71AE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84FBE5206174A76B12430AF51782A9D"/>
              </w:placeholder>
              <w:dataBinding w:prefixMappings="xmlns:ns0='http://rk.se/faktapm' " w:xpath="/ns0:faktaPM[1]/ns0:Nr[1]" w:storeItemID="{0B9A7431-9D19-4C2A-8E12-639802D7B40B}"/>
              <w:text/>
            </w:sdtPr>
            <w:sdtEndPr/>
            <w:sdtContent>
              <w:r w:rsidR="008856C5">
                <w:t>57</w:t>
              </w:r>
            </w:sdtContent>
          </w:sdt>
        </w:p>
        <w:sdt>
          <w:sdtPr>
            <w:alias w:val="Datum"/>
            <w:tag w:val="Datum"/>
            <w:id w:val="-363979562"/>
            <w:placeholder>
              <w:docPart w:val="49FFA049F274487B9E25959EC10D2641"/>
            </w:placeholder>
            <w:dataBinding w:prefixMappings="xmlns:ns0='http://rk.se/faktapm' " w:xpath="/ns0:faktaPM[1]/ns0:UppDat[1]" w:storeItemID="{0B9A7431-9D19-4C2A-8E12-639802D7B40B}"/>
            <w:date w:fullDate="2025-08-05T00:00:00Z">
              <w:dateFormat w:val="yyyy-MM-dd"/>
              <w:lid w:val="sv-SE"/>
              <w:storeMappedDataAs w:val="dateTime"/>
              <w:calendar w:val="gregorian"/>
            </w:date>
          </w:sdtPr>
          <w:sdtEndPr/>
          <w:sdtContent>
            <w:p w14:paraId="277A0B96" w14:textId="3F307E0B" w:rsidR="00907069" w:rsidRDefault="008856C5" w:rsidP="001C2731">
              <w:pPr>
                <w:pStyle w:val="Sidhuvud"/>
                <w:spacing w:after="960"/>
                <w:ind w:left="3969" w:right="-567"/>
              </w:pPr>
              <w:r>
                <w:t>2025-08-05</w:t>
              </w:r>
            </w:p>
          </w:sdtContent>
        </w:sdt>
      </w:sdtContent>
    </w:sdt>
    <w:p w14:paraId="101B3357" w14:textId="3CE7043F" w:rsidR="007D542F" w:rsidRDefault="00DD7B26" w:rsidP="007D542F">
      <w:pPr>
        <w:pStyle w:val="Rubrik"/>
      </w:pPr>
      <w:r>
        <w:t>EU:s strategiska ansats till Svarta</w:t>
      </w:r>
      <w:r w:rsidR="00901380">
        <w:t xml:space="preserve"> </w:t>
      </w:r>
      <w:r>
        <w:t>havsregionen</w:t>
      </w:r>
    </w:p>
    <w:sdt>
      <w:sdtPr>
        <w:id w:val="1508712681"/>
        <w15:dataBinding w:prefixMappings="xmlns:ns0='http://rk.se/faktapm' " w:xpath="/ns0:faktaPM[1]/ns0:DepLista[1]/ns0:Item" w:storeItemID="{0B9A7431-9D19-4C2A-8E12-639802D7B40B}"/>
        <w15:repeatingSection/>
      </w:sdtPr>
      <w:sdtEndPr/>
      <w:sdtContent>
        <w:sdt>
          <w:sdtPr>
            <w:id w:val="-602265425"/>
            <w:placeholder>
              <w:docPart w:val="68BFA03B5D78488283264D799A9A48A8"/>
            </w:placeholder>
            <w15:repeatingSectionItem/>
          </w:sdtPr>
          <w:sdtEndPr/>
          <w:sdtContent>
            <w:p w14:paraId="7E8D4CC5" w14:textId="37519CE2" w:rsidR="007D542F" w:rsidRPr="007F50B9" w:rsidRDefault="0093356C" w:rsidP="007D542F">
              <w:pPr>
                <w:pStyle w:val="Brdtext"/>
                <w:rPr>
                  <w:lang w:val="en-GB"/>
                </w:rPr>
              </w:pPr>
              <w:sdt>
                <w:sdtPr>
                  <w:rPr>
                    <w:rStyle w:val="Departement"/>
                    <w:lang w:val="en-GB"/>
                  </w:rPr>
                  <w:id w:val="19440330"/>
                  <w:placeholder>
                    <w:docPart w:val="D983AA0711EE4137A15998DC185626CD"/>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proofErr w:type="spellStart"/>
                  <w:r w:rsidR="005F391F" w:rsidRPr="007F50B9">
                    <w:rPr>
                      <w:rStyle w:val="Departement"/>
                      <w:lang w:val="en-GB"/>
                    </w:rPr>
                    <w:t>Utrikesdepartementet</w:t>
                  </w:r>
                  <w:proofErr w:type="spellEnd"/>
                </w:sdtContent>
              </w:sdt>
              <w:r w:rsidR="007D542F" w:rsidRPr="007F50B9">
                <w:rPr>
                  <w:lang w:val="en-GB"/>
                </w:rPr>
                <w:t xml:space="preserve"> </w:t>
              </w:r>
            </w:p>
          </w:sdtContent>
        </w:sdt>
      </w:sdtContent>
    </w:sdt>
    <w:bookmarkStart w:id="0" w:name="_Toc93996727"/>
    <w:p w14:paraId="0DC71C4D" w14:textId="77777777" w:rsidR="007D542F" w:rsidRPr="007F50B9" w:rsidRDefault="0093356C" w:rsidP="00AC59D3">
      <w:pPr>
        <w:pStyle w:val="Rubrik2utannumrering"/>
        <w:rPr>
          <w:lang w:val="en-GB"/>
        </w:rPr>
      </w:pPr>
      <w:sdt>
        <w:sdtPr>
          <w:id w:val="-208794150"/>
          <w:lock w:val="contentLocked"/>
          <w:placeholder>
            <w:docPart w:val="857A91EA0DE24D8B8C1B84D054193F7B"/>
          </w:placeholder>
          <w:group/>
        </w:sdtPr>
        <w:sdtEndPr/>
        <w:sdtContent>
          <w:r w:rsidR="007D542F" w:rsidRPr="006934D7">
            <w:rPr>
              <w:lang w:val="en-US"/>
            </w:rPr>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68BFA03B5D78488283264D799A9A48A8"/>
            </w:placeholder>
            <w15:repeatingSectionItem/>
          </w:sdtPr>
          <w:sdtEndPr/>
          <w:sdtContent>
            <w:p w14:paraId="2A957DD5" w14:textId="45DF787F" w:rsidR="00390335" w:rsidRPr="007F50B9" w:rsidRDefault="0093356C"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579B990BA7174D4F88B5CDCF016E71F9"/>
                  </w:placeholder>
                  <w:dataBinding w:prefixMappings="xmlns:ns0='http://rk.se/faktapm' " w:xpath="/ns0:faktaPM[1]/ns0:DokLista[1]/ns0:DokItem[1]/ns0:Beteckning[1]" w:storeItemID="{0B9A7431-9D19-4C2A-8E12-639802D7B40B}"/>
                  <w:text/>
                </w:sdtPr>
                <w:sdtEndPr/>
                <w:sdtContent>
                  <w:proofErr w:type="gramStart"/>
                  <w:r w:rsidR="00492955" w:rsidRPr="007F50B9">
                    <w:rPr>
                      <w:lang w:val="en-GB"/>
                    </w:rPr>
                    <w:t>JOIN(</w:t>
                  </w:r>
                  <w:proofErr w:type="gramEnd"/>
                  <w:r w:rsidR="00492955" w:rsidRPr="007F50B9">
                    <w:rPr>
                      <w:lang w:val="en-GB"/>
                    </w:rPr>
                    <w:t>2025)135</w:t>
                  </w:r>
                </w:sdtContent>
              </w:sdt>
              <w:r w:rsidR="007D542F" w:rsidRPr="007F50B9">
                <w:rPr>
                  <w:lang w:val="en-GB"/>
                </w:rPr>
                <w:t xml:space="preserve"> </w:t>
              </w:r>
              <w:r w:rsidR="007D542F" w:rsidRPr="007F50B9">
                <w:rPr>
                  <w:lang w:val="en-GB"/>
                </w:rPr>
                <w:tab/>
              </w:r>
              <w:proofErr w:type="spellStart"/>
              <w:r w:rsidR="007D542F" w:rsidRPr="007F50B9">
                <w:rPr>
                  <w:lang w:val="en-GB"/>
                </w:rPr>
                <w:t>Celexnummer</w:t>
              </w:r>
              <w:proofErr w:type="spellEnd"/>
              <w:r w:rsidR="007D542F" w:rsidRPr="007F50B9">
                <w:rPr>
                  <w:lang w:val="en-GB"/>
                </w:rPr>
                <w:t xml:space="preserve"> </w:t>
              </w:r>
              <w:sdt>
                <w:sdtPr>
                  <w:rPr>
                    <w:lang w:val="en-GB"/>
                  </w:rPr>
                  <w:id w:val="403725708"/>
                  <w:placeholder>
                    <w:docPart w:val="42BF54D512404CBD8C5799FE4C132F3B"/>
                  </w:placeholder>
                  <w:dataBinding w:prefixMappings="xmlns:ns0='http://rk.se/faktapm' " w:xpath="/ns0:faktaPM[1]/ns0:DokLista[1]/ns0:DokItem[1]/ns0:Celexnummer[1]" w:storeItemID="{0B9A7431-9D19-4C2A-8E12-639802D7B40B}"/>
                  <w:text/>
                </w:sdtPr>
                <w:sdtEndPr/>
                <w:sdtContent>
                  <w:r w:rsidR="008856C5" w:rsidRPr="007F50B9">
                    <w:rPr>
                      <w:lang w:val="en-GB"/>
                    </w:rPr>
                    <w:t>52025JC0135</w:t>
                  </w:r>
                </w:sdtContent>
              </w:sdt>
            </w:p>
            <w:p w14:paraId="44090F46" w14:textId="29F765AE" w:rsidR="007D542F" w:rsidRPr="00492955" w:rsidRDefault="0093356C" w:rsidP="00390335">
              <w:pPr>
                <w:pStyle w:val="Brdtext"/>
                <w:tabs>
                  <w:tab w:val="clear" w:pos="1701"/>
                  <w:tab w:val="clear" w:pos="3600"/>
                </w:tabs>
                <w:rPr>
                  <w:lang w:val="en-GB"/>
                </w:rPr>
              </w:pPr>
              <w:sdt>
                <w:sdtPr>
                  <w:rPr>
                    <w:lang w:val="en-GB"/>
                  </w:rPr>
                  <w:id w:val="-1736688595"/>
                  <w:placeholder>
                    <w:docPart w:val="1B2A5B08D023405896FF2AE798BBE06D"/>
                  </w:placeholder>
                  <w:dataBinding w:prefixMappings="xmlns:ns0='http://rk.se/faktapm' " w:xpath="/ns0:faktaPM[1]/ns0:DokLista[1]/ns0:DokItem[1]/ns0:DokTitel[1]" w:storeItemID="{0B9A7431-9D19-4C2A-8E12-639802D7B40B}"/>
                  <w:text/>
                </w:sdtPr>
                <w:sdtEndPr/>
                <w:sdtContent>
                  <w:r w:rsidR="00492955" w:rsidRPr="00492955">
                    <w:rPr>
                      <w:lang w:val="en-GB"/>
                    </w:rPr>
                    <w:t>The European Union’s strategic a</w:t>
                  </w:r>
                  <w:r w:rsidR="00492955">
                    <w:rPr>
                      <w:lang w:val="en-GB"/>
                    </w:rPr>
                    <w:t>pproach to the Black Sea region</w:t>
                  </w:r>
                </w:sdtContent>
              </w:sdt>
            </w:p>
          </w:sdtContent>
        </w:sdt>
      </w:sdtContent>
    </w:sdt>
    <w:bookmarkStart w:id="1" w:name="_Toc93996728"/>
    <w:p w14:paraId="42C5A419" w14:textId="1084749B" w:rsidR="005D5082" w:rsidRDefault="0093356C" w:rsidP="005D5082">
      <w:pPr>
        <w:pStyle w:val="Rubrik1utannumrering"/>
      </w:pPr>
      <w:sdt>
        <w:sdtPr>
          <w:id w:val="1122497011"/>
          <w:lock w:val="contentLocked"/>
          <w:placeholder>
            <w:docPart w:val="857A91EA0DE24D8B8C1B84D054193F7B"/>
          </w:placeholder>
          <w:group/>
        </w:sdtPr>
        <w:sdtEndPr/>
        <w:sdtContent>
          <w:r w:rsidR="007D542F">
            <w:t>Sammanfattning</w:t>
          </w:r>
          <w:bookmarkEnd w:id="1"/>
        </w:sdtContent>
      </w:sdt>
      <w:bookmarkStart w:id="2" w:name="_Toc93996729"/>
    </w:p>
    <w:p w14:paraId="34585A00" w14:textId="60E84C74" w:rsidR="007D542F" w:rsidRDefault="00E01EC3" w:rsidP="007D542F">
      <w:pPr>
        <w:pStyle w:val="Brdtext"/>
      </w:pPr>
      <w:r>
        <w:t xml:space="preserve">Den 28 maj presenterade </w:t>
      </w:r>
      <w:r w:rsidR="00D827D8" w:rsidRPr="00D827D8">
        <w:t>EU-kommissionen</w:t>
      </w:r>
      <w:r w:rsidR="00B345BB">
        <w:t xml:space="preserve"> och den </w:t>
      </w:r>
      <w:r w:rsidR="00232ED1">
        <w:t>h</w:t>
      </w:r>
      <w:r w:rsidR="00B345BB">
        <w:t>ög</w:t>
      </w:r>
      <w:r w:rsidR="00BF5BBB">
        <w:t>a</w:t>
      </w:r>
      <w:r w:rsidR="00B345BB">
        <w:t xml:space="preserve"> representanten</w:t>
      </w:r>
      <w:r w:rsidR="00D827D8" w:rsidRPr="00D827D8">
        <w:t xml:space="preserve"> </w:t>
      </w:r>
      <w:r w:rsidR="00901380">
        <w:t>ett</w:t>
      </w:r>
      <w:r w:rsidR="009C292C">
        <w:t xml:space="preserve"> </w:t>
      </w:r>
      <w:r w:rsidR="00B345BB">
        <w:t xml:space="preserve">gemensamt </w:t>
      </w:r>
      <w:r w:rsidR="009C292C">
        <w:t>meddelande om en</w:t>
      </w:r>
      <w:r>
        <w:t xml:space="preserve"> strategisk ansats</w:t>
      </w:r>
      <w:r w:rsidR="00D827D8" w:rsidRPr="00D827D8">
        <w:t xml:space="preserve"> för Svarta</w:t>
      </w:r>
      <w:r w:rsidR="00901380">
        <w:t xml:space="preserve"> </w:t>
      </w:r>
      <w:r w:rsidR="00D827D8" w:rsidRPr="00D827D8">
        <w:t xml:space="preserve">havsregionen, med fokus på att stärka säkerhet, stabilitet och välstånd. </w:t>
      </w:r>
      <w:r w:rsidR="009C292C">
        <w:t>Ansatsen</w:t>
      </w:r>
      <w:r w:rsidR="00D827D8" w:rsidRPr="00D827D8">
        <w:t xml:space="preserve"> betonar regionens geostrategiska betydelse som en bro mellan Europa och Asien och dess potential för ekonomisk utveckling, energiresurser och kritiska råmaterial.</w:t>
      </w:r>
      <w:r w:rsidR="007D542F">
        <w:t xml:space="preserve"> </w:t>
      </w:r>
      <w:r w:rsidR="004A6441">
        <w:t>Den strategiska ansatsen bygger på tre pelare</w:t>
      </w:r>
      <w:r>
        <w:t xml:space="preserve"> </w:t>
      </w:r>
      <w:r w:rsidR="004A6441">
        <w:t>med tillhörande flaggskeppsprojekt.</w:t>
      </w:r>
    </w:p>
    <w:p w14:paraId="6A1241C2" w14:textId="093E1DA4" w:rsidR="00E61BC1" w:rsidRDefault="00E61BC1" w:rsidP="007D542F">
      <w:pPr>
        <w:pStyle w:val="Brdtext"/>
      </w:pPr>
      <w:r>
        <w:t>Regeringen välkomnar</w:t>
      </w:r>
      <w:r w:rsidR="00C275D8">
        <w:t xml:space="preserve"> </w:t>
      </w:r>
      <w:r w:rsidR="00960114">
        <w:t>ö</w:t>
      </w:r>
      <w:r w:rsidR="00096E2A" w:rsidRPr="00096E2A">
        <w:t>kat EU-engagemang givet dynamiken i regionen och dess geostrategiska betydelse, inte minst mot bakgrund av Rysslands aggression mot Ukraina.</w:t>
      </w:r>
    </w:p>
    <w:sdt>
      <w:sdtPr>
        <w:id w:val="181785833"/>
        <w:lock w:val="contentLocked"/>
        <w:placeholder>
          <w:docPart w:val="857A91EA0DE24D8B8C1B84D054193F7B"/>
        </w:placeholder>
        <w:group/>
      </w:sdtPr>
      <w:sdtEndPr/>
      <w:sdtContent>
        <w:p w14:paraId="3C817EF4" w14:textId="77777777" w:rsidR="007D542F" w:rsidRDefault="007D542F" w:rsidP="00B84500">
          <w:pPr>
            <w:pStyle w:val="Rubrik1"/>
            <w:spacing w:before="720"/>
          </w:pPr>
          <w:r>
            <w:t>Förslaget</w:t>
          </w:r>
        </w:p>
        <w:bookmarkEnd w:id="2" w:displacedByCustomXml="next"/>
      </w:sdtContent>
    </w:sdt>
    <w:bookmarkStart w:id="3" w:name="_Toc93996730"/>
    <w:p w14:paraId="4EF01F05" w14:textId="77777777" w:rsidR="007D542F" w:rsidRDefault="0093356C" w:rsidP="007D542F">
      <w:pPr>
        <w:pStyle w:val="Rubrik2"/>
      </w:pPr>
      <w:sdt>
        <w:sdtPr>
          <w:id w:val="400485695"/>
          <w:lock w:val="contentLocked"/>
          <w:placeholder>
            <w:docPart w:val="857A91EA0DE24D8B8C1B84D054193F7B"/>
          </w:placeholder>
          <w:group/>
        </w:sdtPr>
        <w:sdtEndPr/>
        <w:sdtContent>
          <w:r w:rsidR="007D542F">
            <w:t>Ärendets bakgrund</w:t>
          </w:r>
          <w:bookmarkEnd w:id="3"/>
        </w:sdtContent>
      </w:sdt>
    </w:p>
    <w:p w14:paraId="5C79B8C2" w14:textId="31BE6D78" w:rsidR="00AA7F0F" w:rsidRPr="00AA7F0F" w:rsidRDefault="00AA7F0F" w:rsidP="00AA7F0F">
      <w:pPr>
        <w:pStyle w:val="Brdtext"/>
      </w:pPr>
      <w:r>
        <w:t xml:space="preserve">Europeiska rådet uppdrog i sina slutsatser den 27 juni 2024 kommissionen och den höga representanten att ta fram ett gemensamt meddelande om upprättandet av en strategisk ansats till Svarta havet. Meddelandet publicerades den 28 maj 2025. Det för samman relevanta policyer och handlingsplaner i en koherent strategi mot bakgrund av Rysslands aggression mot Ukraina och </w:t>
      </w:r>
      <w:r>
        <w:lastRenderedPageBreak/>
        <w:t>destabiliserande agerande i regionen. Ansatsen syftar till att möta behoven hos EU och partnerländerna i sektorer som ekonomi, konnektivitet, miljö, klimat, forskning, innovation, maritim policy och säkerhet. Den ska även bidra till att förankra Svarta havsregionen i gemensamma värderingar, solida demokratiska institutioner och rättsstatens principer.</w:t>
      </w:r>
    </w:p>
    <w:p w14:paraId="58E40BEC" w14:textId="45B98175" w:rsidR="007D542F" w:rsidRDefault="0093356C" w:rsidP="007D542F">
      <w:pPr>
        <w:pStyle w:val="Rubrik2"/>
      </w:pPr>
      <w:sdt>
        <w:sdtPr>
          <w:id w:val="-1352952988"/>
          <w:lock w:val="contentLocked"/>
          <w:placeholder>
            <w:docPart w:val="857A91EA0DE24D8B8C1B84D054193F7B"/>
          </w:placeholder>
          <w:group/>
        </w:sdtPr>
        <w:sdtEndPr/>
        <w:sdtContent>
          <w:r w:rsidR="007D542F">
            <w:t>Förslagets innehåll</w:t>
          </w:r>
        </w:sdtContent>
      </w:sdt>
    </w:p>
    <w:p w14:paraId="206A0CF5" w14:textId="6A3C6EC4" w:rsidR="005A6386" w:rsidRPr="00AA7F0F" w:rsidRDefault="00163AFD" w:rsidP="00AA7F0F">
      <w:pPr>
        <w:pStyle w:val="Brdtext"/>
      </w:pPr>
      <w:r w:rsidRPr="00AA7F0F">
        <w:t>Det gemensamma</w:t>
      </w:r>
      <w:r w:rsidR="00324346" w:rsidRPr="00AA7F0F">
        <w:t xml:space="preserve"> meddelande</w:t>
      </w:r>
      <w:r w:rsidRPr="00AA7F0F">
        <w:t>t</w:t>
      </w:r>
      <w:r w:rsidR="00324346" w:rsidRPr="00AA7F0F">
        <w:t xml:space="preserve"> beskriver en övergripande strategisk ansats för att föra samman redan existerande relevanta policyer och handlingsplaner. </w:t>
      </w:r>
      <w:r w:rsidR="004F706D" w:rsidRPr="00AA7F0F">
        <w:t>I meddelandet</w:t>
      </w:r>
      <w:r w:rsidR="008D687F" w:rsidRPr="00AA7F0F">
        <w:t xml:space="preserve"> konstatera</w:t>
      </w:r>
      <w:r w:rsidR="004F706D" w:rsidRPr="00AA7F0F">
        <w:t>s</w:t>
      </w:r>
      <w:r w:rsidR="008D687F" w:rsidRPr="00AA7F0F">
        <w:t xml:space="preserve"> att </w:t>
      </w:r>
      <w:r w:rsidR="005A6386" w:rsidRPr="00AA7F0F">
        <w:t xml:space="preserve">Svarta havet är en geostrategiskt viktig region som förbinder Europa med </w:t>
      </w:r>
      <w:r w:rsidR="00743063" w:rsidRPr="00AA7F0F">
        <w:t xml:space="preserve">södra </w:t>
      </w:r>
      <w:r w:rsidR="003603A7" w:rsidRPr="00AA7F0F">
        <w:t>Kaukasien</w:t>
      </w:r>
      <w:r w:rsidR="005A6386" w:rsidRPr="00AA7F0F">
        <w:t xml:space="preserve">, Centralasien och östra Medelhavet. Regionen har stor betydelse för handel, energi, livsmedelssäkerhet och kritiska råvaror. </w:t>
      </w:r>
      <w:r w:rsidR="00840B11" w:rsidRPr="00AA7F0F">
        <w:t>Den strategiska ansatsen</w:t>
      </w:r>
      <w:r w:rsidR="005A6386" w:rsidRPr="00AA7F0F">
        <w:t xml:space="preserve"> syftar till att stärka </w:t>
      </w:r>
      <w:r w:rsidR="00CD1BFE">
        <w:t xml:space="preserve">EU:s </w:t>
      </w:r>
      <w:r w:rsidR="005A6386" w:rsidRPr="00AA7F0F">
        <w:t>samarbete med Ukraina, Moldavien, Georgien, Turkiet, Armenien och Azerbajdzjan. Den syftar vidare till att främja regional samverkan inom transport, energi och digital infrastruktur samt minska sårbarheten för hybrid- och cyberhot.</w:t>
      </w:r>
    </w:p>
    <w:p w14:paraId="52F9F284" w14:textId="695978E8" w:rsidR="000A0A62" w:rsidRPr="00AA7F0F" w:rsidRDefault="000A0A62" w:rsidP="00AA7F0F">
      <w:pPr>
        <w:pStyle w:val="Brdtext"/>
      </w:pPr>
      <w:r w:rsidRPr="00AA7F0F">
        <w:t xml:space="preserve">Ansatsen kommer att implementeras i nära samverkan med </w:t>
      </w:r>
      <w:r w:rsidR="003951B4" w:rsidRPr="00AA7F0F">
        <w:t xml:space="preserve">EU:s arbete inom </w:t>
      </w:r>
      <w:r w:rsidRPr="00AA7F0F">
        <w:t>Östliga partnerskapet och utvidgningsprocessen och dra nytta av befintliga regionala samarbetsramar och initiativ för att maximera synergier och effektivitet. Engagemang och samarbete med strategiska partners i Svarta havsregionen kommer att förstärkas genom att utnyttja Östliga partnerskapets åtgärder inom alla nyckelområden, inklusive mellan</w:t>
      </w:r>
      <w:r w:rsidR="0039359D" w:rsidRPr="00AA7F0F">
        <w:t>folkliga</w:t>
      </w:r>
      <w:r w:rsidRPr="00AA7F0F">
        <w:t xml:space="preserve"> kontakter och engagemang från civilsamhället, tillsammans med samarbete inom utbildning, kultur, ungdomsfrågor och jämställdhet.</w:t>
      </w:r>
    </w:p>
    <w:p w14:paraId="2C230096" w14:textId="4D5E1D90" w:rsidR="00D32BC7" w:rsidRDefault="00AF5FA5" w:rsidP="00AF5FA5">
      <w:pPr>
        <w:pStyle w:val="Brdtext"/>
      </w:pPr>
      <w:r>
        <w:t>Den strategiska ansatsen bygger på tre pelare med tillhörande flaggskeppsprojekt.</w:t>
      </w:r>
    </w:p>
    <w:p w14:paraId="112B5681" w14:textId="634B3011" w:rsidR="00D37C0A" w:rsidRDefault="00D37C0A" w:rsidP="004D1721">
      <w:pPr>
        <w:pStyle w:val="Rubrik3utannumrering"/>
      </w:pPr>
      <w:r w:rsidRPr="00D37C0A">
        <w:t>Pelare 1: Säkerhet, stabilitet och motståndskraft</w:t>
      </w:r>
    </w:p>
    <w:p w14:paraId="5E9B4086" w14:textId="447680E4" w:rsidR="00840B11" w:rsidRPr="003B326B" w:rsidRDefault="00840B11" w:rsidP="00840B11">
      <w:pPr>
        <w:pStyle w:val="Brdtext"/>
        <w:rPr>
          <w:b/>
          <w:bCs/>
        </w:rPr>
      </w:pPr>
      <w:r>
        <w:t xml:space="preserve">Den första pelaren syftar till att stärka säkerheten och stabiliteten i en region som präglas av ökade geopolitiska spänningar. I ljuset av Rysslands aggression mot Ukraina har Svarta havet blivit ett säkerhetspolitiskt nyckelområde för EU. </w:t>
      </w:r>
      <w:r w:rsidR="00163AFD">
        <w:t xml:space="preserve">Meddelandet </w:t>
      </w:r>
      <w:r>
        <w:t>betonar behovet av att skydda kritisk infrastruktur, motverka hybrida hot och stärka den civila och militära motståndskraften i regionen.</w:t>
      </w:r>
    </w:p>
    <w:p w14:paraId="0361CA05" w14:textId="440897FC" w:rsidR="00840B11" w:rsidRDefault="00840B11" w:rsidP="00840B11">
      <w:pPr>
        <w:pStyle w:val="Brdtext"/>
      </w:pPr>
      <w:r>
        <w:lastRenderedPageBreak/>
        <w:t>Som ett led i detta arbete föreslå</w:t>
      </w:r>
      <w:r w:rsidR="00163AFD">
        <w:t xml:space="preserve">s </w:t>
      </w:r>
      <w:r>
        <w:t xml:space="preserve">att ett regionalt nav för maritim säkerhet – Black Sea </w:t>
      </w:r>
      <w:proofErr w:type="spellStart"/>
      <w:r>
        <w:t>Maritime</w:t>
      </w:r>
      <w:proofErr w:type="spellEnd"/>
      <w:r>
        <w:t xml:space="preserve"> </w:t>
      </w:r>
      <w:proofErr w:type="spellStart"/>
      <w:r>
        <w:t>Security</w:t>
      </w:r>
      <w:proofErr w:type="spellEnd"/>
      <w:r>
        <w:t xml:space="preserve"> </w:t>
      </w:r>
      <w:proofErr w:type="spellStart"/>
      <w:r>
        <w:t>Hub</w:t>
      </w:r>
      <w:proofErr w:type="spellEnd"/>
      <w:r>
        <w:t xml:space="preserve"> – etableras. Syftet är att förbättra den gemensamma lägesbilden, samordna övervakning och främja informationsutbyte mellan EU:s medlemsstater och partnerländer. Hubben ska även bidra till att återställa säkra sjöfartsleder, särskilt i ukrainska vatten, där minor och </w:t>
      </w:r>
      <w:r w:rsidR="009E7CA4">
        <w:t xml:space="preserve">annan </w:t>
      </w:r>
      <w:proofErr w:type="spellStart"/>
      <w:r w:rsidR="009E7CA4">
        <w:t>oexploderad</w:t>
      </w:r>
      <w:proofErr w:type="spellEnd"/>
      <w:r w:rsidR="009E7CA4">
        <w:t xml:space="preserve"> ammunition</w:t>
      </w:r>
      <w:r>
        <w:t xml:space="preserve"> utgör ett fortsatt hot mot handel och miljö.</w:t>
      </w:r>
    </w:p>
    <w:p w14:paraId="00A29124" w14:textId="6A65C04E" w:rsidR="00840B11" w:rsidRDefault="00840B11" w:rsidP="00840B11">
      <w:pPr>
        <w:pStyle w:val="Brdtext"/>
      </w:pPr>
      <w:r>
        <w:t xml:space="preserve">Skyddet av kritisk infrastruktur lyfts fram som en prioriterad fråga.  </w:t>
      </w:r>
      <w:r w:rsidR="00163AFD">
        <w:t xml:space="preserve">Meddelandet </w:t>
      </w:r>
      <w:r>
        <w:t>pekar på behovet av gemensamma riskbedömningar och förstärkt samarbete med relevanta aktörer, inklusive N</w:t>
      </w:r>
      <w:r w:rsidR="00D81829">
        <w:t>ato</w:t>
      </w:r>
      <w:r>
        <w:t xml:space="preserve"> och privata operatörer, för att minska sårbarheten i energisystem, kommunikationsnät och hamnanläggningar. Vidare föreslås åtgärder för att stärka cybersäkerheten och motverka desinformation, bland annat genom kapacitetsuppbyggnad, stöd till oberoende medier och samordnade insatser mot hybrida hot.</w:t>
      </w:r>
    </w:p>
    <w:p w14:paraId="42FE001F" w14:textId="74E43719" w:rsidR="00306A33" w:rsidRDefault="00840B11" w:rsidP="00840B11">
      <w:pPr>
        <w:pStyle w:val="Brdtext"/>
      </w:pPr>
      <w:r>
        <w:t>Inom ramen för EU:s civil</w:t>
      </w:r>
      <w:r w:rsidR="0038449C">
        <w:t xml:space="preserve">a </w:t>
      </w:r>
      <w:r>
        <w:t xml:space="preserve">skyddsmekanism föreslås ett utökat samarbete med länder i Svarta havsregionen. Syftet är att förbättra beredskapen för naturkatastrofer, industriolyckor och andra kriser, inklusive de som är en direkt följd av kriget i Ukraina. </w:t>
      </w:r>
      <w:r w:rsidR="002204F5" w:rsidRPr="002204F5">
        <w:t>Strategin omfattar även åtgärder för att stärka rättsstatens principer och bekämpa organiserad brottslighet, som utgör ett växande hot mot stabilitet och samhällsstyrning i regionen. EU avser att stödja reformer inom rättsväsendet, förbättra gränskontroll och tullsamarbete samt främja regionala insatser mot människohandel, smuggling och korruption.</w:t>
      </w:r>
    </w:p>
    <w:p w14:paraId="37D8C522" w14:textId="37DF34D3" w:rsidR="002204F5" w:rsidRDefault="002204F5" w:rsidP="00840B11">
      <w:pPr>
        <w:pStyle w:val="Brdtext"/>
      </w:pPr>
      <w:r w:rsidRPr="002204F5">
        <w:t>Vidare lyft</w:t>
      </w:r>
      <w:r>
        <w:t xml:space="preserve">s </w:t>
      </w:r>
      <w:r w:rsidRPr="002204F5">
        <w:t>vikten av att förbättra den militära rörligheten i regionen. Genom investeringar i infrastruktur och administrativa förenklingar ska förutsättningarna för snabb och säker förflyttning av militära resurser inom och mellan EU:s medlemsstater och partnerländer förbättras. Detta är en del av EU:s bredare arbete med att stärka sin försvarsförmåga och bidra till avskräckning och krishantering i närområdet.</w:t>
      </w:r>
    </w:p>
    <w:p w14:paraId="7794991E" w14:textId="22F9B084" w:rsidR="00997458" w:rsidRDefault="00997458" w:rsidP="004D1721">
      <w:pPr>
        <w:pStyle w:val="Rubrik3utannumrering"/>
      </w:pPr>
      <w:r>
        <w:t xml:space="preserve">Pelare 2: </w:t>
      </w:r>
      <w:r w:rsidR="00140D47">
        <w:t>Tillväxt och välstånd</w:t>
      </w:r>
    </w:p>
    <w:p w14:paraId="5A59D38B" w14:textId="5C8F673F" w:rsidR="00840B11" w:rsidRPr="00840B11" w:rsidRDefault="00840B11" w:rsidP="00840B11">
      <w:pPr>
        <w:pStyle w:val="Brdtext"/>
      </w:pPr>
      <w:r w:rsidRPr="00840B11">
        <w:t xml:space="preserve">Den andra pelaren i </w:t>
      </w:r>
      <w:r w:rsidR="00D81829">
        <w:t>ansatsen</w:t>
      </w:r>
      <w:r w:rsidRPr="00840B11">
        <w:t xml:space="preserve"> syftar till att främja ekonomisk utveckling, stärka sammanlänkningen mellan EU och Svarta havsregionen samt stödja övergången till en grön och digital ekonomi. </w:t>
      </w:r>
      <w:r w:rsidR="00163AFD">
        <w:t>Det gemensamma meddelandet</w:t>
      </w:r>
      <w:r w:rsidR="00163AFD" w:rsidRPr="00840B11">
        <w:t xml:space="preserve"> </w:t>
      </w:r>
      <w:r w:rsidRPr="00840B11">
        <w:t xml:space="preserve">framhåller att regionens ekonomiska potential är betydande, men att den </w:t>
      </w:r>
      <w:r w:rsidRPr="00840B11">
        <w:lastRenderedPageBreak/>
        <w:t>hämmas av bristande infrastruktur, låg investeringsnivå och begränsad integration i globala värdekedjor.</w:t>
      </w:r>
    </w:p>
    <w:p w14:paraId="2848E9F2" w14:textId="35EF6B0D" w:rsidR="00840B11" w:rsidRPr="00840B11" w:rsidRDefault="00840B11" w:rsidP="00840B11">
      <w:pPr>
        <w:pStyle w:val="Brdtext"/>
      </w:pPr>
      <w:r w:rsidRPr="00840B11">
        <w:t xml:space="preserve">Mot denna bakgrund föreslås en särskild </w:t>
      </w:r>
      <w:proofErr w:type="spellStart"/>
      <w:r w:rsidRPr="00840B11">
        <w:t>konnektivitetsagenda</w:t>
      </w:r>
      <w:proofErr w:type="spellEnd"/>
      <w:r w:rsidRPr="00840B11">
        <w:t xml:space="preserve"> för Svarta havet, med fokus på att modernisera hamnar, förbättra järnvägsförbindelser och utveckla multimodala transportkorridorer i linje med EU:s TEN-T-nätverk. Strategin omfattar även investeringar i energiinfrastruktur, inklusive </w:t>
      </w:r>
      <w:proofErr w:type="spellStart"/>
      <w:r w:rsidRPr="00840B11">
        <w:t>elöverföring</w:t>
      </w:r>
      <w:proofErr w:type="spellEnd"/>
      <w:r w:rsidRPr="00840B11">
        <w:t>, LNG-terminaler och framtida vätgaslösningar, i syfte att minska beroendet av rysk energi och främja hållbar energiförsörjning</w:t>
      </w:r>
      <w:r w:rsidR="00CB709B">
        <w:t xml:space="preserve">, samt fortsatt regionalt samarbete för att upprätthålla en hög nivå av säkerhet vid kärntekniska anläggningar. </w:t>
      </w:r>
    </w:p>
    <w:p w14:paraId="0F7F9B39" w14:textId="0B51A150" w:rsidR="00840B11" w:rsidRPr="00840B11" w:rsidRDefault="00840B11" w:rsidP="00840B11">
      <w:pPr>
        <w:pStyle w:val="Brdtext"/>
      </w:pPr>
      <w:r w:rsidRPr="00840B11">
        <w:t>Digital konnektivitet lyfts fram som en nyckelfaktor för regionens utveckling. EU avser att stödja utbyggnaden av digital infrastruktur, inklusive fiberoptiska nät och 5G, samt främja innovation genom digitala innovationshubbar och partnerskap med näringslivet. Strategin betonar även vikten av att stärka cybersäkerheten och den digitala motståndskraften i regionen.</w:t>
      </w:r>
    </w:p>
    <w:p w14:paraId="210BF9D0" w14:textId="780E639A" w:rsidR="00840B11" w:rsidRPr="00840B11" w:rsidRDefault="00840B11" w:rsidP="00840B11">
      <w:pPr>
        <w:pStyle w:val="Brdtext"/>
      </w:pPr>
      <w:r w:rsidRPr="00840B11">
        <w:t xml:space="preserve">En särskild tyngdpunkt läggs på utvecklingen av </w:t>
      </w:r>
      <w:r w:rsidR="00163AFD">
        <w:t xml:space="preserve">havsekonomin, </w:t>
      </w:r>
      <w:r w:rsidRPr="00840B11">
        <w:t>den</w:t>
      </w:r>
      <w:r w:rsidR="00163AFD">
        <w:t xml:space="preserve"> så kallade</w:t>
      </w:r>
      <w:r w:rsidRPr="00840B11">
        <w:t xml:space="preserve"> blå ekonomin. </w:t>
      </w:r>
      <w:r w:rsidR="00163AFD">
        <w:t>I meddelandet</w:t>
      </w:r>
      <w:r w:rsidR="00163AFD" w:rsidRPr="00840B11">
        <w:t xml:space="preserve"> </w:t>
      </w:r>
      <w:r w:rsidRPr="00840B11">
        <w:t>föreslå</w:t>
      </w:r>
      <w:r w:rsidR="00163AFD">
        <w:t>s</w:t>
      </w:r>
      <w:r w:rsidRPr="00840B11">
        <w:t xml:space="preserve"> att ett regionalt partnerskap för blå ekonomi etableras, med syfte att samordna insatser inom hållbart fiske, havsbaserad energi, marina bioteknologier och ekoturism. Genom riktade investeringar och kapacitetsuppbyggnad ska regionens kustsamhällen ges bättre förutsättningar att bidra till en hållbar tillväxt.</w:t>
      </w:r>
    </w:p>
    <w:p w14:paraId="7EEE1B4F" w14:textId="77777777" w:rsidR="00840B11" w:rsidRDefault="00840B11" w:rsidP="00840B11">
      <w:pPr>
        <w:pStyle w:val="Brdtext"/>
      </w:pPr>
      <w:r w:rsidRPr="00840B11">
        <w:t xml:space="preserve">För att stärka den lokala ekonomin föreslås även åtgärder för att förbättra tillgången till finansiering för små och medelstora företag. Genom EU-finansierade instrument som InvestEU och stöd från </w:t>
      </w:r>
      <w:proofErr w:type="gramStart"/>
      <w:r w:rsidRPr="00840B11">
        <w:t>Europeiska</w:t>
      </w:r>
      <w:proofErr w:type="gramEnd"/>
      <w:r w:rsidRPr="00840B11">
        <w:t xml:space="preserve"> investeringsbanken ska investeringar i grön omställning, digitalisering och export främjas.</w:t>
      </w:r>
    </w:p>
    <w:p w14:paraId="01C4248A" w14:textId="61A12AA6" w:rsidR="004D1721" w:rsidRDefault="004D1721" w:rsidP="00840B11">
      <w:pPr>
        <w:pStyle w:val="Rubrik3utannumrering"/>
      </w:pPr>
      <w:r>
        <w:t>Pelare 3: Miljöskydd, klimatanpassning och återhämtning</w:t>
      </w:r>
    </w:p>
    <w:p w14:paraId="5A2522B8" w14:textId="12EA12B9" w:rsidR="00840B11" w:rsidRPr="00840B11" w:rsidRDefault="00840B11" w:rsidP="00840B11">
      <w:pPr>
        <w:pStyle w:val="Brdtext"/>
      </w:pPr>
      <w:r w:rsidRPr="00840B11">
        <w:t xml:space="preserve">Den tredje pelaren fokuserar på att skydda Svarta havets marina och kustnära ekosystem, minska miljöpåverkan från kriget i Ukraina och stärka regionens motståndskraft mot klimatförändringar. </w:t>
      </w:r>
      <w:r w:rsidR="00163AFD">
        <w:t>Det gemensamma meddelandet</w:t>
      </w:r>
      <w:r w:rsidR="00163AFD" w:rsidRPr="00840B11">
        <w:t xml:space="preserve"> </w:t>
      </w:r>
      <w:r w:rsidRPr="00840B11">
        <w:t>konstaterar att Svarta havet är ett av Europas mest sårbara havsområden, med omfattande miljöproblem som förvärrats av kriget.</w:t>
      </w:r>
    </w:p>
    <w:p w14:paraId="0AE5F94E" w14:textId="38DCFC01" w:rsidR="00840B11" w:rsidRPr="00840B11" w:rsidRDefault="00163AFD" w:rsidP="00840B11">
      <w:pPr>
        <w:pStyle w:val="Brdtext"/>
      </w:pPr>
      <w:r>
        <w:lastRenderedPageBreak/>
        <w:t>M</w:t>
      </w:r>
      <w:r w:rsidR="00840B11" w:rsidRPr="00840B11">
        <w:t xml:space="preserve">iljöövervakningen i regionen </w:t>
      </w:r>
      <w:r>
        <w:t xml:space="preserve">föreslås </w:t>
      </w:r>
      <w:r w:rsidR="00840B11" w:rsidRPr="00840B11">
        <w:t>stärk</w:t>
      </w:r>
      <w:r>
        <w:t>a</w:t>
      </w:r>
      <w:r w:rsidR="00840B11" w:rsidRPr="00840B11">
        <w:t>s genom användning av satellitdata och samarbete med regionala miljöorganisationer. Särskilt fokus läggs på att kartlägga och hantera miljöskador till följd av kriget, såsom oljeutsläpp, kemikalieläckor och föroreningar från förstörd infrastruktur. EU avser att stödja återställningsinsatser i samarbete med nationella myndigheter och internationella organisationer.</w:t>
      </w:r>
    </w:p>
    <w:p w14:paraId="1F567079" w14:textId="5E71791D" w:rsidR="00840B11" w:rsidRDefault="00840B11" w:rsidP="00840B11">
      <w:pPr>
        <w:pStyle w:val="Brdtext"/>
      </w:pPr>
      <w:r w:rsidRPr="00840B11">
        <w:t xml:space="preserve">Klimatanpassning lyfts fram som ett prioriterat område. </w:t>
      </w:r>
      <w:r w:rsidR="00163AFD">
        <w:t>I meddelandet</w:t>
      </w:r>
      <w:r w:rsidR="00163AFD" w:rsidRPr="00840B11">
        <w:t xml:space="preserve"> </w:t>
      </w:r>
      <w:r w:rsidRPr="00840B11">
        <w:t>föreslå</w:t>
      </w:r>
      <w:r w:rsidR="00163AFD">
        <w:t>s</w:t>
      </w:r>
      <w:r w:rsidRPr="00840B11">
        <w:t xml:space="preserve"> stöd till nationella klimatanpassningsplaner och lokala investeringsstrategier, med fokus på kustskydd, vattenförvaltning och klimatsmart jordbruk. Strategin omfattar även förstärkt katastrofberedskap, bland annat genom utvidgat samarbete inom EU:s civilskyddsmekanism.</w:t>
      </w:r>
      <w:r w:rsidR="00CD1BFE">
        <w:t xml:space="preserve"> </w:t>
      </w:r>
      <w:r w:rsidRPr="00840B11">
        <w:t xml:space="preserve">Vidare betonas behovet av gränsöverskridande vattenförvaltning. EU avser att intensifiera samarbetet med flodkommissioner och nationella myndigheter för att minska utsläpp från jordbruk, industri och avloppssystem, i linje med EU:s vattendirektiv. </w:t>
      </w:r>
      <w:r w:rsidR="00163AFD">
        <w:t>Den strategiska ansatsen</w:t>
      </w:r>
      <w:r w:rsidR="00163AFD" w:rsidRPr="00840B11">
        <w:t xml:space="preserve"> </w:t>
      </w:r>
      <w:r w:rsidRPr="00840B11">
        <w:t xml:space="preserve">syftar även till att skydda den biologiska mångfalden i Svarta havet genom utvidgning av marina skyddade områden, forskning om hotade arter och bekämpning av </w:t>
      </w:r>
      <w:proofErr w:type="spellStart"/>
      <w:r w:rsidRPr="00840B11">
        <w:t>invasiva</w:t>
      </w:r>
      <w:proofErr w:type="spellEnd"/>
      <w:r w:rsidRPr="00840B11">
        <w:t xml:space="preserve"> arter och plastföroreningar.</w:t>
      </w:r>
    </w:p>
    <w:p w14:paraId="5A22151D" w14:textId="13B587B2" w:rsidR="0044520A" w:rsidRDefault="0044520A" w:rsidP="0044520A">
      <w:pPr>
        <w:pStyle w:val="Rubrik3utannumrering"/>
      </w:pPr>
      <w:r>
        <w:t>Genomförande</w:t>
      </w:r>
    </w:p>
    <w:p w14:paraId="2ADCE349" w14:textId="03190C45" w:rsidR="00D16128" w:rsidRDefault="00D16128" w:rsidP="00D16128">
      <w:pPr>
        <w:pStyle w:val="Brdtext"/>
      </w:pPr>
      <w:r>
        <w:t xml:space="preserve">Finansieringen av </w:t>
      </w:r>
      <w:r w:rsidR="00C011BD">
        <w:t>den strategiska ansatsen</w:t>
      </w:r>
      <w:r>
        <w:t xml:space="preserve"> för Svarta havet kommer att genomföras genom befintliga finansieringsinstrument och budgetar inom ramen för EU:s fleråriga budgetram 2021</w:t>
      </w:r>
      <w:r w:rsidR="008856C5">
        <w:t>–</w:t>
      </w:r>
      <w:r>
        <w:t xml:space="preserve">2027. Viktiga instrument inkluderar Grannskaps-, utvecklings- och internationellt samarbetsinstrumentet (NDICI), Instrumentet för föranslutningsstöd (IPA III), Fonden för ett sammanlänkat Europa (CEF), Horisont Europa, </w:t>
      </w:r>
      <w:proofErr w:type="gramStart"/>
      <w:r>
        <w:t>Europeiska</w:t>
      </w:r>
      <w:proofErr w:type="gramEnd"/>
      <w:r>
        <w:t xml:space="preserve"> försvarsfonden (EDF), EU:s försvarsinnovationssystem (EUDIS), Sammanhållningspolitiken (ERUF), Digitala </w:t>
      </w:r>
      <w:proofErr w:type="spellStart"/>
      <w:r>
        <w:t>Europa-programmet</w:t>
      </w:r>
      <w:proofErr w:type="spellEnd"/>
      <w:r>
        <w:t>, InvestEU, LIFE-programmet, Erasmus+, ReArm Europe-planen, Europeiska fredsfaciliteten och Ukraina-faciliteten.</w:t>
      </w:r>
    </w:p>
    <w:p w14:paraId="1210DFFC" w14:textId="5FF5D7C4" w:rsidR="00D16128" w:rsidRDefault="00163AFD" w:rsidP="00D16128">
      <w:pPr>
        <w:pStyle w:val="Brdtext"/>
      </w:pPr>
      <w:r>
        <w:t xml:space="preserve">Ansatsen </w:t>
      </w:r>
      <w:r w:rsidR="00D16128">
        <w:t xml:space="preserve">syftar till att mobilisera investeringar under Global Gateway, kompletterat med finansiering från EU:s medlemsstater, utvecklings- och finansinstitut (DFI) och </w:t>
      </w:r>
      <w:proofErr w:type="gramStart"/>
      <w:r w:rsidR="00D16128">
        <w:t>Europeiska</w:t>
      </w:r>
      <w:proofErr w:type="gramEnd"/>
      <w:r w:rsidR="00D16128">
        <w:t xml:space="preserve"> investeringsbanken (EIB). Investeringar och reformer kommer att genomföras under Ukraina-planen, tillväxtplanen för Moldavien, resiliens- och tillväxtpaketet för Armenien och investeringar i Azerbajdzjan och regionen som helhet.</w:t>
      </w:r>
    </w:p>
    <w:p w14:paraId="094C20E4" w14:textId="7FE3B33C" w:rsidR="00D16128" w:rsidRPr="00A8783F" w:rsidRDefault="00D16128" w:rsidP="00D16128">
      <w:pPr>
        <w:pStyle w:val="Brdtext"/>
      </w:pPr>
      <w:r>
        <w:lastRenderedPageBreak/>
        <w:t>Kommissionen och den höga representanten föreslår att organisera ett särskilt EU-ministermöte med partnerländer i Svarta</w:t>
      </w:r>
      <w:r w:rsidR="00C011BD">
        <w:t xml:space="preserve"> </w:t>
      </w:r>
      <w:r>
        <w:t>havsregionen för att utveckla och främja olika aspekter av samarbetet under den nya strategin. Uppföljande ministermöten kan organiseras vid behov för att övervaka och utvärdera framstegen av specifika åtgärder.</w:t>
      </w:r>
    </w:p>
    <w:p w14:paraId="02695B25" w14:textId="41742258" w:rsidR="007D542F" w:rsidRDefault="0093356C" w:rsidP="007D542F">
      <w:pPr>
        <w:pStyle w:val="Rubrik2"/>
      </w:pPr>
      <w:sdt>
        <w:sdtPr>
          <w:id w:val="-2087607690"/>
          <w:lock w:val="contentLocked"/>
          <w:placeholder>
            <w:docPart w:val="857A91EA0DE24D8B8C1B84D054193F7B"/>
          </w:placeholder>
          <w:group/>
        </w:sdtPr>
        <w:sdtEndPr/>
        <w:sdtContent>
          <w:r w:rsidR="007D542F">
            <w:t>Gällande svenska regler och förslagets effekt på dessa</w:t>
          </w:r>
        </w:sdtContent>
      </w:sdt>
    </w:p>
    <w:p w14:paraId="1EDA45AD" w14:textId="768A7D45" w:rsidR="007D542F" w:rsidRPr="00472EBA" w:rsidRDefault="00960F2E" w:rsidP="007D542F">
      <w:pPr>
        <w:pStyle w:val="Brdtext"/>
      </w:pPr>
      <w:r w:rsidRPr="00960F2E">
        <w:t>Inte aktuellt då meddelandet endast utgör en strategisk ansats.</w:t>
      </w:r>
    </w:p>
    <w:p w14:paraId="36AFD046" w14:textId="77777777" w:rsidR="007D542F" w:rsidRDefault="0093356C" w:rsidP="007D542F">
      <w:pPr>
        <w:pStyle w:val="Rubrik2"/>
      </w:pPr>
      <w:sdt>
        <w:sdtPr>
          <w:id w:val="-1431199353"/>
          <w:lock w:val="contentLocked"/>
          <w:placeholder>
            <w:docPart w:val="857A91EA0DE24D8B8C1B84D054193F7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1D5D06B" w14:textId="69DB932A" w:rsidR="007D542F" w:rsidRPr="00472EBA" w:rsidRDefault="007D3EAF" w:rsidP="007D542F">
      <w:pPr>
        <w:pStyle w:val="Brdtext"/>
      </w:pPr>
      <w:r w:rsidRPr="007D3EAF">
        <w:t xml:space="preserve">Finansieringen kommer att genomföras genom befintliga finansieringsinstrument och budgetar inom ramen för EU:s fleråriga budgetram </w:t>
      </w:r>
      <w:r w:rsidR="00B116A0" w:rsidRPr="007D3EAF">
        <w:t>2021–2027</w:t>
      </w:r>
      <w:r w:rsidR="00000944" w:rsidRPr="00000944">
        <w:t>, samt genom mobilisering av investeringar</w:t>
      </w:r>
      <w:r w:rsidR="00C011BD">
        <w:t xml:space="preserve"> under </w:t>
      </w:r>
      <w:r w:rsidR="00B116A0">
        <w:t>bland annat</w:t>
      </w:r>
      <w:r w:rsidR="00C011BD">
        <w:t xml:space="preserve"> Global Gateway</w:t>
      </w:r>
      <w:r w:rsidR="00000944" w:rsidRPr="00000944">
        <w:t>.</w:t>
      </w:r>
    </w:p>
    <w:sdt>
      <w:sdtPr>
        <w:id w:val="830331803"/>
        <w:lock w:val="contentLocked"/>
        <w:placeholder>
          <w:docPart w:val="857A91EA0DE24D8B8C1B84D054193F7B"/>
        </w:placeholder>
        <w:group/>
      </w:sdtPr>
      <w:sdtEndPr/>
      <w:sdtContent>
        <w:p w14:paraId="52A95B2F" w14:textId="77777777" w:rsidR="007D542F" w:rsidRDefault="007D542F" w:rsidP="007D542F">
          <w:pPr>
            <w:pStyle w:val="Rubrik1"/>
          </w:pPr>
          <w:r>
            <w:t>Ståndpunkter</w:t>
          </w:r>
        </w:p>
      </w:sdtContent>
    </w:sdt>
    <w:p w14:paraId="461BEA66" w14:textId="77777777" w:rsidR="007D542F" w:rsidRDefault="0093356C" w:rsidP="007D542F">
      <w:pPr>
        <w:pStyle w:val="Rubrik2"/>
      </w:pPr>
      <w:sdt>
        <w:sdtPr>
          <w:id w:val="-483085086"/>
          <w:lock w:val="contentLocked"/>
          <w:placeholder>
            <w:docPart w:val="857A91EA0DE24D8B8C1B84D054193F7B"/>
          </w:placeholder>
          <w:group/>
        </w:sdtPr>
        <w:sdtEndPr/>
        <w:sdtContent>
          <w:r w:rsidR="007D542F">
            <w:t>Preliminär svensk ståndpunkt</w:t>
          </w:r>
        </w:sdtContent>
      </w:sdt>
    </w:p>
    <w:p w14:paraId="5F726A4E" w14:textId="77777777" w:rsidR="00A3672C" w:rsidRDefault="00590046" w:rsidP="00A3672C">
      <w:pPr>
        <w:pStyle w:val="Brdtext"/>
      </w:pPr>
      <w:r>
        <w:t xml:space="preserve">Regeringen välkomnar </w:t>
      </w:r>
      <w:r w:rsidR="00AC30FF">
        <w:t>ö</w:t>
      </w:r>
      <w:r>
        <w:t xml:space="preserve">kat EU-engagemang i regionen och </w:t>
      </w:r>
      <w:r w:rsidR="003951B4">
        <w:t xml:space="preserve">betonar </w:t>
      </w:r>
      <w:r>
        <w:t xml:space="preserve">dess geostrategiska betydelse, inte minst mot bakgrund av Rysslands aggression mot Ukraina. </w:t>
      </w:r>
    </w:p>
    <w:p w14:paraId="10ADE087" w14:textId="0C609ECF" w:rsidR="00A3672C" w:rsidRPr="00A3672C" w:rsidRDefault="00A3672C" w:rsidP="00A3672C">
      <w:pPr>
        <w:pStyle w:val="Brdtext"/>
      </w:pPr>
      <w:r w:rsidRPr="00A3672C">
        <w:t>Eventuella kostnader för EU:s budget med anledning av förslagen behöver finansieras genom omprioriteringar i EU:s budget.</w:t>
      </w:r>
      <w:r w:rsidR="00B116A0">
        <w:t xml:space="preserve"> </w:t>
      </w:r>
      <w:r w:rsidRPr="00A3672C">
        <w:t>Kostnader som förslagen kan leda till för den nationella budgeten ska finansieras i linje med de principer om neutralitet för statens budget som riksdagen beslutat om (prop. 1994/95:40, bet. 1994/</w:t>
      </w:r>
      <w:proofErr w:type="gramStart"/>
      <w:r w:rsidRPr="00A3672C">
        <w:t>95:FiU</w:t>
      </w:r>
      <w:proofErr w:type="gramEnd"/>
      <w:r w:rsidRPr="00A3672C">
        <w:t>5, rskr. 1994/95:67).</w:t>
      </w:r>
    </w:p>
    <w:p w14:paraId="37FC1A1B" w14:textId="798B5EDA" w:rsidR="007D542F" w:rsidRDefault="007D542F" w:rsidP="007D542F">
      <w:pPr>
        <w:pStyle w:val="Brdtext"/>
      </w:pPr>
    </w:p>
    <w:p w14:paraId="5D82497C" w14:textId="77777777" w:rsidR="007D542F" w:rsidRDefault="0093356C" w:rsidP="007D542F">
      <w:pPr>
        <w:pStyle w:val="Rubrik2"/>
      </w:pPr>
      <w:sdt>
        <w:sdtPr>
          <w:id w:val="1941718165"/>
          <w:lock w:val="contentLocked"/>
          <w:placeholder>
            <w:docPart w:val="857A91EA0DE24D8B8C1B84D054193F7B"/>
          </w:placeholder>
          <w:group/>
        </w:sdtPr>
        <w:sdtEndPr/>
        <w:sdtContent>
          <w:r w:rsidR="007D542F">
            <w:t>Medlemsstaternas ståndpunkter</w:t>
          </w:r>
        </w:sdtContent>
      </w:sdt>
    </w:p>
    <w:p w14:paraId="3477B871" w14:textId="2955928B" w:rsidR="003951B4" w:rsidRDefault="003951B4" w:rsidP="007D542F">
      <w:pPr>
        <w:pStyle w:val="Brdtext"/>
      </w:pPr>
      <w:r>
        <w:t xml:space="preserve">Medlemsstaterna har i </w:t>
      </w:r>
      <w:r w:rsidR="00FB4506" w:rsidRPr="00FB4506">
        <w:t>Europeiska rådet</w:t>
      </w:r>
      <w:r>
        <w:t>s</w:t>
      </w:r>
      <w:r w:rsidR="00FB4506">
        <w:t xml:space="preserve"> slutsatser från 26 juni 2025 </w:t>
      </w:r>
      <w:r>
        <w:t xml:space="preserve">betonat </w:t>
      </w:r>
      <w:r w:rsidR="00FB4506" w:rsidRPr="00FB4506">
        <w:t xml:space="preserve">vikten av säkerhet och stabilitet i Svarta havet och välkomnar presentationen av den gemensamma kommunikationen från kommissionen och den höga representanten. </w:t>
      </w:r>
    </w:p>
    <w:p w14:paraId="6A4A056B" w14:textId="4B1D07C9" w:rsidR="007D542F" w:rsidRPr="00472EBA" w:rsidRDefault="00FB4506" w:rsidP="007D542F">
      <w:pPr>
        <w:pStyle w:val="Brdtext"/>
      </w:pPr>
      <w:r w:rsidRPr="00FB4506">
        <w:lastRenderedPageBreak/>
        <w:t xml:space="preserve">Europeiska rådet, i enlighet med sina relevanta slutsatser, uppmanar </w:t>
      </w:r>
      <w:r>
        <w:t xml:space="preserve">vidare </w:t>
      </w:r>
      <w:r w:rsidRPr="00FB4506">
        <w:t>rådet, kommissionen och den höga representanten att snabbt gå vidare med arbetet</w:t>
      </w:r>
      <w:r>
        <w:t>.</w:t>
      </w:r>
    </w:p>
    <w:p w14:paraId="34BEBEE0" w14:textId="77777777" w:rsidR="007D542F" w:rsidRDefault="0093356C" w:rsidP="007D542F">
      <w:pPr>
        <w:pStyle w:val="Rubrik2"/>
      </w:pPr>
      <w:sdt>
        <w:sdtPr>
          <w:id w:val="-1927257506"/>
          <w:lock w:val="contentLocked"/>
          <w:placeholder>
            <w:docPart w:val="857A91EA0DE24D8B8C1B84D054193F7B"/>
          </w:placeholder>
          <w:group/>
        </w:sdtPr>
        <w:sdtEndPr/>
        <w:sdtContent>
          <w:r w:rsidR="007D542F">
            <w:t>Institutionernas ståndpunkter</w:t>
          </w:r>
        </w:sdtContent>
      </w:sdt>
    </w:p>
    <w:p w14:paraId="14AD6B86" w14:textId="0A048DC8" w:rsidR="007D542F" w:rsidRDefault="00161A08" w:rsidP="007D542F">
      <w:pPr>
        <w:pStyle w:val="Brdtext"/>
      </w:pPr>
      <w:r>
        <w:t xml:space="preserve">Utöver det Europeiska rådet bjuder det gemensamma meddelandet även in Europaparlamentet att ta ställning till ansatsen. </w:t>
      </w:r>
      <w:r w:rsidR="00311F56">
        <w:t>Europaparlamentet har ännu inte tagit ställning.</w:t>
      </w:r>
    </w:p>
    <w:p w14:paraId="09F5BC59" w14:textId="0BAF5968" w:rsidR="00D67D4A" w:rsidRPr="00472EBA" w:rsidRDefault="00D67D4A" w:rsidP="007D542F">
      <w:pPr>
        <w:pStyle w:val="Brdtext"/>
      </w:pPr>
      <w:r>
        <w:t>Kommissionens ordförande Ursula von der Leyen har betonat vikten av att EU har en aktiv roll i Svarta havet, inte minst i ljuset av Rysslands aggression mot Ukraina.</w:t>
      </w:r>
    </w:p>
    <w:p w14:paraId="5C02A67B" w14:textId="77777777" w:rsidR="007D542F" w:rsidRDefault="0093356C" w:rsidP="007D542F">
      <w:pPr>
        <w:pStyle w:val="Rubrik2"/>
      </w:pPr>
      <w:sdt>
        <w:sdtPr>
          <w:id w:val="-497725553"/>
          <w:lock w:val="contentLocked"/>
          <w:placeholder>
            <w:docPart w:val="857A91EA0DE24D8B8C1B84D054193F7B"/>
          </w:placeholder>
          <w:group/>
        </w:sdtPr>
        <w:sdtEndPr/>
        <w:sdtContent>
          <w:r w:rsidR="007D542F">
            <w:t xml:space="preserve">Remissinstansernas och </w:t>
          </w:r>
          <w:r w:rsidR="004B795E">
            <w:t xml:space="preserve">andra </w:t>
          </w:r>
          <w:r w:rsidR="007D542F">
            <w:t>intressenters ståndpunkter</w:t>
          </w:r>
        </w:sdtContent>
      </w:sdt>
    </w:p>
    <w:p w14:paraId="6CB99C5D" w14:textId="7336ACFD" w:rsidR="007D542F" w:rsidRPr="00472EBA" w:rsidRDefault="008A608B" w:rsidP="007D542F">
      <w:pPr>
        <w:pStyle w:val="Brdtext"/>
      </w:pPr>
      <w:r>
        <w:t>Meddelandet har inte sänts på remiss.</w:t>
      </w:r>
    </w:p>
    <w:sdt>
      <w:sdtPr>
        <w:id w:val="511343921"/>
        <w:lock w:val="contentLocked"/>
        <w:placeholder>
          <w:docPart w:val="857A91EA0DE24D8B8C1B84D054193F7B"/>
        </w:placeholder>
        <w:group/>
      </w:sdtPr>
      <w:sdtEndPr/>
      <w:sdtContent>
        <w:p w14:paraId="27B09A44" w14:textId="77777777" w:rsidR="007D542F" w:rsidRDefault="007D542F" w:rsidP="007D542F">
          <w:pPr>
            <w:pStyle w:val="Rubrik1"/>
          </w:pPr>
          <w:r>
            <w:t>Förslagets förutsättningar</w:t>
          </w:r>
        </w:p>
      </w:sdtContent>
    </w:sdt>
    <w:p w14:paraId="3D1AED8F" w14:textId="77777777" w:rsidR="007D542F" w:rsidRDefault="0093356C" w:rsidP="007D542F">
      <w:pPr>
        <w:pStyle w:val="Rubrik2"/>
      </w:pPr>
      <w:sdt>
        <w:sdtPr>
          <w:id w:val="1163133293"/>
          <w:lock w:val="contentLocked"/>
          <w:placeholder>
            <w:docPart w:val="857A91EA0DE24D8B8C1B84D054193F7B"/>
          </w:placeholder>
          <w:group/>
        </w:sdtPr>
        <w:sdtEndPr/>
        <w:sdtContent>
          <w:r w:rsidR="007D542F">
            <w:t>Rättslig grund och beslutsförfarande</w:t>
          </w:r>
        </w:sdtContent>
      </w:sdt>
    </w:p>
    <w:p w14:paraId="4D184C08" w14:textId="6BD66637" w:rsidR="007D542F" w:rsidRPr="00472EBA" w:rsidRDefault="008A608B" w:rsidP="007D542F">
      <w:pPr>
        <w:pStyle w:val="Brdtext"/>
      </w:pPr>
      <w:r>
        <w:t>Inte aktuellt</w:t>
      </w:r>
      <w:r w:rsidR="00163AFD">
        <w:t xml:space="preserve"> då meddelandet endast utgör en strategisk ansats.</w:t>
      </w:r>
    </w:p>
    <w:p w14:paraId="3829BAE1" w14:textId="77777777" w:rsidR="007D542F" w:rsidRDefault="0093356C" w:rsidP="007D542F">
      <w:pPr>
        <w:pStyle w:val="Rubrik2"/>
      </w:pPr>
      <w:sdt>
        <w:sdtPr>
          <w:id w:val="-463277102"/>
          <w:lock w:val="contentLocked"/>
          <w:placeholder>
            <w:docPart w:val="857A91EA0DE24D8B8C1B84D054193F7B"/>
          </w:placeholder>
          <w:group/>
        </w:sdtPr>
        <w:sdtEndPr/>
        <w:sdtContent>
          <w:r w:rsidR="007D542F">
            <w:t>Subsidiaritets- och proportionalitetsprincipe</w:t>
          </w:r>
          <w:r w:rsidR="00F02290">
            <w:t>r</w:t>
          </w:r>
          <w:r w:rsidR="007D542F">
            <w:t>n</w:t>
          </w:r>
          <w:r w:rsidR="00F02290">
            <w:t>a</w:t>
          </w:r>
        </w:sdtContent>
      </w:sdt>
    </w:p>
    <w:p w14:paraId="33F319C3" w14:textId="11D1A4EF" w:rsidR="007D542F" w:rsidRPr="00472EBA" w:rsidRDefault="008A608B" w:rsidP="007D542F">
      <w:pPr>
        <w:pStyle w:val="Brdtext"/>
      </w:pPr>
      <w:r>
        <w:t>Inte aktuellt</w:t>
      </w:r>
      <w:r w:rsidR="00163AFD">
        <w:t xml:space="preserve"> då meddelandet endast utgör en strategisk ansats.</w:t>
      </w:r>
    </w:p>
    <w:sdt>
      <w:sdtPr>
        <w:id w:val="211079442"/>
        <w:lock w:val="contentLocked"/>
        <w:placeholder>
          <w:docPart w:val="857A91EA0DE24D8B8C1B84D054193F7B"/>
        </w:placeholder>
        <w:group/>
      </w:sdtPr>
      <w:sdtEndPr/>
      <w:sdtContent>
        <w:p w14:paraId="10302762" w14:textId="77777777" w:rsidR="007D542F" w:rsidRDefault="007D542F" w:rsidP="007D542F">
          <w:pPr>
            <w:pStyle w:val="Rubrik1"/>
          </w:pPr>
          <w:r>
            <w:t>Övrigt</w:t>
          </w:r>
        </w:p>
      </w:sdtContent>
    </w:sdt>
    <w:p w14:paraId="22639067" w14:textId="77777777" w:rsidR="007D542F" w:rsidRDefault="0093356C" w:rsidP="007D542F">
      <w:pPr>
        <w:pStyle w:val="Rubrik2"/>
      </w:pPr>
      <w:sdt>
        <w:sdtPr>
          <w:id w:val="-1578510440"/>
          <w:lock w:val="contentLocked"/>
          <w:placeholder>
            <w:docPart w:val="857A91EA0DE24D8B8C1B84D054193F7B"/>
          </w:placeholder>
          <w:group/>
        </w:sdtPr>
        <w:sdtEndPr/>
        <w:sdtContent>
          <w:r w:rsidR="007D542F">
            <w:t>Fortsatt behandling av ärendet</w:t>
          </w:r>
        </w:sdtContent>
      </w:sdt>
    </w:p>
    <w:p w14:paraId="60A782ED" w14:textId="1C003E17" w:rsidR="007D542F" w:rsidRDefault="00FB4506" w:rsidP="007D542F">
      <w:pPr>
        <w:pStyle w:val="Brdtext"/>
      </w:pPr>
      <w:r>
        <w:t xml:space="preserve">I september 2025 </w:t>
      </w:r>
      <w:r w:rsidR="003951B4">
        <w:t>väntas</w:t>
      </w:r>
      <w:r>
        <w:t xml:space="preserve"> kommissionen och den hög</w:t>
      </w:r>
      <w:r w:rsidR="003951B4">
        <w:t>a</w:t>
      </w:r>
      <w:r>
        <w:t xml:space="preserve"> representanten att kartlägga specifika behov, inklusive finansiella, och presentera konkreta förslag för att ta den strategiska ansatsen vidare. Ett ministermöte planeras med partnerländer i regionen. Kommissionen och den hög</w:t>
      </w:r>
      <w:r w:rsidR="003951B4">
        <w:t>a</w:t>
      </w:r>
      <w:r>
        <w:t xml:space="preserve"> representanten kommer </w:t>
      </w:r>
      <w:r w:rsidR="003951B4">
        <w:t xml:space="preserve">att </w:t>
      </w:r>
      <w:r>
        <w:t xml:space="preserve">presentera en första rapport om </w:t>
      </w:r>
      <w:r w:rsidR="003951B4">
        <w:t>genomförandet</w:t>
      </w:r>
      <w:r>
        <w:t xml:space="preserve"> av den strategiska ansatsen efter ett år av </w:t>
      </w:r>
      <w:r w:rsidR="003951B4">
        <w:t>genomförande</w:t>
      </w:r>
      <w:r>
        <w:t xml:space="preserve">. </w:t>
      </w:r>
    </w:p>
    <w:p w14:paraId="1556B131" w14:textId="77777777" w:rsidR="007D542F" w:rsidRDefault="0093356C" w:rsidP="007D542F">
      <w:pPr>
        <w:pStyle w:val="Rubrik2"/>
      </w:pPr>
      <w:sdt>
        <w:sdtPr>
          <w:id w:val="839665539"/>
          <w:lock w:val="contentLocked"/>
          <w:placeholder>
            <w:docPart w:val="857A91EA0DE24D8B8C1B84D054193F7B"/>
          </w:placeholder>
          <w:group/>
        </w:sdtPr>
        <w:sdtEndPr/>
        <w:sdtContent>
          <w:r w:rsidR="007D542F">
            <w:t>Fackuttryck</w:t>
          </w:r>
          <w:r w:rsidR="00821540">
            <w:t xml:space="preserve"> och </w:t>
          </w:r>
          <w:r w:rsidR="007D542F">
            <w:t>termer</w:t>
          </w:r>
        </w:sdtContent>
      </w:sdt>
    </w:p>
    <w:p w14:paraId="39D85847" w14:textId="645B83A8" w:rsidR="007D542F" w:rsidRDefault="007D542F" w:rsidP="00A45A84">
      <w:pPr>
        <w:pStyle w:val="Brdtext"/>
      </w:pP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63742" w14:textId="77777777" w:rsidR="00D827D8" w:rsidRDefault="00D827D8" w:rsidP="00A87A54">
      <w:pPr>
        <w:spacing w:after="0" w:line="240" w:lineRule="auto"/>
      </w:pPr>
      <w:r>
        <w:separator/>
      </w:r>
    </w:p>
  </w:endnote>
  <w:endnote w:type="continuationSeparator" w:id="0">
    <w:p w14:paraId="15DA814A" w14:textId="77777777" w:rsidR="00D827D8" w:rsidRDefault="00D827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29E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2C3B" w14:textId="77777777" w:rsidR="00D827D8" w:rsidRDefault="00D827D8" w:rsidP="00A87A54">
      <w:pPr>
        <w:spacing w:after="0" w:line="240" w:lineRule="auto"/>
      </w:pPr>
      <w:r>
        <w:separator/>
      </w:r>
    </w:p>
  </w:footnote>
  <w:footnote w:type="continuationSeparator" w:id="0">
    <w:p w14:paraId="2B0A3696" w14:textId="77777777" w:rsidR="00D827D8" w:rsidRDefault="00D827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6AC2" w14:textId="41000D64" w:rsidR="003C3720" w:rsidRDefault="0093356C" w:rsidP="00CD3BFC">
    <w:pPr>
      <w:pStyle w:val="Sidhuvud"/>
      <w:spacing w:before="240"/>
      <w:jc w:val="right"/>
    </w:pPr>
    <w:sdt>
      <w:sdtPr>
        <w:alias w:val="Ar"/>
        <w:tag w:val="Ar"/>
        <w:id w:val="375123316"/>
        <w:placeholder>
          <w:docPart w:val="E9FBBE6BE8884504B3B7B40320487D32"/>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856C5">
          <w:t>2024/25</w:t>
        </w:r>
      </w:sdtContent>
    </w:sdt>
    <w:r w:rsidR="0009572A">
      <w:t>:</w:t>
    </w:r>
    <w:r w:rsidR="00002B4B">
      <w:t>FPM</w:t>
    </w:r>
    <w:sdt>
      <w:sdtPr>
        <w:alias w:val="FPMNummer"/>
        <w:tag w:val="FPMNummer"/>
        <w:id w:val="-2000957076"/>
        <w:placeholder>
          <w:docPart w:val="AC77B35F24E140A294383A04D686DE2F"/>
        </w:placeholder>
        <w:dataBinding w:prefixMappings="xmlns:ns0='http://rk.se/faktapm' " w:xpath="/ns0:faktaPM[1]/ns0:Nr[1]" w:storeItemID="{0B9A7431-9D19-4C2A-8E12-639802D7B40B}"/>
        <w:text/>
      </w:sdtPr>
      <w:sdtEndPr/>
      <w:sdtContent>
        <w:r w:rsidR="008856C5">
          <w:t>57</w:t>
        </w:r>
      </w:sdtContent>
    </w:sdt>
  </w:p>
  <w:p w14:paraId="2E736088"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65218F"/>
    <w:multiLevelType w:val="hybridMultilevel"/>
    <w:tmpl w:val="398E6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05"/>
    <w:docVar w:name="Ar" w:val="2024/25"/>
    <w:docVar w:name="Dep" w:val="Utrikesdepartementet"/>
    <w:docVar w:name="GDB1" w:val="JOIN(2025)135"/>
    <w:docVar w:name="Nr" w:val="57"/>
    <w:docVar w:name="Rub" w:val="Strategi för Svartahavsregionen"/>
    <w:docVar w:name="UppDat" w:val="2025-08-05"/>
    <w:docVar w:name="Utsk" w:val="Utrikesutskottet"/>
  </w:docVars>
  <w:rsids>
    <w:rsidRoot w:val="00D827D8"/>
    <w:rsid w:val="00000290"/>
    <w:rsid w:val="00000944"/>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1457"/>
    <w:rsid w:val="000359A0"/>
    <w:rsid w:val="0003679E"/>
    <w:rsid w:val="00041EDC"/>
    <w:rsid w:val="00042CE5"/>
    <w:rsid w:val="0004352E"/>
    <w:rsid w:val="00044C69"/>
    <w:rsid w:val="00051341"/>
    <w:rsid w:val="0005264F"/>
    <w:rsid w:val="00052A82"/>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96E2A"/>
    <w:rsid w:val="000A0A62"/>
    <w:rsid w:val="000A13CA"/>
    <w:rsid w:val="000A2ACE"/>
    <w:rsid w:val="000A456A"/>
    <w:rsid w:val="000A4D0D"/>
    <w:rsid w:val="000A5E43"/>
    <w:rsid w:val="000B56A9"/>
    <w:rsid w:val="000B5E2C"/>
    <w:rsid w:val="000C61D1"/>
    <w:rsid w:val="000D24BD"/>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0F680D"/>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0D47"/>
    <w:rsid w:val="001428E2"/>
    <w:rsid w:val="001431C6"/>
    <w:rsid w:val="00143E09"/>
    <w:rsid w:val="001573AF"/>
    <w:rsid w:val="00160B48"/>
    <w:rsid w:val="00161A08"/>
    <w:rsid w:val="0016294F"/>
    <w:rsid w:val="00163AFD"/>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A5229"/>
    <w:rsid w:val="001B0B48"/>
    <w:rsid w:val="001B301C"/>
    <w:rsid w:val="001B4824"/>
    <w:rsid w:val="001C1C7D"/>
    <w:rsid w:val="001C2731"/>
    <w:rsid w:val="001C4566"/>
    <w:rsid w:val="001C4980"/>
    <w:rsid w:val="001C540A"/>
    <w:rsid w:val="001C5DC9"/>
    <w:rsid w:val="001C6B85"/>
    <w:rsid w:val="001C71A9"/>
    <w:rsid w:val="001D0388"/>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04F5"/>
    <w:rsid w:val="0022187E"/>
    <w:rsid w:val="00222258"/>
    <w:rsid w:val="00222CFF"/>
    <w:rsid w:val="00223AD6"/>
    <w:rsid w:val="0022666A"/>
    <w:rsid w:val="00227E43"/>
    <w:rsid w:val="002315F5"/>
    <w:rsid w:val="00232EC3"/>
    <w:rsid w:val="00232ED1"/>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3185"/>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053DD"/>
    <w:rsid w:val="0030626D"/>
    <w:rsid w:val="00306A33"/>
    <w:rsid w:val="00310561"/>
    <w:rsid w:val="00310F17"/>
    <w:rsid w:val="00311D8C"/>
    <w:rsid w:val="00311F56"/>
    <w:rsid w:val="0031273D"/>
    <w:rsid w:val="003128E2"/>
    <w:rsid w:val="003153D9"/>
    <w:rsid w:val="003172B4"/>
    <w:rsid w:val="00320EA7"/>
    <w:rsid w:val="00321621"/>
    <w:rsid w:val="00323EF7"/>
    <w:rsid w:val="003240E1"/>
    <w:rsid w:val="00324346"/>
    <w:rsid w:val="00325F89"/>
    <w:rsid w:val="00326C03"/>
    <w:rsid w:val="00327474"/>
    <w:rsid w:val="003277B5"/>
    <w:rsid w:val="003342B4"/>
    <w:rsid w:val="00336940"/>
    <w:rsid w:val="00336CD1"/>
    <w:rsid w:val="00340DE0"/>
    <w:rsid w:val="00341F47"/>
    <w:rsid w:val="0034210D"/>
    <w:rsid w:val="00342327"/>
    <w:rsid w:val="0034250B"/>
    <w:rsid w:val="00342EE1"/>
    <w:rsid w:val="00343D5C"/>
    <w:rsid w:val="00344234"/>
    <w:rsid w:val="0034750A"/>
    <w:rsid w:val="00347C69"/>
    <w:rsid w:val="00347E11"/>
    <w:rsid w:val="003503DD"/>
    <w:rsid w:val="00350696"/>
    <w:rsid w:val="00350C92"/>
    <w:rsid w:val="0035266C"/>
    <w:rsid w:val="003542C5"/>
    <w:rsid w:val="00360397"/>
    <w:rsid w:val="003603A7"/>
    <w:rsid w:val="00364EFF"/>
    <w:rsid w:val="00365461"/>
    <w:rsid w:val="00367EDA"/>
    <w:rsid w:val="00370311"/>
    <w:rsid w:val="00380663"/>
    <w:rsid w:val="003807B5"/>
    <w:rsid w:val="0038449C"/>
    <w:rsid w:val="003853E3"/>
    <w:rsid w:val="0038587E"/>
    <w:rsid w:val="00386B49"/>
    <w:rsid w:val="00390335"/>
    <w:rsid w:val="00392ED4"/>
    <w:rsid w:val="0039359D"/>
    <w:rsid w:val="00393680"/>
    <w:rsid w:val="00394D4C"/>
    <w:rsid w:val="003951B4"/>
    <w:rsid w:val="003953B3"/>
    <w:rsid w:val="00395D9F"/>
    <w:rsid w:val="00397242"/>
    <w:rsid w:val="003A1315"/>
    <w:rsid w:val="003A2E73"/>
    <w:rsid w:val="003A3071"/>
    <w:rsid w:val="003A3A54"/>
    <w:rsid w:val="003A5969"/>
    <w:rsid w:val="003A5C58"/>
    <w:rsid w:val="003B0C81"/>
    <w:rsid w:val="003B201F"/>
    <w:rsid w:val="003B326B"/>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7DB"/>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6552"/>
    <w:rsid w:val="00431A7B"/>
    <w:rsid w:val="0043623F"/>
    <w:rsid w:val="00437459"/>
    <w:rsid w:val="00441D70"/>
    <w:rsid w:val="004425C2"/>
    <w:rsid w:val="004451EF"/>
    <w:rsid w:val="0044520A"/>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2061"/>
    <w:rsid w:val="0048317E"/>
    <w:rsid w:val="00485601"/>
    <w:rsid w:val="004865B8"/>
    <w:rsid w:val="00486C0D"/>
    <w:rsid w:val="00487B96"/>
    <w:rsid w:val="004911D9"/>
    <w:rsid w:val="00491796"/>
    <w:rsid w:val="00492955"/>
    <w:rsid w:val="00493416"/>
    <w:rsid w:val="0049423C"/>
    <w:rsid w:val="004951AB"/>
    <w:rsid w:val="0049768A"/>
    <w:rsid w:val="004A33C6"/>
    <w:rsid w:val="004A6441"/>
    <w:rsid w:val="004A66B1"/>
    <w:rsid w:val="004A7DC4"/>
    <w:rsid w:val="004B16B0"/>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1721"/>
    <w:rsid w:val="004D2BFF"/>
    <w:rsid w:val="004D315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06D"/>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3C2D"/>
    <w:rsid w:val="00544738"/>
    <w:rsid w:val="005456E4"/>
    <w:rsid w:val="00547B89"/>
    <w:rsid w:val="00551027"/>
    <w:rsid w:val="005527F1"/>
    <w:rsid w:val="005568AF"/>
    <w:rsid w:val="00556AF5"/>
    <w:rsid w:val="005577F2"/>
    <w:rsid w:val="005606BC"/>
    <w:rsid w:val="00562D54"/>
    <w:rsid w:val="0056378F"/>
    <w:rsid w:val="00563E73"/>
    <w:rsid w:val="0056426C"/>
    <w:rsid w:val="00565792"/>
    <w:rsid w:val="00567351"/>
    <w:rsid w:val="00567799"/>
    <w:rsid w:val="005710DE"/>
    <w:rsid w:val="00571A0B"/>
    <w:rsid w:val="00573DFD"/>
    <w:rsid w:val="00574300"/>
    <w:rsid w:val="005747D0"/>
    <w:rsid w:val="00574ECB"/>
    <w:rsid w:val="005822DF"/>
    <w:rsid w:val="005827D5"/>
    <w:rsid w:val="00582918"/>
    <w:rsid w:val="005849E3"/>
    <w:rsid w:val="005850D7"/>
    <w:rsid w:val="0058522F"/>
    <w:rsid w:val="00585282"/>
    <w:rsid w:val="00586266"/>
    <w:rsid w:val="0058703B"/>
    <w:rsid w:val="00590046"/>
    <w:rsid w:val="00592A09"/>
    <w:rsid w:val="00595EDE"/>
    <w:rsid w:val="00596E2B"/>
    <w:rsid w:val="00597DE3"/>
    <w:rsid w:val="005A0CBA"/>
    <w:rsid w:val="005A2022"/>
    <w:rsid w:val="005A3272"/>
    <w:rsid w:val="005A5193"/>
    <w:rsid w:val="005A6034"/>
    <w:rsid w:val="005A6386"/>
    <w:rsid w:val="005A7AC1"/>
    <w:rsid w:val="005B115A"/>
    <w:rsid w:val="005B3ADC"/>
    <w:rsid w:val="005B537F"/>
    <w:rsid w:val="005C120D"/>
    <w:rsid w:val="005C15B3"/>
    <w:rsid w:val="005C6F80"/>
    <w:rsid w:val="005D07C2"/>
    <w:rsid w:val="005D5082"/>
    <w:rsid w:val="005D7788"/>
    <w:rsid w:val="005E2F29"/>
    <w:rsid w:val="005E400D"/>
    <w:rsid w:val="005E49D4"/>
    <w:rsid w:val="005E4E79"/>
    <w:rsid w:val="005E5CE7"/>
    <w:rsid w:val="005E790C"/>
    <w:rsid w:val="005F08C5"/>
    <w:rsid w:val="005F29B4"/>
    <w:rsid w:val="005F391F"/>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4FB9"/>
    <w:rsid w:val="006273E4"/>
    <w:rsid w:val="00631F82"/>
    <w:rsid w:val="006323C5"/>
    <w:rsid w:val="006338D8"/>
    <w:rsid w:val="00633B59"/>
    <w:rsid w:val="00634EF4"/>
    <w:rsid w:val="006357D0"/>
    <w:rsid w:val="006358C8"/>
    <w:rsid w:val="0064133A"/>
    <w:rsid w:val="006416D1"/>
    <w:rsid w:val="0064705E"/>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669C4"/>
    <w:rsid w:val="006700F0"/>
    <w:rsid w:val="006706EA"/>
    <w:rsid w:val="00670A48"/>
    <w:rsid w:val="00672F6F"/>
    <w:rsid w:val="00674C2F"/>
    <w:rsid w:val="00674C8B"/>
    <w:rsid w:val="006844A2"/>
    <w:rsid w:val="00685C94"/>
    <w:rsid w:val="00691AEE"/>
    <w:rsid w:val="006934D7"/>
    <w:rsid w:val="0069523C"/>
    <w:rsid w:val="006962CA"/>
    <w:rsid w:val="00696A95"/>
    <w:rsid w:val="006A09DA"/>
    <w:rsid w:val="006A1835"/>
    <w:rsid w:val="006A2625"/>
    <w:rsid w:val="006B4A30"/>
    <w:rsid w:val="006B7569"/>
    <w:rsid w:val="006C28EE"/>
    <w:rsid w:val="006C4FF1"/>
    <w:rsid w:val="006C52EE"/>
    <w:rsid w:val="006C5C02"/>
    <w:rsid w:val="006D1B10"/>
    <w:rsid w:val="006D2998"/>
    <w:rsid w:val="006D3188"/>
    <w:rsid w:val="006D5159"/>
    <w:rsid w:val="006D6779"/>
    <w:rsid w:val="006D7F15"/>
    <w:rsid w:val="006E08FC"/>
    <w:rsid w:val="006E1B38"/>
    <w:rsid w:val="006F2588"/>
    <w:rsid w:val="00700424"/>
    <w:rsid w:val="00710A6C"/>
    <w:rsid w:val="00710D98"/>
    <w:rsid w:val="00711A62"/>
    <w:rsid w:val="00711CE9"/>
    <w:rsid w:val="00712266"/>
    <w:rsid w:val="00712593"/>
    <w:rsid w:val="00712D82"/>
    <w:rsid w:val="00716B08"/>
    <w:rsid w:val="00716E22"/>
    <w:rsid w:val="007171AB"/>
    <w:rsid w:val="007213D0"/>
    <w:rsid w:val="007219C0"/>
    <w:rsid w:val="00721D8B"/>
    <w:rsid w:val="0072347F"/>
    <w:rsid w:val="00731C75"/>
    <w:rsid w:val="00732599"/>
    <w:rsid w:val="00743063"/>
    <w:rsid w:val="00743E09"/>
    <w:rsid w:val="00744FCC"/>
    <w:rsid w:val="00747B9C"/>
    <w:rsid w:val="00750C93"/>
    <w:rsid w:val="00751B91"/>
    <w:rsid w:val="00754947"/>
    <w:rsid w:val="00754978"/>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EAF"/>
    <w:rsid w:val="007D4BCF"/>
    <w:rsid w:val="007D542F"/>
    <w:rsid w:val="007D73AB"/>
    <w:rsid w:val="007D790E"/>
    <w:rsid w:val="007E2712"/>
    <w:rsid w:val="007E3563"/>
    <w:rsid w:val="007E4645"/>
    <w:rsid w:val="007E4A9C"/>
    <w:rsid w:val="007E5516"/>
    <w:rsid w:val="007E7EE2"/>
    <w:rsid w:val="007F06CA"/>
    <w:rsid w:val="007F0DD0"/>
    <w:rsid w:val="007F1A7C"/>
    <w:rsid w:val="007F50B9"/>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2519C"/>
    <w:rsid w:val="00830B7B"/>
    <w:rsid w:val="00832661"/>
    <w:rsid w:val="008349AA"/>
    <w:rsid w:val="008375D5"/>
    <w:rsid w:val="0083797C"/>
    <w:rsid w:val="008379BF"/>
    <w:rsid w:val="00840B11"/>
    <w:rsid w:val="00841486"/>
    <w:rsid w:val="00842BC9"/>
    <w:rsid w:val="008431AF"/>
    <w:rsid w:val="0084476E"/>
    <w:rsid w:val="00845137"/>
    <w:rsid w:val="00845B9F"/>
    <w:rsid w:val="0084601E"/>
    <w:rsid w:val="008504F6"/>
    <w:rsid w:val="0085240E"/>
    <w:rsid w:val="00852484"/>
    <w:rsid w:val="008573B9"/>
    <w:rsid w:val="0085782D"/>
    <w:rsid w:val="00863BB7"/>
    <w:rsid w:val="008730FD"/>
    <w:rsid w:val="00873DA1"/>
    <w:rsid w:val="00875DDD"/>
    <w:rsid w:val="00881BC6"/>
    <w:rsid w:val="00884056"/>
    <w:rsid w:val="008848F6"/>
    <w:rsid w:val="008856C5"/>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08B"/>
    <w:rsid w:val="008A68D0"/>
    <w:rsid w:val="008A7506"/>
    <w:rsid w:val="008A7D14"/>
    <w:rsid w:val="008B1603"/>
    <w:rsid w:val="008B20ED"/>
    <w:rsid w:val="008B2ED3"/>
    <w:rsid w:val="008B3E58"/>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687F"/>
    <w:rsid w:val="008D7CAF"/>
    <w:rsid w:val="008E02EE"/>
    <w:rsid w:val="008E455F"/>
    <w:rsid w:val="008E65A8"/>
    <w:rsid w:val="008E77D6"/>
    <w:rsid w:val="00901380"/>
    <w:rsid w:val="009036E7"/>
    <w:rsid w:val="0090605F"/>
    <w:rsid w:val="00907069"/>
    <w:rsid w:val="00907A8F"/>
    <w:rsid w:val="0091053B"/>
    <w:rsid w:val="00912158"/>
    <w:rsid w:val="00912945"/>
    <w:rsid w:val="00912A10"/>
    <w:rsid w:val="00912CBD"/>
    <w:rsid w:val="009144EE"/>
    <w:rsid w:val="00915D4C"/>
    <w:rsid w:val="0092135B"/>
    <w:rsid w:val="00925F2D"/>
    <w:rsid w:val="00927610"/>
    <w:rsid w:val="009279B2"/>
    <w:rsid w:val="00935814"/>
    <w:rsid w:val="0094502D"/>
    <w:rsid w:val="00946561"/>
    <w:rsid w:val="00946B39"/>
    <w:rsid w:val="00947013"/>
    <w:rsid w:val="0095062C"/>
    <w:rsid w:val="009546CB"/>
    <w:rsid w:val="00956EA9"/>
    <w:rsid w:val="00960114"/>
    <w:rsid w:val="00960F2E"/>
    <w:rsid w:val="00966E40"/>
    <w:rsid w:val="00971BC4"/>
    <w:rsid w:val="00973084"/>
    <w:rsid w:val="00973422"/>
    <w:rsid w:val="00973CBD"/>
    <w:rsid w:val="00974520"/>
    <w:rsid w:val="00974B59"/>
    <w:rsid w:val="00975341"/>
    <w:rsid w:val="0097653D"/>
    <w:rsid w:val="009770A6"/>
    <w:rsid w:val="00977A0D"/>
    <w:rsid w:val="00977B21"/>
    <w:rsid w:val="00984EA2"/>
    <w:rsid w:val="00986CC3"/>
    <w:rsid w:val="0099068E"/>
    <w:rsid w:val="009920AA"/>
    <w:rsid w:val="00992943"/>
    <w:rsid w:val="009931B3"/>
    <w:rsid w:val="00995A3F"/>
    <w:rsid w:val="00996279"/>
    <w:rsid w:val="009965F7"/>
    <w:rsid w:val="00997458"/>
    <w:rsid w:val="009A0866"/>
    <w:rsid w:val="009A4D0A"/>
    <w:rsid w:val="009A6156"/>
    <w:rsid w:val="009A759C"/>
    <w:rsid w:val="009B2B2B"/>
    <w:rsid w:val="009B2F70"/>
    <w:rsid w:val="009B4594"/>
    <w:rsid w:val="009B4DEC"/>
    <w:rsid w:val="009B65C2"/>
    <w:rsid w:val="009C2459"/>
    <w:rsid w:val="009C255A"/>
    <w:rsid w:val="009C292C"/>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CA4"/>
    <w:rsid w:val="009E7F45"/>
    <w:rsid w:val="009F19C0"/>
    <w:rsid w:val="009F2CDD"/>
    <w:rsid w:val="009F505F"/>
    <w:rsid w:val="00A00AE4"/>
    <w:rsid w:val="00A00D24"/>
    <w:rsid w:val="00A0129C"/>
    <w:rsid w:val="00A01F5C"/>
    <w:rsid w:val="00A12A69"/>
    <w:rsid w:val="00A2019A"/>
    <w:rsid w:val="00A21091"/>
    <w:rsid w:val="00A21371"/>
    <w:rsid w:val="00A222BA"/>
    <w:rsid w:val="00A23493"/>
    <w:rsid w:val="00A2416A"/>
    <w:rsid w:val="00A30E06"/>
    <w:rsid w:val="00A31EC8"/>
    <w:rsid w:val="00A3270B"/>
    <w:rsid w:val="00A333A9"/>
    <w:rsid w:val="00A3672C"/>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83F"/>
    <w:rsid w:val="00A87A54"/>
    <w:rsid w:val="00A94BF1"/>
    <w:rsid w:val="00AA105C"/>
    <w:rsid w:val="00AA1809"/>
    <w:rsid w:val="00AA1FFE"/>
    <w:rsid w:val="00AA3F2E"/>
    <w:rsid w:val="00AA72F4"/>
    <w:rsid w:val="00AA7F0F"/>
    <w:rsid w:val="00AB10E7"/>
    <w:rsid w:val="00AB4D25"/>
    <w:rsid w:val="00AB5033"/>
    <w:rsid w:val="00AB5298"/>
    <w:rsid w:val="00AB5519"/>
    <w:rsid w:val="00AB6313"/>
    <w:rsid w:val="00AB6F47"/>
    <w:rsid w:val="00AB71DD"/>
    <w:rsid w:val="00AC15C5"/>
    <w:rsid w:val="00AC30FF"/>
    <w:rsid w:val="00AC59D3"/>
    <w:rsid w:val="00AD0E75"/>
    <w:rsid w:val="00AD4CA8"/>
    <w:rsid w:val="00AE5FCE"/>
    <w:rsid w:val="00AE77EB"/>
    <w:rsid w:val="00AE7BD8"/>
    <w:rsid w:val="00AE7D02"/>
    <w:rsid w:val="00AF0BB7"/>
    <w:rsid w:val="00AF0BDE"/>
    <w:rsid w:val="00AF0EDE"/>
    <w:rsid w:val="00AF36DC"/>
    <w:rsid w:val="00AF4853"/>
    <w:rsid w:val="00AF53B9"/>
    <w:rsid w:val="00AF5FA5"/>
    <w:rsid w:val="00AF73AD"/>
    <w:rsid w:val="00B00702"/>
    <w:rsid w:val="00B0110B"/>
    <w:rsid w:val="00B0234E"/>
    <w:rsid w:val="00B06751"/>
    <w:rsid w:val="00B06B65"/>
    <w:rsid w:val="00B07931"/>
    <w:rsid w:val="00B116A0"/>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45BB"/>
    <w:rsid w:val="00B3528F"/>
    <w:rsid w:val="00B357AB"/>
    <w:rsid w:val="00B37A2D"/>
    <w:rsid w:val="00B41704"/>
    <w:rsid w:val="00B41F72"/>
    <w:rsid w:val="00B4334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16FE"/>
    <w:rsid w:val="00B9277F"/>
    <w:rsid w:val="00B927C9"/>
    <w:rsid w:val="00B952B7"/>
    <w:rsid w:val="00B96EFA"/>
    <w:rsid w:val="00B97CCF"/>
    <w:rsid w:val="00BA3F43"/>
    <w:rsid w:val="00BA5541"/>
    <w:rsid w:val="00BA61AC"/>
    <w:rsid w:val="00BB03E5"/>
    <w:rsid w:val="00BB17B0"/>
    <w:rsid w:val="00BB28BF"/>
    <w:rsid w:val="00BB2F42"/>
    <w:rsid w:val="00BB3E4F"/>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454"/>
    <w:rsid w:val="00BE56A7"/>
    <w:rsid w:val="00BE62F6"/>
    <w:rsid w:val="00BE638E"/>
    <w:rsid w:val="00BE6C6B"/>
    <w:rsid w:val="00BF27B2"/>
    <w:rsid w:val="00BF4F06"/>
    <w:rsid w:val="00BF534E"/>
    <w:rsid w:val="00BF5717"/>
    <w:rsid w:val="00BF5BBB"/>
    <w:rsid w:val="00BF5C91"/>
    <w:rsid w:val="00BF6591"/>
    <w:rsid w:val="00BF66D2"/>
    <w:rsid w:val="00C011BD"/>
    <w:rsid w:val="00C01348"/>
    <w:rsid w:val="00C01585"/>
    <w:rsid w:val="00C01832"/>
    <w:rsid w:val="00C05039"/>
    <w:rsid w:val="00C0764A"/>
    <w:rsid w:val="00C1410E"/>
    <w:rsid w:val="00C141C6"/>
    <w:rsid w:val="00C15663"/>
    <w:rsid w:val="00C156CA"/>
    <w:rsid w:val="00C16508"/>
    <w:rsid w:val="00C16F5A"/>
    <w:rsid w:val="00C2071A"/>
    <w:rsid w:val="00C20ACB"/>
    <w:rsid w:val="00C23703"/>
    <w:rsid w:val="00C26068"/>
    <w:rsid w:val="00C26DF9"/>
    <w:rsid w:val="00C271A8"/>
    <w:rsid w:val="00C275D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084"/>
    <w:rsid w:val="00CB2EA1"/>
    <w:rsid w:val="00CB2F84"/>
    <w:rsid w:val="00CB3E75"/>
    <w:rsid w:val="00CB43F1"/>
    <w:rsid w:val="00CB4E5A"/>
    <w:rsid w:val="00CB581E"/>
    <w:rsid w:val="00CB6A8A"/>
    <w:rsid w:val="00CB6EDE"/>
    <w:rsid w:val="00CB709B"/>
    <w:rsid w:val="00CC41BA"/>
    <w:rsid w:val="00CD09EF"/>
    <w:rsid w:val="00CD1550"/>
    <w:rsid w:val="00CD17C1"/>
    <w:rsid w:val="00CD1BFE"/>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6128"/>
    <w:rsid w:val="00D172C9"/>
    <w:rsid w:val="00D20DA7"/>
    <w:rsid w:val="00D239D2"/>
    <w:rsid w:val="00D249A5"/>
    <w:rsid w:val="00D275B7"/>
    <w:rsid w:val="00D2793F"/>
    <w:rsid w:val="00D279D8"/>
    <w:rsid w:val="00D27C8E"/>
    <w:rsid w:val="00D3026A"/>
    <w:rsid w:val="00D32BC7"/>
    <w:rsid w:val="00D32D62"/>
    <w:rsid w:val="00D3621B"/>
    <w:rsid w:val="00D36E44"/>
    <w:rsid w:val="00D37C0A"/>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67D4A"/>
    <w:rsid w:val="00D708FC"/>
    <w:rsid w:val="00D7168E"/>
    <w:rsid w:val="00D72719"/>
    <w:rsid w:val="00D73F9D"/>
    <w:rsid w:val="00D74B7C"/>
    <w:rsid w:val="00D76068"/>
    <w:rsid w:val="00D76B01"/>
    <w:rsid w:val="00D804A2"/>
    <w:rsid w:val="00D81829"/>
    <w:rsid w:val="00D827D8"/>
    <w:rsid w:val="00D84704"/>
    <w:rsid w:val="00D84BF9"/>
    <w:rsid w:val="00D8517D"/>
    <w:rsid w:val="00D921FD"/>
    <w:rsid w:val="00D93657"/>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D3B10"/>
    <w:rsid w:val="00DD7B26"/>
    <w:rsid w:val="00DE18F5"/>
    <w:rsid w:val="00DE3107"/>
    <w:rsid w:val="00DE73D2"/>
    <w:rsid w:val="00DF5BFB"/>
    <w:rsid w:val="00DF5CD6"/>
    <w:rsid w:val="00E01EC3"/>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434C"/>
    <w:rsid w:val="00E44CF4"/>
    <w:rsid w:val="00E469E4"/>
    <w:rsid w:val="00E475C3"/>
    <w:rsid w:val="00E509B0"/>
    <w:rsid w:val="00E50B11"/>
    <w:rsid w:val="00E54246"/>
    <w:rsid w:val="00E55D8E"/>
    <w:rsid w:val="00E61BC1"/>
    <w:rsid w:val="00E6641E"/>
    <w:rsid w:val="00E66F18"/>
    <w:rsid w:val="00E6759C"/>
    <w:rsid w:val="00E70856"/>
    <w:rsid w:val="00E727DE"/>
    <w:rsid w:val="00E74A30"/>
    <w:rsid w:val="00E77778"/>
    <w:rsid w:val="00E77B7E"/>
    <w:rsid w:val="00E77BA8"/>
    <w:rsid w:val="00E8139F"/>
    <w:rsid w:val="00E82DF1"/>
    <w:rsid w:val="00E84754"/>
    <w:rsid w:val="00E86FAF"/>
    <w:rsid w:val="00E90CAA"/>
    <w:rsid w:val="00E93339"/>
    <w:rsid w:val="00E96532"/>
    <w:rsid w:val="00E973A0"/>
    <w:rsid w:val="00EA1688"/>
    <w:rsid w:val="00EA1AFC"/>
    <w:rsid w:val="00EA2317"/>
    <w:rsid w:val="00EA3A7D"/>
    <w:rsid w:val="00EA4C83"/>
    <w:rsid w:val="00EB0A37"/>
    <w:rsid w:val="00EB4768"/>
    <w:rsid w:val="00EB763D"/>
    <w:rsid w:val="00EB7EC2"/>
    <w:rsid w:val="00EB7FE4"/>
    <w:rsid w:val="00EC0A92"/>
    <w:rsid w:val="00EC1DA0"/>
    <w:rsid w:val="00EC329B"/>
    <w:rsid w:val="00EC5EB9"/>
    <w:rsid w:val="00EC6006"/>
    <w:rsid w:val="00EC71A6"/>
    <w:rsid w:val="00EC73EB"/>
    <w:rsid w:val="00ED592E"/>
    <w:rsid w:val="00ED6ABD"/>
    <w:rsid w:val="00ED72E1"/>
    <w:rsid w:val="00EE0ECD"/>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4D64"/>
    <w:rsid w:val="00F35263"/>
    <w:rsid w:val="00F35E34"/>
    <w:rsid w:val="00F379E7"/>
    <w:rsid w:val="00F403BF"/>
    <w:rsid w:val="00F4342F"/>
    <w:rsid w:val="00F45227"/>
    <w:rsid w:val="00F5045C"/>
    <w:rsid w:val="00F520C7"/>
    <w:rsid w:val="00F53AEA"/>
    <w:rsid w:val="00F547AF"/>
    <w:rsid w:val="00F55AC7"/>
    <w:rsid w:val="00F55FC9"/>
    <w:rsid w:val="00F563CD"/>
    <w:rsid w:val="00F5663B"/>
    <w:rsid w:val="00F5674D"/>
    <w:rsid w:val="00F572F9"/>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506"/>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056E7"/>
  <w15:docId w15:val="{1E2C3EC1-1F2F-4780-907C-7A26DF37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B4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27880">
      <w:bodyDiv w:val="1"/>
      <w:marLeft w:val="0"/>
      <w:marRight w:val="0"/>
      <w:marTop w:val="0"/>
      <w:marBottom w:val="0"/>
      <w:divBdr>
        <w:top w:val="none" w:sz="0" w:space="0" w:color="auto"/>
        <w:left w:val="none" w:sz="0" w:space="0" w:color="auto"/>
        <w:bottom w:val="none" w:sz="0" w:space="0" w:color="auto"/>
        <w:right w:val="none" w:sz="0" w:space="0" w:color="auto"/>
      </w:divBdr>
    </w:div>
    <w:div w:id="362947419">
      <w:bodyDiv w:val="1"/>
      <w:marLeft w:val="0"/>
      <w:marRight w:val="0"/>
      <w:marTop w:val="0"/>
      <w:marBottom w:val="0"/>
      <w:divBdr>
        <w:top w:val="none" w:sz="0" w:space="0" w:color="auto"/>
        <w:left w:val="none" w:sz="0" w:space="0" w:color="auto"/>
        <w:bottom w:val="none" w:sz="0" w:space="0" w:color="auto"/>
        <w:right w:val="none" w:sz="0" w:space="0" w:color="auto"/>
      </w:divBdr>
    </w:div>
    <w:div w:id="699016584">
      <w:bodyDiv w:val="1"/>
      <w:marLeft w:val="0"/>
      <w:marRight w:val="0"/>
      <w:marTop w:val="0"/>
      <w:marBottom w:val="0"/>
      <w:divBdr>
        <w:top w:val="none" w:sz="0" w:space="0" w:color="auto"/>
        <w:left w:val="none" w:sz="0" w:space="0" w:color="auto"/>
        <w:bottom w:val="none" w:sz="0" w:space="0" w:color="auto"/>
        <w:right w:val="none" w:sz="0" w:space="0" w:color="auto"/>
      </w:divBdr>
    </w:div>
    <w:div w:id="1125852400">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A91EA0DE24D8B8C1B84D054193F7B"/>
        <w:category>
          <w:name w:val="Allmänt"/>
          <w:gallery w:val="placeholder"/>
        </w:category>
        <w:types>
          <w:type w:val="bbPlcHdr"/>
        </w:types>
        <w:behaviors>
          <w:behavior w:val="content"/>
        </w:behaviors>
        <w:guid w:val="{138252AA-CDD7-4E2A-982F-DD36DB0694CA}"/>
      </w:docPartPr>
      <w:docPartBody>
        <w:p w:rsidR="00DF64FB" w:rsidRDefault="00DF64FB">
          <w:pPr>
            <w:pStyle w:val="857A91EA0DE24D8B8C1B84D054193F7B"/>
          </w:pPr>
          <w:r w:rsidRPr="00FC36B9">
            <w:rPr>
              <w:rStyle w:val="Platshllartext"/>
            </w:rPr>
            <w:t>Klicka eller tryck här för att ange text.</w:t>
          </w:r>
        </w:p>
      </w:docPartBody>
    </w:docPart>
    <w:docPart>
      <w:docPartPr>
        <w:name w:val="AC77B35F24E140A294383A04D686DE2F"/>
        <w:category>
          <w:name w:val="Allmänt"/>
          <w:gallery w:val="placeholder"/>
        </w:category>
        <w:types>
          <w:type w:val="bbPlcHdr"/>
        </w:types>
        <w:behaviors>
          <w:behavior w:val="content"/>
        </w:behaviors>
        <w:guid w:val="{1AFDCE4B-F112-4E72-8DB9-5B1C85583420}"/>
      </w:docPartPr>
      <w:docPartBody>
        <w:p w:rsidR="00DF64FB" w:rsidRDefault="00DF64FB">
          <w:pPr>
            <w:pStyle w:val="AC77B35F24E140A294383A04D686DE2F"/>
          </w:pPr>
          <w:r>
            <w:rPr>
              <w:rStyle w:val="Platshllartext"/>
            </w:rPr>
            <w:t>(sätts av SB)</w:t>
          </w:r>
        </w:p>
      </w:docPartBody>
    </w:docPart>
    <w:docPart>
      <w:docPartPr>
        <w:name w:val="68BFA03B5D78488283264D799A9A48A8"/>
        <w:category>
          <w:name w:val="Allmänt"/>
          <w:gallery w:val="placeholder"/>
        </w:category>
        <w:types>
          <w:type w:val="bbPlcHdr"/>
        </w:types>
        <w:behaviors>
          <w:behavior w:val="content"/>
        </w:behaviors>
        <w:guid w:val="{06F33BEC-53EA-471F-8AB2-18FD23CF2E43}"/>
      </w:docPartPr>
      <w:docPartBody>
        <w:p w:rsidR="00DF64FB" w:rsidRDefault="00DF64FB">
          <w:pPr>
            <w:pStyle w:val="68BFA03B5D78488283264D799A9A48A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983AA0711EE4137A15998DC185626CD"/>
        <w:category>
          <w:name w:val="Allmänt"/>
          <w:gallery w:val="placeholder"/>
        </w:category>
        <w:types>
          <w:type w:val="bbPlcHdr"/>
        </w:types>
        <w:behaviors>
          <w:behavior w:val="content"/>
        </w:behaviors>
        <w:guid w:val="{589CD239-7D4B-4C4A-866F-FF02B7097C7E}"/>
      </w:docPartPr>
      <w:docPartBody>
        <w:p w:rsidR="00DF64FB" w:rsidRDefault="00DF64FB">
          <w:pPr>
            <w:pStyle w:val="D983AA0711EE4137A15998DC185626CD"/>
          </w:pPr>
          <w:r>
            <w:rPr>
              <w:rStyle w:val="Platshllartext"/>
            </w:rPr>
            <w:t>Klicka här och v</w:t>
          </w:r>
          <w:r w:rsidRPr="00D31416">
            <w:rPr>
              <w:rStyle w:val="Platshllartext"/>
            </w:rPr>
            <w:t xml:space="preserve">älj ett </w:t>
          </w:r>
          <w:r>
            <w:rPr>
              <w:rStyle w:val="Platshllartext"/>
            </w:rPr>
            <w:t>departement.</w:t>
          </w:r>
        </w:p>
      </w:docPartBody>
    </w:docPart>
    <w:docPart>
      <w:docPartPr>
        <w:name w:val="579B990BA7174D4F88B5CDCF016E71F9"/>
        <w:category>
          <w:name w:val="Allmänt"/>
          <w:gallery w:val="placeholder"/>
        </w:category>
        <w:types>
          <w:type w:val="bbPlcHdr"/>
        </w:types>
        <w:behaviors>
          <w:behavior w:val="content"/>
        </w:behaviors>
        <w:guid w:val="{1C740514-DF54-48D0-AC23-C0C5205C3E27}"/>
      </w:docPartPr>
      <w:docPartBody>
        <w:p w:rsidR="00DF64FB" w:rsidRDefault="00DF64FB">
          <w:pPr>
            <w:pStyle w:val="579B990BA7174D4F88B5CDCF016E71F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B2A5B08D023405896FF2AE798BBE06D"/>
        <w:category>
          <w:name w:val="Allmänt"/>
          <w:gallery w:val="placeholder"/>
        </w:category>
        <w:types>
          <w:type w:val="bbPlcHdr"/>
        </w:types>
        <w:behaviors>
          <w:behavior w:val="content"/>
        </w:behaviors>
        <w:guid w:val="{FA62545F-A546-4B6D-9ECF-DB81B2266A16}"/>
      </w:docPartPr>
      <w:docPartBody>
        <w:p w:rsidR="00DF64FB" w:rsidRDefault="00DF64FB">
          <w:pPr>
            <w:pStyle w:val="1B2A5B08D023405896FF2AE798BBE06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9FBBE6BE8884504B3B7B40320487D32"/>
        <w:category>
          <w:name w:val="Allmänt"/>
          <w:gallery w:val="placeholder"/>
        </w:category>
        <w:types>
          <w:type w:val="bbPlcHdr"/>
        </w:types>
        <w:behaviors>
          <w:behavior w:val="content"/>
        </w:behaviors>
        <w:guid w:val="{02EF2991-F87A-4837-BB6D-1A1C149B4146}"/>
      </w:docPartPr>
      <w:docPartBody>
        <w:p w:rsidR="00DF64FB" w:rsidRDefault="00DF64FB">
          <w:pPr>
            <w:pStyle w:val="E9FBBE6BE8884504B3B7B40320487D32"/>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704092C5E5124B88B715F0E7870FD6A6"/>
        <w:category>
          <w:name w:val="Allmänt"/>
          <w:gallery w:val="placeholder"/>
        </w:category>
        <w:types>
          <w:type w:val="bbPlcHdr"/>
        </w:types>
        <w:behaviors>
          <w:behavior w:val="content"/>
        </w:behaviors>
        <w:guid w:val="{C23D5485-2476-466F-8C7A-A0B3FBDB4DE7}"/>
      </w:docPartPr>
      <w:docPartBody>
        <w:p w:rsidR="00000000" w:rsidRDefault="00985026">
          <w:r w:rsidRPr="00AF38EB">
            <w:rPr>
              <w:rStyle w:val="Platshllartext"/>
            </w:rPr>
            <w:t xml:space="preserve"> </w:t>
          </w:r>
        </w:p>
      </w:docPartBody>
    </w:docPart>
    <w:docPart>
      <w:docPartPr>
        <w:name w:val="E84FBE5206174A76B12430AF51782A9D"/>
        <w:category>
          <w:name w:val="Allmänt"/>
          <w:gallery w:val="placeholder"/>
        </w:category>
        <w:types>
          <w:type w:val="bbPlcHdr"/>
        </w:types>
        <w:behaviors>
          <w:behavior w:val="content"/>
        </w:behaviors>
        <w:guid w:val="{F8078D5D-B3C0-425A-BBD7-A1EACFE7EEE9}"/>
      </w:docPartPr>
      <w:docPartBody>
        <w:p w:rsidR="00000000" w:rsidRDefault="00985026">
          <w:r w:rsidRPr="00AF38EB">
            <w:rPr>
              <w:rStyle w:val="Platshllartext"/>
            </w:rPr>
            <w:t xml:space="preserve"> </w:t>
          </w:r>
        </w:p>
      </w:docPartBody>
    </w:docPart>
    <w:docPart>
      <w:docPartPr>
        <w:name w:val="49FFA049F274487B9E25959EC10D2641"/>
        <w:category>
          <w:name w:val="Allmänt"/>
          <w:gallery w:val="placeholder"/>
        </w:category>
        <w:types>
          <w:type w:val="bbPlcHdr"/>
        </w:types>
        <w:behaviors>
          <w:behavior w:val="content"/>
        </w:behaviors>
        <w:guid w:val="{0FDC9A9B-66E0-4BB6-9E20-DDC915D6B358}"/>
      </w:docPartPr>
      <w:docPartBody>
        <w:p w:rsidR="00000000" w:rsidRDefault="00985026">
          <w:r w:rsidRPr="00AF38EB">
            <w:rPr>
              <w:rStyle w:val="Platshllartext"/>
            </w:rPr>
            <w:t xml:space="preserve"> </w:t>
          </w:r>
        </w:p>
      </w:docPartBody>
    </w:docPart>
    <w:docPart>
      <w:docPartPr>
        <w:name w:val="42BF54D512404CBD8C5799FE4C132F3B"/>
        <w:category>
          <w:name w:val="Allmänt"/>
          <w:gallery w:val="placeholder"/>
        </w:category>
        <w:types>
          <w:type w:val="bbPlcHdr"/>
        </w:types>
        <w:behaviors>
          <w:behavior w:val="content"/>
        </w:behaviors>
        <w:guid w:val="{3233E3C6-378D-4446-867E-C21F7ECE4DE2}"/>
      </w:docPartPr>
      <w:docPartBody>
        <w:p w:rsidR="00000000" w:rsidRDefault="00985026">
          <w:r w:rsidRPr="00AF38EB">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FB"/>
    <w:rsid w:val="00052A82"/>
    <w:rsid w:val="000A4D0D"/>
    <w:rsid w:val="000D24BD"/>
    <w:rsid w:val="00343D5C"/>
    <w:rsid w:val="006D1B10"/>
    <w:rsid w:val="00912A10"/>
    <w:rsid w:val="00985026"/>
    <w:rsid w:val="00A94BF1"/>
    <w:rsid w:val="00CB2084"/>
    <w:rsid w:val="00DF64FB"/>
    <w:rsid w:val="00E86FAF"/>
    <w:rsid w:val="00F34D64"/>
    <w:rsid w:val="00F57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5026"/>
    <w:rPr>
      <w:noProof w:val="0"/>
      <w:color w:val="808080"/>
    </w:rPr>
  </w:style>
  <w:style w:type="paragraph" w:customStyle="1" w:styleId="857A91EA0DE24D8B8C1B84D054193F7B">
    <w:name w:val="857A91EA0DE24D8B8C1B84D054193F7B"/>
  </w:style>
  <w:style w:type="paragraph" w:customStyle="1" w:styleId="E3971E703D234B2F8864F64FF000BC62">
    <w:name w:val="E3971E703D234B2F8864F64FF000BC62"/>
  </w:style>
  <w:style w:type="paragraph" w:customStyle="1" w:styleId="AC77B35F24E140A294383A04D686DE2F">
    <w:name w:val="AC77B35F24E140A294383A04D686DE2F"/>
  </w:style>
  <w:style w:type="paragraph" w:customStyle="1" w:styleId="AE18188ECE7D44198093C86065A5E339">
    <w:name w:val="AE18188ECE7D44198093C86065A5E339"/>
  </w:style>
  <w:style w:type="paragraph" w:customStyle="1" w:styleId="68BFA03B5D78488283264D799A9A48A8">
    <w:name w:val="68BFA03B5D78488283264D799A9A48A8"/>
  </w:style>
  <w:style w:type="paragraph" w:customStyle="1" w:styleId="D983AA0711EE4137A15998DC185626CD">
    <w:name w:val="D983AA0711EE4137A15998DC185626CD"/>
  </w:style>
  <w:style w:type="paragraph" w:customStyle="1" w:styleId="579B990BA7174D4F88B5CDCF016E71F9">
    <w:name w:val="579B990BA7174D4F88B5CDCF016E71F9"/>
  </w:style>
  <w:style w:type="paragraph" w:customStyle="1" w:styleId="A4E892A6B8034CCAB66A5CB960DB512B">
    <w:name w:val="A4E892A6B8034CCAB66A5CB960DB512B"/>
  </w:style>
  <w:style w:type="paragraph" w:customStyle="1" w:styleId="1B2A5B08D023405896FF2AE798BBE06D">
    <w:name w:val="1B2A5B08D023405896FF2AE798BBE06D"/>
  </w:style>
  <w:style w:type="paragraph" w:customStyle="1" w:styleId="E9FBBE6BE8884504B3B7B40320487D32">
    <w:name w:val="E9FBBE6BE8884504B3B7B40320487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faktaPM xmlns="http://rk.se/faktapm">
  <Titel>Strategi för Svartahavsregionen</Titel>
  <Ar>2024/25</Ar>
  <Nr>57</Nr>
  <UppDat>2025-08-05</UppDat>
  <Rub>Strategi för Svartahavsregionen</Rub>
  <Dep>Utrikesdepartementet</Dep>
  <Utsk>Utrikesutskottet</Utsk>
  <AnkDat>2025-08-05</AnkDat>
  <Egenskap1/>
  <Egenskap2/>
  <Egenskap3/>
  <DepLista>
    <Item>
      <itemnr/>
      <Departementsnamn>Utrikesdepartementet</Departementsnamn>
    </Item>
  </DepLista>
  <DokLista>
    <DokItem>
      <Beteckning>JOIN(2025)135</Beteckning>
      <Celexnummer>52025JC0135</Celexnummer>
      <DokTitel>The European Union’s strategic approach to the Black Sea region</DokTitel>
    </DokItem>
  </DokLista>
  <GDB1>JOIN(2025)135</GDB1>
  <GDT1>The European Union’s strategic approach to the Black Sea region</GDT1>
  <Typ>FPM</Typ>
  <Dokumenttyp>FaktaPM</Dokumenttyp>
  <Epostadress>vr0831aa</Epostadress>
</faktaPM>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2025-07-01</HeaderDate>
    <Office/>
    <Dnr>UD2025/</Dnr>
    <ParagrafNr/>
    <DocumentTitle/>
    <VisitingAddress/>
    <Extra1/>
    <Extra2/>
    <Extra3/>
    <Number/>
    <Recipient/>
    <SenderText/>
    <DocNumber/>
    <Doclanguage>1053</Doclanguage>
    <Appendix/>
    <LogotypeName/>
  </BaseInfo>
</DocumentInfo>
</file>

<file path=customXml/item9.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JKJESUNFAP3T-2050196627-189632</_dlc_DocId>
    <_dlc_DocIdUrl xmlns="8b66ae41-1ec6-402e-b662-35d1932ca064">
      <Url>https://dhs.sp.regeringskansliet.se/yta/ud-eukorr/_layouts/15/DocIdRedir.aspx?ID=JKJESUNFAP3T-2050196627-189632</Url>
      <Description>JKJESUNFAP3T-2050196627-189632</Description>
    </_dlc_DocIdUrl>
    <IconOverlay xmlns="http://schemas.microsoft.com/sharepoint/v4" xsi:nil="true"/>
  </documentManagement>
</p:properties>
</file>

<file path=customXml/itemProps1.xml><?xml version="1.0" encoding="utf-8"?>
<ds:datastoreItem xmlns:ds="http://schemas.openxmlformats.org/officeDocument/2006/customXml" ds:itemID="{D85FF4CB-F844-45CE-A4EB-A4FDC69EBF89}">
  <ds:schemaRefs>
    <ds:schemaRef ds:uri="http://schemas.microsoft.com/sharepoint/events"/>
  </ds:schemaRefs>
</ds:datastoreItem>
</file>

<file path=customXml/itemProps2.xml><?xml version="1.0" encoding="utf-8"?>
<ds:datastoreItem xmlns:ds="http://schemas.openxmlformats.org/officeDocument/2006/customXml" ds:itemID="{84B6F33A-7732-474A-9428-E1F7DD30F992}">
  <ds:schemaRefs>
    <ds:schemaRef ds:uri="http://schemas.microsoft.com/office/2006/metadata/customXsn"/>
  </ds:schemaRefs>
</ds:datastoreItem>
</file>

<file path=customXml/itemProps3.xml><?xml version="1.0" encoding="utf-8"?>
<ds:datastoreItem xmlns:ds="http://schemas.openxmlformats.org/officeDocument/2006/customXml" ds:itemID="{242527D1-DC18-4F6B-A8A9-BE6B5E160AD1}">
  <ds:schemaRefs>
    <ds:schemaRef ds:uri="http://schemas.microsoft.com/sharepoint/v3/contenttype/forms"/>
  </ds:schemaRefs>
</ds:datastoreItem>
</file>

<file path=customXml/itemProps4.xml><?xml version="1.0" encoding="utf-8"?>
<ds:datastoreItem xmlns:ds="http://schemas.openxmlformats.org/officeDocument/2006/customXml" ds:itemID="{09350A27-75E5-4F6A-9E0A-82B0603890D5}">
  <ds:schemaRefs>
    <ds:schemaRef ds:uri="Microsoft.SharePoint.Taxonomy.ContentTypeSync"/>
  </ds:schemaRefs>
</ds:datastoreItem>
</file>

<file path=customXml/itemProps5.xml><?xml version="1.0" encoding="utf-8"?>
<ds:datastoreItem xmlns:ds="http://schemas.openxmlformats.org/officeDocument/2006/customXml" ds:itemID="{600B63D7-05E9-4F70-A771-793F9694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14CB0F40-9207-4C5B-86EE-D474D44E38A7}">
  <ds:schemaRefs>
    <ds:schemaRef ds:uri="http://lp/documentinfo/RK"/>
  </ds:schemaRefs>
</ds:datastoreItem>
</file>

<file path=customXml/itemProps9.xml><?xml version="1.0" encoding="utf-8"?>
<ds:datastoreItem xmlns:ds="http://schemas.openxmlformats.org/officeDocument/2006/customXml" ds:itemID="{BB46F14E-F628-4C6F-B608-7CC96D178E0F}">
  <ds:schemaRefs>
    <ds:schemaRef ds:uri="http://purl.org/dc/elements/1.1/"/>
    <ds:schemaRef ds:uri="http://schemas.microsoft.com/office/2006/metadata/properties"/>
    <ds:schemaRef ds:uri="cc625d36-bb37-4650-91b9-0c96159295ba"/>
    <ds:schemaRef ds:uri="http://schemas.microsoft.com/sharepoint/v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18f3d968-6251-40b0-9f11-012b293496c2"/>
    <ds:schemaRef ds:uri="9c9941df-7074-4a92-bf99-225d24d78d61"/>
    <ds:schemaRef ds:uri="8b66ae41-1ec6-402e-b662-35d1932ca064"/>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1668</Words>
  <Characters>11383</Characters>
  <Application>Microsoft Office Word</Application>
  <DocSecurity>0</DocSecurity>
  <Lines>210</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FPM_202425__57</dc:title>
  <dc:subject/>
  <dc:creator>Kristin Ferm</dc:creator>
  <cp:keywords/>
  <dc:description/>
  <cp:lastModifiedBy>Viktor Bergesen</cp:lastModifiedBy>
  <cp:revision>2</cp:revision>
  <cp:lastPrinted>2025-07-04T08:33:00Z</cp:lastPrinted>
  <dcterms:created xsi:type="dcterms:W3CDTF">2025-08-06T08:11:00Z</dcterms:created>
  <dcterms:modified xsi:type="dcterms:W3CDTF">2025-08-06T08:11:00Z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8cfdfbc1-fe39-4ae4-a418-d3668637f5b5</vt:lpwstr>
  </property>
  <property fmtid="{D5CDD505-2E9C-101B-9397-08002B2CF9AE}" pid="8" name="GDB1">
    <vt:lpwstr>JOIN(2025)135</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Strategi för Svartahavsregionen</vt:lpwstr>
  </property>
  <property fmtid="{D5CDD505-2E9C-101B-9397-08002B2CF9AE}" pid="22" name="AnkDat">
    <vt:lpwstr>2025-08-05</vt:lpwstr>
  </property>
  <property fmtid="{D5CDD505-2E9C-101B-9397-08002B2CF9AE}" pid="23" name="Utsk">
    <vt:lpwstr>Utrikesutskottet</vt:lpwstr>
  </property>
  <property fmtid="{D5CDD505-2E9C-101B-9397-08002B2CF9AE}" pid="24" name="Ar">
    <vt:lpwstr>2024/25</vt:lpwstr>
  </property>
  <property fmtid="{D5CDD505-2E9C-101B-9397-08002B2CF9AE}" pid="25" name="Nr">
    <vt:lpwstr>57</vt:lpwstr>
  </property>
  <property fmtid="{D5CDD505-2E9C-101B-9397-08002B2CF9AE}" pid="26" name="UppDat">
    <vt:lpwstr>2025-08-05</vt:lpwstr>
  </property>
  <property fmtid="{D5CDD505-2E9C-101B-9397-08002B2CF9AE}" pid="27" name="Dep">
    <vt:lpwstr>Utrikesdepartementet</vt:lpwstr>
  </property>
  <property fmtid="{D5CDD505-2E9C-101B-9397-08002B2CF9AE}" pid="28" name="GDT1">
    <vt:lpwstr>The European Union’s strategic approach to the Black Sea region</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