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FE5454" w:rsidRDefault="008B100D" w14:paraId="4074E6DA" w14:textId="77777777">
      <w:pPr>
        <w:pStyle w:val="RubrikFrslagTIllRiksdagsbeslut"/>
      </w:pPr>
      <w:sdt>
        <w:sdtPr>
          <w:alias w:val="CC_Boilerplate_4"/>
          <w:tag w:val="CC_Boilerplate_4"/>
          <w:id w:val="-1644581176"/>
          <w:lock w:val="sdtContentLocked"/>
          <w:placeholder>
            <w:docPart w:val="967567F61D834C5DBA8DB02B103465BB"/>
          </w:placeholder>
          <w:text/>
        </w:sdtPr>
        <w:sdtEndPr/>
        <w:sdtContent>
          <w:r w:rsidRPr="009B062B" w:rsidR="00AF30DD">
            <w:t>Förslag till riksdagsbeslut</w:t>
          </w:r>
        </w:sdtContent>
      </w:sdt>
      <w:bookmarkEnd w:id="0"/>
      <w:bookmarkEnd w:id="1"/>
    </w:p>
    <w:sdt>
      <w:sdtPr>
        <w:alias w:val="Yrkande 1"/>
        <w:tag w:val="bfdd1c1d-c102-4e99-bc54-5c78f39d3de8"/>
        <w:id w:val="-639879028"/>
        <w:lock w:val="sdtLocked"/>
      </w:sdtPr>
      <w:sdtEndPr/>
      <w:sdtContent>
        <w:p w:rsidR="00BC7CB1" w:rsidRDefault="00F72BDE" w14:paraId="64594D35" w14:textId="77777777">
          <w:pPr>
            <w:pStyle w:val="Frslagstext"/>
          </w:pPr>
          <w:r>
            <w:t>Riksdagen avslår propositionen i de delar som handlar om utökade möjligheter till andrahandsuthyrning i 7 kap. 11 § bostadsrättslagen.</w:t>
          </w:r>
        </w:p>
      </w:sdtContent>
    </w:sdt>
    <w:sdt>
      <w:sdtPr>
        <w:alias w:val="Yrkande 2"/>
        <w:tag w:val="3e389992-24f0-46bb-8652-5402832c9ad9"/>
        <w:id w:val="1751383658"/>
        <w:lock w:val="sdtLocked"/>
      </w:sdtPr>
      <w:sdtEndPr/>
      <w:sdtContent>
        <w:p w:rsidR="00BC7CB1" w:rsidRDefault="00F72BDE" w14:paraId="50F3CDFC" w14:textId="77777777">
          <w:pPr>
            <w:pStyle w:val="Frslagstext"/>
          </w:pPr>
          <w:r>
            <w:t>Riksdagen avslår propositionen i de delar som handlar om utökade möjligheter att göra undantag från besittningsskyddet i efterföljande led vid blockhyra av bostäder i 12 kap. 45 a § jordabalken samt förslaget om anpassad hyra i 12 kap. 55, 55 b och 55 f §§ jordabalken.</w:t>
          </w:r>
        </w:p>
      </w:sdtContent>
    </w:sdt>
    <w:p w:rsidRPr="0000630D" w:rsidR="0000630D" w:rsidP="0000630D" w:rsidRDefault="0000630D" w14:paraId="239EF3C7" w14:textId="77777777">
      <w:pPr>
        <w:pStyle w:val="Rubrik1"/>
      </w:pPr>
      <w:bookmarkStart w:name="MotionsStart" w:id="2"/>
      <w:bookmarkEnd w:id="2"/>
      <w:r w:rsidRPr="0000630D">
        <w:t xml:space="preserve">Enklare privatuthyrning </w:t>
      </w:r>
    </w:p>
    <w:p w:rsidR="0074369A" w:rsidP="0000630D" w:rsidRDefault="0074369A" w14:paraId="377AF441" w14:textId="62AB7695">
      <w:pPr>
        <w:pStyle w:val="Normalutanindragellerluft"/>
      </w:pPr>
      <w:r>
        <w:t>Vi socialdemokrater välkomnar en ny lag för privatuthyrning för ökad tydlighet, men med fokus på att värna partsmodellen, begränsa risken för ockerhyror på andrahands</w:t>
      </w:r>
      <w:r w:rsidR="0000630D">
        <w:softHyphen/>
      </w:r>
      <w:r>
        <w:t xml:space="preserve">marknaden och säkerställa att regeländringar inte bidrar till en parallell hyresmarknad </w:t>
      </w:r>
      <w:r w:rsidRPr="0000630D">
        <w:rPr>
          <w:spacing w:val="-3"/>
        </w:rPr>
        <w:t xml:space="preserve">med svagare skydd för hyresgäster. Vår utgångspunkt är att hyresmarknaden ska fungera </w:t>
      </w:r>
      <w:r>
        <w:t xml:space="preserve">bättre, men att detta måste ske inom ramen för den svenska hyresmodellen och med ett starkt skydd för hyresgästerna. </w:t>
      </w:r>
    </w:p>
    <w:p w:rsidRPr="0000630D" w:rsidR="0074369A" w:rsidP="0000630D" w:rsidRDefault="0074369A" w14:paraId="215D102D" w14:textId="02F93217">
      <w:pPr>
        <w:pStyle w:val="Rubrik2"/>
      </w:pPr>
      <w:r w:rsidRPr="0000630D">
        <w:lastRenderedPageBreak/>
        <w:t>Utökade möjligheter till andrahandsuthyrning</w:t>
      </w:r>
    </w:p>
    <w:p w:rsidR="0074369A" w:rsidP="0074369A" w:rsidRDefault="0074369A" w14:paraId="6FD6F285" w14:textId="2D9ECA72">
      <w:pPr>
        <w:pStyle w:val="Normalutanindragellerluft"/>
      </w:pPr>
      <w:r>
        <w:t>Vi socialdemokrater menar, i enlighet med vad många remissinstanser framfört, att för</w:t>
      </w:r>
      <w:r w:rsidR="0000630D">
        <w:softHyphen/>
      </w:r>
      <w:r w:rsidRPr="0000630D">
        <w:rPr>
          <w:spacing w:val="-3"/>
        </w:rPr>
        <w:t>slagen om utökade möjligheter till andrahandsuthyrning kommer att medföra att bostads</w:t>
      </w:r>
      <w:r w:rsidRPr="0000630D" w:rsidR="0000630D">
        <w:rPr>
          <w:spacing w:val="-3"/>
        </w:rPr>
        <w:softHyphen/>
      </w:r>
      <w:r>
        <w:t xml:space="preserve">rätter köps eller behålls enbart för att hyras ut, utan ett egentligt bostadsbehov och i rent spekulationssyfte. </w:t>
      </w:r>
    </w:p>
    <w:p w:rsidR="0074369A" w:rsidP="0074369A" w:rsidRDefault="0074369A" w14:paraId="67214057" w14:textId="545EE724">
      <w:r w:rsidRPr="00A65FDF">
        <w:rPr>
          <w:spacing w:val="-3"/>
        </w:rPr>
        <w:t>Detta undergräver viktiga aspekter av bostadsrätten som tryggt boende i föreningsform</w:t>
      </w:r>
      <w:r>
        <w:t xml:space="preserve"> och skapar i sin tur en större andrahandsmarknad där människor utnyttjas och får betala höga andrahandshyror samt tvingas leva under osäkra villkor. Vi menar vidare att detta slår särskilt hårt mot dem som redan har mindre resurser och därmed öka</w:t>
      </w:r>
      <w:r w:rsidR="00902D05">
        <w:t>r</w:t>
      </w:r>
      <w:r>
        <w:t xml:space="preserve"> ojämlikheten på bostadsmarknaden. Vi anser därför att riksdagen bör avvisa dessa förslag.</w:t>
      </w:r>
    </w:p>
    <w:p w:rsidRPr="0000630D" w:rsidR="0074369A" w:rsidP="0000630D" w:rsidRDefault="0074369A" w14:paraId="7EF95BE1" w14:textId="2422D3BA">
      <w:pPr>
        <w:pStyle w:val="Rubrik2"/>
      </w:pPr>
      <w:r w:rsidRPr="0000630D">
        <w:t>En förbättrad modell för blockhyra</w:t>
      </w:r>
    </w:p>
    <w:p w:rsidR="0074369A" w:rsidP="0074369A" w:rsidRDefault="0074369A" w14:paraId="10D4BB1D" w14:textId="369CB59A">
      <w:pPr>
        <w:pStyle w:val="Normalutanindragellerluft"/>
      </w:pPr>
      <w:r w:rsidRPr="00A65FDF">
        <w:rPr>
          <w:spacing w:val="-2"/>
        </w:rPr>
        <w:t>Vi socialdemokrater välkomnar förslag som underlättar för blockuthyrning där ett seriöst</w:t>
      </w:r>
      <w:r>
        <w:t xml:space="preserve"> och angeläget syfte att tillskapa exempelvis företagsbostäder föreligger. Förslagen till en förbättrad modell för blockhyra medför dock i nuvarande utformning en mycket stor risk för missbruk genom att besittningsskyddet kan förhandlas bort i efterföljande led vid blockhyra av bostäder till företag. I likhet med de remissinstanser som dagligen arbetar för att värna modellen för kollektiva hyresförhandlingar menar vi att besittnings</w:t>
      </w:r>
      <w:r w:rsidR="00A65FDF">
        <w:softHyphen/>
      </w:r>
      <w:r>
        <w:t xml:space="preserve">skydd och skälig hyra i jordabalkens mening är intimt sammanlänkade delar av skyddet för hyresgästers ställning på bostadsmarknaden. </w:t>
      </w:r>
    </w:p>
    <w:p w:rsidR="0074369A" w:rsidP="0074369A" w:rsidRDefault="0074369A" w14:paraId="4516487E" w14:textId="77777777">
      <w:r>
        <w:t xml:space="preserve">Vi godtar därför delar av förslagen om blockhyra, men inte förslaget om utökade möjligheter att göra undantag från besittningsskyddet i efterföljande led vid blockhyra av bostäder, och inte heller förslaget om anpassad hyra. </w:t>
      </w:r>
    </w:p>
    <w:sdt>
      <w:sdtPr>
        <w:rPr>
          <w:i/>
          <w:noProof/>
        </w:rPr>
        <w:alias w:val="CC_Underskrifter"/>
        <w:tag w:val="CC_Underskrifter"/>
        <w:id w:val="583496634"/>
        <w:lock w:val="sdtContentLocked"/>
        <w:placeholder>
          <w:docPart w:val="793AF51E76CB4EC0B52C57D9D43FAEFF"/>
        </w:placeholder>
      </w:sdtPr>
      <w:sdtEndPr/>
      <w:sdtContent>
        <w:p w:rsidR="00FE5454" w:rsidP="00FE5454" w:rsidRDefault="00FE5454" w14:paraId="6AE10C75" w14:textId="77777777"/>
        <w:p w:rsidR="00FE5454" w:rsidP="00FE5454" w:rsidRDefault="008B100D" w14:paraId="58574BC4" w14:textId="70226FBB"/>
      </w:sdtContent>
    </w:sdt>
    <w:tbl>
      <w:tblPr>
        <w:tblW w:w="5000" w:type="pct"/>
        <w:tblLook w:val="04A0" w:firstRow="1" w:lastRow="0" w:firstColumn="1" w:lastColumn="0" w:noHBand="0" w:noVBand="1"/>
        <w:tblCaption w:val="underskrifter"/>
      </w:tblPr>
      <w:tblGrid>
        <w:gridCol w:w="4252"/>
        <w:gridCol w:w="4252"/>
      </w:tblGrid>
      <w:tr w:rsidR="00BC7CB1" w14:paraId="08149EE1" w14:textId="77777777">
        <w:trPr>
          <w:cantSplit/>
        </w:trPr>
        <w:tc>
          <w:tcPr>
            <w:tcW w:w="50" w:type="pct"/>
            <w:vAlign w:val="bottom"/>
          </w:tcPr>
          <w:p w:rsidR="00BC7CB1" w:rsidRDefault="00F72BDE" w14:paraId="4F442AD5" w14:textId="77777777">
            <w:pPr>
              <w:pStyle w:val="Underskrifter"/>
              <w:spacing w:after="0"/>
            </w:pPr>
            <w:r>
              <w:t>Joakim Järrebring (S)</w:t>
            </w:r>
          </w:p>
        </w:tc>
        <w:tc>
          <w:tcPr>
            <w:tcW w:w="50" w:type="pct"/>
            <w:vAlign w:val="bottom"/>
          </w:tcPr>
          <w:p w:rsidR="00BC7CB1" w:rsidRDefault="00BC7CB1" w14:paraId="052C1B01" w14:textId="77777777">
            <w:pPr>
              <w:pStyle w:val="Underskrifter"/>
              <w:spacing w:after="0"/>
            </w:pPr>
          </w:p>
        </w:tc>
      </w:tr>
      <w:tr w:rsidR="00BC7CB1" w14:paraId="290BD4D5" w14:textId="77777777">
        <w:trPr>
          <w:cantSplit/>
        </w:trPr>
        <w:tc>
          <w:tcPr>
            <w:tcW w:w="50" w:type="pct"/>
            <w:vAlign w:val="bottom"/>
          </w:tcPr>
          <w:p w:rsidR="00BC7CB1" w:rsidRDefault="00F72BDE" w14:paraId="1A1FC2FB" w14:textId="77777777">
            <w:pPr>
              <w:pStyle w:val="Underskrifter"/>
              <w:spacing w:after="0"/>
            </w:pPr>
            <w:r>
              <w:t>Leif Nysmed (S)</w:t>
            </w:r>
          </w:p>
        </w:tc>
        <w:tc>
          <w:tcPr>
            <w:tcW w:w="50" w:type="pct"/>
            <w:vAlign w:val="bottom"/>
          </w:tcPr>
          <w:p w:rsidR="00BC7CB1" w:rsidRDefault="00F72BDE" w14:paraId="4F87D539" w14:textId="77777777">
            <w:pPr>
              <w:pStyle w:val="Underskrifter"/>
              <w:spacing w:after="0"/>
            </w:pPr>
            <w:r>
              <w:t>Laila Naraghi (S)</w:t>
            </w:r>
          </w:p>
        </w:tc>
      </w:tr>
      <w:tr w:rsidR="00BC7CB1" w14:paraId="58F160B3" w14:textId="77777777">
        <w:trPr>
          <w:cantSplit/>
        </w:trPr>
        <w:tc>
          <w:tcPr>
            <w:tcW w:w="50" w:type="pct"/>
            <w:vAlign w:val="bottom"/>
          </w:tcPr>
          <w:p w:rsidR="00BC7CB1" w:rsidRDefault="00F72BDE" w14:paraId="45F0C326" w14:textId="77777777">
            <w:pPr>
              <w:pStyle w:val="Underskrifter"/>
              <w:spacing w:after="0"/>
            </w:pPr>
            <w:r>
              <w:t>Denis Begic (S)</w:t>
            </w:r>
          </w:p>
        </w:tc>
        <w:tc>
          <w:tcPr>
            <w:tcW w:w="50" w:type="pct"/>
            <w:vAlign w:val="bottom"/>
          </w:tcPr>
          <w:p w:rsidR="00BC7CB1" w:rsidRDefault="00F72BDE" w14:paraId="407B657E" w14:textId="77777777">
            <w:pPr>
              <w:pStyle w:val="Underskrifter"/>
              <w:spacing w:after="0"/>
            </w:pPr>
            <w:r>
              <w:t>Anna-Belle Strömberg (S)</w:t>
            </w:r>
          </w:p>
        </w:tc>
      </w:tr>
      <w:tr w:rsidR="00BC7CB1" w14:paraId="04C0326E" w14:textId="77777777">
        <w:trPr>
          <w:cantSplit/>
        </w:trPr>
        <w:tc>
          <w:tcPr>
            <w:tcW w:w="50" w:type="pct"/>
            <w:vAlign w:val="bottom"/>
          </w:tcPr>
          <w:p w:rsidR="00BC7CB1" w:rsidRDefault="00F72BDE" w14:paraId="3F178945" w14:textId="77777777">
            <w:pPr>
              <w:pStyle w:val="Underskrifter"/>
              <w:spacing w:after="0"/>
            </w:pPr>
            <w:r>
              <w:t>Markus Kallifatides (S)</w:t>
            </w:r>
          </w:p>
        </w:tc>
        <w:tc>
          <w:tcPr>
            <w:tcW w:w="50" w:type="pct"/>
            <w:vAlign w:val="bottom"/>
          </w:tcPr>
          <w:p w:rsidR="00BC7CB1" w:rsidRDefault="00BC7CB1" w14:paraId="04F9F888" w14:textId="77777777">
            <w:pPr>
              <w:pStyle w:val="Underskrifter"/>
              <w:spacing w:after="0"/>
            </w:pPr>
          </w:p>
        </w:tc>
      </w:tr>
    </w:tbl>
    <w:p w:rsidRPr="008E0FE2" w:rsidR="004801AC" w:rsidP="00DF3554" w:rsidRDefault="004801AC" w14:paraId="01839E70"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68D5C6" w14:textId="77777777" w:rsidR="000F3A87" w:rsidRDefault="000F3A87" w:rsidP="000C1CAD">
      <w:pPr>
        <w:spacing w:line="240" w:lineRule="auto"/>
      </w:pPr>
      <w:r>
        <w:separator/>
      </w:r>
    </w:p>
  </w:endnote>
  <w:endnote w:type="continuationSeparator" w:id="0">
    <w:p w14:paraId="2A435331" w14:textId="77777777" w:rsidR="000F3A87" w:rsidRDefault="000F3A8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059C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DD78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51FE4" w14:textId="22275F43" w:rsidR="00262EA3" w:rsidRPr="00FE5454" w:rsidRDefault="00262EA3" w:rsidP="00FE545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375913" w14:textId="77777777" w:rsidR="000F3A87" w:rsidRDefault="000F3A87" w:rsidP="000C1CAD">
      <w:pPr>
        <w:spacing w:line="240" w:lineRule="auto"/>
      </w:pPr>
      <w:r>
        <w:separator/>
      </w:r>
    </w:p>
  </w:footnote>
  <w:footnote w:type="continuationSeparator" w:id="0">
    <w:p w14:paraId="416BFD0A" w14:textId="77777777" w:rsidR="000F3A87" w:rsidRDefault="000F3A8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8E3EB" w14:textId="36D5C72B"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62E3AF0" w14:textId="360E2D88" w:rsidR="00262EA3" w:rsidRDefault="008B100D" w:rsidP="008103B5">
                          <w:pPr>
                            <w:jc w:val="right"/>
                          </w:pPr>
                          <w:sdt>
                            <w:sdtPr>
                              <w:alias w:val="CC_Noformat_Partikod"/>
                              <w:tag w:val="CC_Noformat_Partikod"/>
                              <w:id w:val="-53464382"/>
                              <w:placeholder>
                                <w:docPart w:val="6F92B131D1ED4834A8310A533E143D6A"/>
                              </w:placeholder>
                              <w:text/>
                            </w:sdtPr>
                            <w:sdtEndPr/>
                            <w:sdtContent>
                              <w:r w:rsidR="000F3A87">
                                <w:t>S</w:t>
                              </w:r>
                            </w:sdtContent>
                          </w:sdt>
                          <w:sdt>
                            <w:sdtPr>
                              <w:alias w:val="CC_Noformat_Partinummer"/>
                              <w:tag w:val="CC_Noformat_Partinummer"/>
                              <w:id w:val="-1709555926"/>
                              <w:placeholder>
                                <w:docPart w:val="C88BB3C02AE54A23AEB1697EE96A231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62E3AF0" w14:textId="360E2D88" w:rsidR="00262EA3" w:rsidRDefault="008B100D" w:rsidP="008103B5">
                    <w:pPr>
                      <w:jc w:val="right"/>
                    </w:pPr>
                    <w:sdt>
                      <w:sdtPr>
                        <w:alias w:val="CC_Noformat_Partikod"/>
                        <w:tag w:val="CC_Noformat_Partikod"/>
                        <w:id w:val="-53464382"/>
                        <w:placeholder>
                          <w:docPart w:val="6F92B131D1ED4834A8310A533E143D6A"/>
                        </w:placeholder>
                        <w:text/>
                      </w:sdtPr>
                      <w:sdtEndPr/>
                      <w:sdtContent>
                        <w:r w:rsidR="000F3A87">
                          <w:t>S</w:t>
                        </w:r>
                      </w:sdtContent>
                    </w:sdt>
                    <w:sdt>
                      <w:sdtPr>
                        <w:alias w:val="CC_Noformat_Partinummer"/>
                        <w:tag w:val="CC_Noformat_Partinummer"/>
                        <w:id w:val="-1709555926"/>
                        <w:placeholder>
                          <w:docPart w:val="C88BB3C02AE54A23AEB1697EE96A2315"/>
                        </w:placeholder>
                        <w:showingPlcHdr/>
                        <w:text/>
                      </w:sdtPr>
                      <w:sdtEndPr/>
                      <w:sdtContent>
                        <w:r w:rsidR="00262EA3">
                          <w:t xml:space="preserve"> </w:t>
                        </w:r>
                      </w:sdtContent>
                    </w:sdt>
                  </w:p>
                </w:txbxContent>
              </v:textbox>
              <w10:wrap anchorx="page"/>
            </v:shape>
          </w:pict>
        </mc:Fallback>
      </mc:AlternateContent>
    </w:r>
  </w:p>
  <w:p w14:paraId="479C8C6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C8726" w14:textId="33574A9A" w:rsidR="00262EA3" w:rsidRDefault="00262EA3" w:rsidP="008563AC">
    <w:pPr>
      <w:jc w:val="right"/>
    </w:pPr>
  </w:p>
  <w:p w14:paraId="0BD9A00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3A1AA" w14:textId="03FD9C06" w:rsidR="00262EA3" w:rsidRDefault="008B100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E6DE354" w14:textId="5FC3E4D5" w:rsidR="00262EA3" w:rsidRDefault="008B100D" w:rsidP="00A314CF">
    <w:pPr>
      <w:pStyle w:val="FSHNormal"/>
      <w:spacing w:before="40"/>
    </w:pPr>
    <w:sdt>
      <w:sdtPr>
        <w:alias w:val="CC_Noformat_Motionstyp"/>
        <w:tag w:val="CC_Noformat_Motionstyp"/>
        <w:id w:val="1162973129"/>
        <w:lock w:val="sdtContentLocked"/>
        <w15:appearance w15:val="hidden"/>
        <w:text/>
      </w:sdtPr>
      <w:sdtEndPr/>
      <w:sdtContent>
        <w:r w:rsidR="00FE5454">
          <w:t>Kommittémotion</w:t>
        </w:r>
      </w:sdtContent>
    </w:sdt>
    <w:r w:rsidR="00821B36">
      <w:t xml:space="preserve"> </w:t>
    </w:r>
    <w:sdt>
      <w:sdtPr>
        <w:alias w:val="CC_Noformat_Partikod"/>
        <w:tag w:val="CC_Noformat_Partikod"/>
        <w:id w:val="1471015553"/>
        <w:text/>
      </w:sdtPr>
      <w:sdtEndPr/>
      <w:sdtContent>
        <w:r w:rsidR="000F3A87">
          <w:t>S</w:t>
        </w:r>
      </w:sdtContent>
    </w:sdt>
    <w:sdt>
      <w:sdtPr>
        <w:alias w:val="CC_Noformat_Partinummer"/>
        <w:tag w:val="CC_Noformat_Partinummer"/>
        <w:id w:val="-2014525982"/>
        <w:placeholder>
          <w:docPart w:val="A81B2CD3185E476197496B58D2D8177E"/>
        </w:placeholder>
        <w:showingPlcHdr/>
        <w:text/>
      </w:sdtPr>
      <w:sdtEndPr/>
      <w:sdtContent>
        <w:r w:rsidR="00821B36">
          <w:t xml:space="preserve"> </w:t>
        </w:r>
      </w:sdtContent>
    </w:sdt>
  </w:p>
  <w:p w14:paraId="38B6EF00" w14:textId="77777777" w:rsidR="00262EA3" w:rsidRPr="008227B3" w:rsidRDefault="008B100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CFB928A" w14:textId="01A97850" w:rsidR="00262EA3" w:rsidRPr="008227B3" w:rsidRDefault="008B100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E5454">
          <w:t>2025/26</w:t>
        </w:r>
      </w:sdtContent>
    </w:sdt>
    <w:sdt>
      <w:sdtPr>
        <w:rPr>
          <w:rStyle w:val="BeteckningChar"/>
        </w:rPr>
        <w:alias w:val="CC_Noformat_Partibet"/>
        <w:tag w:val="CC_Noformat_Partibet"/>
        <w:id w:val="405810658"/>
        <w:lock w:val="sdtContentLocked"/>
        <w:placeholder>
          <w:docPart w:val="97B5D99A453043F4BAFE9167C582CDA5"/>
        </w:placeholder>
        <w:showingPlcHdr/>
        <w15:appearance w15:val="hidden"/>
        <w:text/>
      </w:sdtPr>
      <w:sdtEndPr>
        <w:rPr>
          <w:rStyle w:val="Rubrik1Char"/>
          <w:rFonts w:asciiTheme="majorHAnsi" w:hAnsiTheme="majorHAnsi"/>
          <w:sz w:val="38"/>
        </w:rPr>
      </w:sdtEndPr>
      <w:sdtContent>
        <w:r w:rsidR="00FE5454">
          <w:t>:4011</w:t>
        </w:r>
      </w:sdtContent>
    </w:sdt>
  </w:p>
  <w:p w14:paraId="3A31932C" w14:textId="1F39A40A" w:rsidR="00262EA3" w:rsidRDefault="008B100D" w:rsidP="00E03A3D">
    <w:pPr>
      <w:pStyle w:val="Motionr"/>
    </w:pPr>
    <w:sdt>
      <w:sdtPr>
        <w:alias w:val="CC_Noformat_Avtext"/>
        <w:tag w:val="CC_Noformat_Avtext"/>
        <w:id w:val="-2020768203"/>
        <w:lock w:val="sdtContentLocked"/>
        <w:placeholder>
          <w:docPart w:val="6F92B131D1ED4834A8310A533E143D6A"/>
        </w:placeholder>
        <w15:appearance w15:val="hidden"/>
        <w:text/>
      </w:sdtPr>
      <w:sdtEndPr/>
      <w:sdtContent>
        <w:r w:rsidR="00FE5454">
          <w:t>av Joakim Järrebring m.fl. (S)</w:t>
        </w:r>
      </w:sdtContent>
    </w:sdt>
  </w:p>
  <w:sdt>
    <w:sdtPr>
      <w:alias w:val="CC_Noformat_Rubtext"/>
      <w:tag w:val="CC_Noformat_Rubtext"/>
      <w:id w:val="-218060500"/>
      <w:lock w:val="sdtLocked"/>
      <w:placeholder>
        <w:docPart w:val="C88BB3C02AE54A23AEB1697EE96A2315"/>
      </w:placeholder>
      <w:text/>
    </w:sdtPr>
    <w:sdtEndPr/>
    <w:sdtContent>
      <w:p w14:paraId="1AE7CD10" w14:textId="298D2BBC" w:rsidR="00262EA3" w:rsidRDefault="000F3A87" w:rsidP="00283E0F">
        <w:pPr>
          <w:pStyle w:val="FSHRub2"/>
        </w:pPr>
        <w:r>
          <w:t>med anledning av prop. 2025/26:187 En mer flexibel hyresmarknad</w:t>
        </w:r>
      </w:p>
    </w:sdtContent>
  </w:sdt>
  <w:sdt>
    <w:sdtPr>
      <w:alias w:val="CC_Boilerplate_3"/>
      <w:tag w:val="CC_Boilerplate_3"/>
      <w:id w:val="1606463544"/>
      <w:lock w:val="sdtContentLocked"/>
      <w15:appearance w15:val="hidden"/>
      <w:text w:multiLine="1"/>
    </w:sdtPr>
    <w:sdtEndPr/>
    <w:sdtContent>
      <w:p w14:paraId="49B29CA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0F3A8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30D"/>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4EE"/>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A0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3A87"/>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72D"/>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6F5C"/>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6A5F"/>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847"/>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386A"/>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4D3"/>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69A"/>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CC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6945"/>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00D"/>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D05"/>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3CD6"/>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5FDF"/>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3A86"/>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C7CB1"/>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C4"/>
    <w:rsid w:val="00C040E9"/>
    <w:rsid w:val="00C04853"/>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2CA"/>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5ADE"/>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4E21"/>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0D6"/>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2BD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454"/>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4EE5ED"/>
  <w15:chartTrackingRefBased/>
  <w15:docId w15:val="{2918DF83-C8D0-49FA-9261-430D039E6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67567F61D834C5DBA8DB02B103465BB"/>
        <w:category>
          <w:name w:val="Allmänt"/>
          <w:gallery w:val="placeholder"/>
        </w:category>
        <w:types>
          <w:type w:val="bbPlcHdr"/>
        </w:types>
        <w:behaviors>
          <w:behavior w:val="content"/>
        </w:behaviors>
        <w:guid w:val="{3A76F6E7-E791-4C57-B6C0-875708964F56}"/>
      </w:docPartPr>
      <w:docPartBody>
        <w:p w:rsidR="00DD150D" w:rsidRDefault="00DD150D">
          <w:pPr>
            <w:pStyle w:val="967567F61D834C5DBA8DB02B103465BB"/>
          </w:pPr>
          <w:r w:rsidRPr="005A0A93">
            <w:rPr>
              <w:rStyle w:val="Platshllartext"/>
            </w:rPr>
            <w:t>Förslag till riksdagsbeslut</w:t>
          </w:r>
        </w:p>
      </w:docPartBody>
    </w:docPart>
    <w:docPart>
      <w:docPartPr>
        <w:name w:val="6F92B131D1ED4834A8310A533E143D6A"/>
        <w:category>
          <w:name w:val="Allmänt"/>
          <w:gallery w:val="placeholder"/>
        </w:category>
        <w:types>
          <w:type w:val="bbPlcHdr"/>
        </w:types>
        <w:behaviors>
          <w:behavior w:val="content"/>
        </w:behaviors>
        <w:guid w:val="{447087B1-CB54-45BE-AC64-EF47364128F6}"/>
      </w:docPartPr>
      <w:docPartBody>
        <w:p w:rsidR="00DD150D" w:rsidRDefault="00DD150D">
          <w:pPr>
            <w:pStyle w:val="6F92B131D1ED4834A8310A533E143D6A"/>
          </w:pPr>
          <w:r>
            <w:rPr>
              <w:rStyle w:val="Platshllartext"/>
            </w:rPr>
            <w:t xml:space="preserve"> </w:t>
          </w:r>
        </w:p>
      </w:docPartBody>
    </w:docPart>
    <w:docPart>
      <w:docPartPr>
        <w:name w:val="C88BB3C02AE54A23AEB1697EE96A2315"/>
        <w:category>
          <w:name w:val="Allmänt"/>
          <w:gallery w:val="placeholder"/>
        </w:category>
        <w:types>
          <w:type w:val="bbPlcHdr"/>
        </w:types>
        <w:behaviors>
          <w:behavior w:val="content"/>
        </w:behaviors>
        <w:guid w:val="{DF2EBCFA-49AF-4746-8C0C-BA7081FB87D6}"/>
      </w:docPartPr>
      <w:docPartBody>
        <w:p w:rsidR="00DD150D" w:rsidRDefault="003D7EF2">
          <w:pPr>
            <w:pStyle w:val="C88BB3C02AE54A23AEB1697EE96A2315"/>
          </w:pPr>
          <w:r>
            <w:t xml:space="preserve"> </w:t>
          </w:r>
        </w:p>
      </w:docPartBody>
    </w:docPart>
    <w:docPart>
      <w:docPartPr>
        <w:name w:val="793AF51E76CB4EC0B52C57D9D43FAEFF"/>
        <w:category>
          <w:name w:val="Allmänt"/>
          <w:gallery w:val="placeholder"/>
        </w:category>
        <w:types>
          <w:type w:val="bbPlcHdr"/>
        </w:types>
        <w:behaviors>
          <w:behavior w:val="content"/>
        </w:behaviors>
        <w:guid w:val="{3B60F0FF-401E-4E77-AA18-C506BDDF705B}"/>
      </w:docPartPr>
      <w:docPartBody>
        <w:p w:rsidR="003D7EF2" w:rsidRDefault="003D7EF2"/>
      </w:docPartBody>
    </w:docPart>
    <w:docPart>
      <w:docPartPr>
        <w:name w:val="A81B2CD3185E476197496B58D2D8177E"/>
        <w:category>
          <w:name w:val="Allmänt"/>
          <w:gallery w:val="placeholder"/>
        </w:category>
        <w:types>
          <w:type w:val="bbPlcHdr"/>
        </w:types>
        <w:behaviors>
          <w:behavior w:val="content"/>
        </w:behaviors>
        <w:guid w:val="{5A13DECB-B6A4-495A-8814-615B47B4509D}"/>
      </w:docPartPr>
      <w:docPartBody>
        <w:p w:rsidR="003D7EF2" w:rsidRDefault="003D7EF2">
          <w:r>
            <w:t xml:space="preserve"> </w:t>
          </w:r>
        </w:p>
      </w:docPartBody>
    </w:docPart>
    <w:docPart>
      <w:docPartPr>
        <w:name w:val="97B5D99A453043F4BAFE9167C582CDA5"/>
        <w:category>
          <w:name w:val="Allmänt"/>
          <w:gallery w:val="placeholder"/>
        </w:category>
        <w:types>
          <w:type w:val="bbPlcHdr"/>
        </w:types>
        <w:behaviors>
          <w:behavior w:val="content"/>
        </w:behaviors>
        <w:guid w:val="{FA87F292-646E-4710-A4C8-3EB483186B3C}"/>
      </w:docPartPr>
      <w:docPartBody>
        <w:p w:rsidR="003D7EF2" w:rsidRDefault="003D7EF2">
          <w:r>
            <w:t>:4011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50D"/>
    <w:rsid w:val="000444EE"/>
    <w:rsid w:val="00073A0E"/>
    <w:rsid w:val="00136AB3"/>
    <w:rsid w:val="003D7EF2"/>
    <w:rsid w:val="004A6A5F"/>
    <w:rsid w:val="00500847"/>
    <w:rsid w:val="00693219"/>
    <w:rsid w:val="007C6945"/>
    <w:rsid w:val="009A3CD6"/>
    <w:rsid w:val="00C812CA"/>
    <w:rsid w:val="00DD150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D7EF2"/>
    <w:rPr>
      <w:color w:val="F1A983" w:themeColor="accent2" w:themeTint="99"/>
    </w:rPr>
  </w:style>
  <w:style w:type="paragraph" w:customStyle="1" w:styleId="967567F61D834C5DBA8DB02B103465BB">
    <w:name w:val="967567F61D834C5DBA8DB02B103465BB"/>
  </w:style>
  <w:style w:type="paragraph" w:customStyle="1" w:styleId="72E07EA415B343DBB40556DA0109FD00">
    <w:name w:val="72E07EA415B343DBB40556DA0109FD00"/>
  </w:style>
  <w:style w:type="paragraph" w:customStyle="1" w:styleId="6F92B131D1ED4834A8310A533E143D6A">
    <w:name w:val="6F92B131D1ED4834A8310A533E143D6A"/>
  </w:style>
  <w:style w:type="paragraph" w:customStyle="1" w:styleId="C88BB3C02AE54A23AEB1697EE96A2315">
    <w:name w:val="C88BB3C02AE54A23AEB1697EE96A23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1830A6-D48B-41A0-878E-0EC5B666EA0C}"/>
</file>

<file path=customXml/itemProps2.xml><?xml version="1.0" encoding="utf-8"?>
<ds:datastoreItem xmlns:ds="http://schemas.openxmlformats.org/officeDocument/2006/customXml" ds:itemID="{48DB4E88-D029-471F-AA76-633E257415E0}"/>
</file>

<file path=customXml/itemProps3.xml><?xml version="1.0" encoding="utf-8"?>
<ds:datastoreItem xmlns:ds="http://schemas.openxmlformats.org/officeDocument/2006/customXml" ds:itemID="{23722F57-C7C2-483C-AFD1-57EFA08F30E5}"/>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54</TotalTime>
  <Pages>2</Pages>
  <Words>388</Words>
  <Characters>2342</Characters>
  <Application>Microsoft Office Word</Application>
  <DocSecurity>0</DocSecurity>
  <Lines>48</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prop  2025 26 187 En mer flexibel hyresmarknad</vt:lpstr>
      <vt:lpstr>
      </vt:lpstr>
    </vt:vector>
  </TitlesOfParts>
  <Company>Sveriges riksdag</Company>
  <LinksUpToDate>false</LinksUpToDate>
  <CharactersWithSpaces>2710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