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47F87">
        <w:tblPrEx>
          <w:tblCellMar>
            <w:top w:w="0" w:type="dxa"/>
            <w:bottom w:w="0" w:type="dxa"/>
          </w:tblCellMar>
        </w:tblPrEx>
        <w:trPr>
          <w:cantSplit/>
          <w:trHeight w:val="1720"/>
        </w:trPr>
        <w:tc>
          <w:tcPr>
            <w:tcW w:w="6024" w:type="dxa"/>
            <w:gridSpan w:val="2"/>
          </w:tcPr>
          <w:p w:rsidR="000C6E9C" w:rsidRPr="00847F87" w:rsidRDefault="00F45604" w:rsidP="0020634B">
            <w:pPr>
              <w:pStyle w:val="HuvudRubrik"/>
            </w:pPr>
            <w:r w:rsidRPr="00847F87">
              <w:t>Framställning till riksdagen</w:t>
            </w:r>
          </w:p>
          <w:p w:rsidR="000C6E9C" w:rsidRPr="00847F87" w:rsidRDefault="00A92852" w:rsidP="006D0187">
            <w:pPr>
              <w:pStyle w:val="HuvudRubrikRad2"/>
            </w:pPr>
            <w:bookmarkStart w:id="0" w:name="BetänkandeNr"/>
            <w:bookmarkEnd w:id="0"/>
            <w:r w:rsidRPr="00847F87">
              <w:t>2006/07</w:t>
            </w:r>
            <w:r w:rsidR="000C6E9C" w:rsidRPr="00847F87">
              <w:t>:</w:t>
            </w:r>
            <w:r w:rsidRPr="00847F87">
              <w:t>RRS14</w:t>
            </w:r>
          </w:p>
        </w:tc>
        <w:tc>
          <w:tcPr>
            <w:tcW w:w="1418" w:type="dxa"/>
            <w:tcBorders>
              <w:bottom w:val="nil"/>
            </w:tcBorders>
          </w:tcPr>
          <w:p w:rsidR="000C6E9C" w:rsidRPr="00847F87" w:rsidRDefault="00847F87">
            <w:pPr>
              <w:spacing w:line="230" w:lineRule="auto"/>
              <w:jc w:val="center"/>
            </w:pPr>
            <w:r w:rsidRPr="00847F8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47F87" w:rsidRDefault="000C6E9C">
            <w:pPr>
              <w:pStyle w:val="Normaltindrag"/>
              <w:jc w:val="center"/>
            </w:pPr>
          </w:p>
          <w:p w:rsidR="000C6E9C" w:rsidRPr="00847F87" w:rsidRDefault="000C6E9C">
            <w:pPr>
              <w:pStyle w:val="StatusSida1"/>
            </w:pPr>
          </w:p>
          <w:p w:rsidR="000C6E9C" w:rsidRPr="00847F87" w:rsidRDefault="000C6E9C">
            <w:pPr>
              <w:pStyle w:val="UtskriftsdatumSida1"/>
              <w:framePr w:wrap="around"/>
            </w:pPr>
          </w:p>
        </w:tc>
      </w:tr>
      <w:tr w:rsidR="000C6E9C" w:rsidRPr="00847F87">
        <w:tblPrEx>
          <w:tblCellMar>
            <w:top w:w="0" w:type="dxa"/>
            <w:bottom w:w="0" w:type="dxa"/>
          </w:tblCellMar>
        </w:tblPrEx>
        <w:trPr>
          <w:cantSplit/>
        </w:trPr>
        <w:tc>
          <w:tcPr>
            <w:tcW w:w="6024" w:type="dxa"/>
            <w:gridSpan w:val="2"/>
            <w:tcBorders>
              <w:bottom w:val="single" w:sz="4" w:space="0" w:color="auto"/>
            </w:tcBorders>
          </w:tcPr>
          <w:p w:rsidR="000C6E9C" w:rsidRPr="00847F87" w:rsidRDefault="00F45604">
            <w:pPr>
              <w:pStyle w:val="DokumentRubrik"/>
              <w:rPr>
                <w:noProof w:val="0"/>
              </w:rPr>
            </w:pPr>
            <w:bookmarkStart w:id="1" w:name="Huvudrubrik"/>
            <w:bookmarkEnd w:id="1"/>
            <w:r w:rsidRPr="00847F87">
              <w:rPr>
                <w:noProof w:val="0"/>
              </w:rPr>
              <w:t>Riksrevisionens styrelses framställning angående finansförvaltningen i statliga fastighetsbolag</w:t>
            </w:r>
          </w:p>
        </w:tc>
        <w:tc>
          <w:tcPr>
            <w:tcW w:w="1418" w:type="dxa"/>
            <w:tcBorders>
              <w:bottom w:val="nil"/>
            </w:tcBorders>
          </w:tcPr>
          <w:p w:rsidR="000C6E9C" w:rsidRPr="00847F87" w:rsidRDefault="000C6E9C"/>
        </w:tc>
      </w:tr>
      <w:tr w:rsidR="000C6E9C" w:rsidRPr="00847F87">
        <w:tblPrEx>
          <w:tblCellMar>
            <w:top w:w="0" w:type="dxa"/>
            <w:bottom w:w="0" w:type="dxa"/>
          </w:tblCellMar>
        </w:tblPrEx>
        <w:trPr>
          <w:cantSplit/>
          <w:trHeight w:hRule="exact" w:val="360"/>
        </w:trPr>
        <w:tc>
          <w:tcPr>
            <w:tcW w:w="3012" w:type="dxa"/>
          </w:tcPr>
          <w:p w:rsidR="000C6E9C" w:rsidRPr="00847F87" w:rsidRDefault="000C6E9C"/>
        </w:tc>
        <w:tc>
          <w:tcPr>
            <w:tcW w:w="3012" w:type="dxa"/>
          </w:tcPr>
          <w:p w:rsidR="000C6E9C" w:rsidRPr="00847F87" w:rsidRDefault="000C6E9C"/>
        </w:tc>
        <w:tc>
          <w:tcPr>
            <w:tcW w:w="1418" w:type="dxa"/>
          </w:tcPr>
          <w:p w:rsidR="000C6E9C" w:rsidRPr="00847F87" w:rsidRDefault="000C6E9C"/>
        </w:tc>
      </w:tr>
    </w:tbl>
    <w:p w:rsidR="000C6E9C" w:rsidRPr="00847F87" w:rsidRDefault="000C6E9C"/>
    <w:p w:rsidR="00F45604" w:rsidRPr="00847F87" w:rsidRDefault="00F45604" w:rsidP="00F45604">
      <w:pPr>
        <w:pStyle w:val="Rubrik1"/>
        <w:spacing w:after="180"/>
        <w:rPr>
          <w:noProof w:val="0"/>
        </w:rPr>
      </w:pPr>
      <w:bookmarkStart w:id="2" w:name="_Toc152723549"/>
      <w:r w:rsidRPr="00847F87">
        <w:rPr>
          <w:noProof w:val="0"/>
        </w:rPr>
        <w:t>Sammanfattning</w:t>
      </w:r>
      <w:bookmarkEnd w:id="2"/>
    </w:p>
    <w:p w:rsidR="00F45604" w:rsidRPr="00847F87" w:rsidRDefault="00EC2070" w:rsidP="00F45604">
      <w:bookmarkStart w:id="3" w:name="TextStart"/>
      <w:bookmarkEnd w:id="3"/>
      <w:r w:rsidRPr="00847F87">
        <w:t xml:space="preserve">Riksrevisionen har granskat finansförvaltningen i fem statliga fastighetsbolag. </w:t>
      </w:r>
      <w:r w:rsidR="00D935B9" w:rsidRPr="00847F87">
        <w:t>Syftet har varit att bedöma om finansförvaltningen är affärsmässig och effe</w:t>
      </w:r>
      <w:r w:rsidR="00D935B9" w:rsidRPr="00847F87">
        <w:t>k</w:t>
      </w:r>
      <w:r w:rsidR="00D935B9" w:rsidRPr="00847F87">
        <w:t xml:space="preserve">tiv. </w:t>
      </w:r>
      <w:r w:rsidRPr="00847F87">
        <w:t xml:space="preserve">Resultatet av granskningen redovisas i granskningsrapporten </w:t>
      </w:r>
      <w:r w:rsidRPr="00847F87">
        <w:rPr>
          <w:i/>
        </w:rPr>
        <w:t>Finansfö</w:t>
      </w:r>
      <w:r w:rsidRPr="00847F87">
        <w:rPr>
          <w:i/>
        </w:rPr>
        <w:t>r</w:t>
      </w:r>
      <w:r w:rsidRPr="00847F87">
        <w:rPr>
          <w:i/>
        </w:rPr>
        <w:t>valtning</w:t>
      </w:r>
      <w:r w:rsidR="00FB05DF" w:rsidRPr="00847F87">
        <w:rPr>
          <w:i/>
        </w:rPr>
        <w:t>en</w:t>
      </w:r>
      <w:r w:rsidRPr="00847F87">
        <w:rPr>
          <w:i/>
        </w:rPr>
        <w:t xml:space="preserve"> i statliga fastighetsb</w:t>
      </w:r>
      <w:r w:rsidRPr="00847F87">
        <w:rPr>
          <w:i/>
        </w:rPr>
        <w:t>o</w:t>
      </w:r>
      <w:r w:rsidRPr="00847F87">
        <w:rPr>
          <w:i/>
        </w:rPr>
        <w:t>lag</w:t>
      </w:r>
      <w:r w:rsidRPr="00847F87">
        <w:t xml:space="preserve"> (RiR 2006:21). </w:t>
      </w:r>
    </w:p>
    <w:p w:rsidR="0038523F" w:rsidRPr="00847F87" w:rsidRDefault="00E90E50" w:rsidP="0038523F">
      <w:pPr>
        <w:pStyle w:val="Normaltindrag"/>
      </w:pPr>
      <w:r w:rsidRPr="00847F87">
        <w:t>Riksrevisionen gör bedömningen att det finns möjligheter att förbättra a</w:t>
      </w:r>
      <w:r w:rsidRPr="00847F87">
        <w:t>f</w:t>
      </w:r>
      <w:r w:rsidRPr="00847F87">
        <w:t>färsmä</w:t>
      </w:r>
      <w:r w:rsidR="00CA4567" w:rsidRPr="00847F87">
        <w:t>ssigheten och effektiviteten i f</w:t>
      </w:r>
      <w:r w:rsidRPr="00847F87">
        <w:t>em fastighetsbolag</w:t>
      </w:r>
      <w:r w:rsidR="00FB05DF" w:rsidRPr="00847F87">
        <w:t>, Akademiska Hus AB, Jernhusen AB, Specialfastigheter Sverige AB, Vasakronan AB och V</w:t>
      </w:r>
      <w:r w:rsidR="00FB05DF" w:rsidRPr="00847F87">
        <w:t>a</w:t>
      </w:r>
      <w:r w:rsidR="00FB05DF" w:rsidRPr="00847F87">
        <w:t>sallen AB</w:t>
      </w:r>
      <w:r w:rsidRPr="00847F87">
        <w:t xml:space="preserve">. </w:t>
      </w:r>
      <w:r w:rsidR="004C679E" w:rsidRPr="00847F87">
        <w:t xml:space="preserve">Det enskilda bolaget skulle </w:t>
      </w:r>
      <w:r w:rsidR="00834E65" w:rsidRPr="00847F87">
        <w:t xml:space="preserve">i flera fall </w:t>
      </w:r>
      <w:r w:rsidR="004C679E" w:rsidRPr="00847F87">
        <w:t>genom förändringar i finan</w:t>
      </w:r>
      <w:r w:rsidR="004C679E" w:rsidRPr="00847F87">
        <w:t>s</w:t>
      </w:r>
      <w:r w:rsidR="004C679E" w:rsidRPr="00847F87">
        <w:t xml:space="preserve">förvaltningen kunna förbättra bolagets årliga resultat. </w:t>
      </w:r>
      <w:r w:rsidRPr="00847F87">
        <w:t>Flera av de granskade bolagen har en ofullständig, opr</w:t>
      </w:r>
      <w:r w:rsidRPr="00847F87">
        <w:t>e</w:t>
      </w:r>
      <w:r w:rsidRPr="00847F87">
        <w:t>cis och i några fall inaktuell finanspolicy. En sannolik konsekvens av detta är att styrelsens faktiska inflytande över hante</w:t>
      </w:r>
      <w:r w:rsidRPr="00847F87">
        <w:t>r</w:t>
      </w:r>
      <w:r w:rsidRPr="00847F87">
        <w:t>ingen av mycket betydande ekonomiska värden ri</w:t>
      </w:r>
      <w:r w:rsidR="00C52436" w:rsidRPr="00847F87">
        <w:t>s</w:t>
      </w:r>
      <w:r w:rsidR="00834E65" w:rsidRPr="00847F87">
        <w:t>ker</w:t>
      </w:r>
      <w:r w:rsidR="00FB05DF" w:rsidRPr="00847F87">
        <w:t>ar att</w:t>
      </w:r>
      <w:r w:rsidR="00834E65" w:rsidRPr="00847F87">
        <w:t xml:space="preserve"> bli</w:t>
      </w:r>
      <w:r w:rsidRPr="00847F87">
        <w:t xml:space="preserve"> mindre m</w:t>
      </w:r>
      <w:r w:rsidRPr="00847F87">
        <w:t>e</w:t>
      </w:r>
      <w:r w:rsidRPr="00847F87">
        <w:t>dan verkställande direktörens eller finansfunktionens inflytan</w:t>
      </w:r>
      <w:r w:rsidR="00C52436" w:rsidRPr="00847F87">
        <w:t>de bli</w:t>
      </w:r>
      <w:r w:rsidR="00834E65" w:rsidRPr="00847F87">
        <w:t>r</w:t>
      </w:r>
      <w:r w:rsidR="00C52436" w:rsidRPr="00847F87">
        <w:t xml:space="preserve"> större. Rik</w:t>
      </w:r>
      <w:r w:rsidR="00C52436" w:rsidRPr="00847F87">
        <w:t>s</w:t>
      </w:r>
      <w:r w:rsidR="00C52436" w:rsidRPr="00847F87">
        <w:t>revisionen framhåller också att ägarförvalt</w:t>
      </w:r>
      <w:r w:rsidR="006C1629" w:rsidRPr="00847F87">
        <w:t>ningen</w:t>
      </w:r>
      <w:r w:rsidR="00C52436" w:rsidRPr="00847F87">
        <w:t>s aktivitet i förhållande till de granskade bolagen inskränker sig till att ange soliditetsmål, avkastning</w:t>
      </w:r>
      <w:r w:rsidR="00C52436" w:rsidRPr="00847F87">
        <w:t>s</w:t>
      </w:r>
      <w:r w:rsidR="00C52436" w:rsidRPr="00847F87">
        <w:t>krav och riktlinjer för ekonomisk rapportering. Förekomsten av oful</w:t>
      </w:r>
      <w:r w:rsidR="00C52436" w:rsidRPr="00847F87">
        <w:t>l</w:t>
      </w:r>
      <w:r w:rsidR="00C52436" w:rsidRPr="00847F87">
        <w:t>ständiga finanspolicyer anses inte kräva åtgärder</w:t>
      </w:r>
      <w:r w:rsidR="00280724" w:rsidRPr="00847F87">
        <w:t>,</w:t>
      </w:r>
      <w:r w:rsidR="00C52436" w:rsidRPr="00847F87">
        <w:t xml:space="preserve"> och indikationer på att ett fastighet</w:t>
      </w:r>
      <w:r w:rsidR="00C52436" w:rsidRPr="00847F87">
        <w:t>s</w:t>
      </w:r>
      <w:r w:rsidR="00C52436" w:rsidRPr="00847F87">
        <w:t>bolag är överkapitaliserat har inte lett till åtgärder. Vidare menar Riksrevisi</w:t>
      </w:r>
      <w:r w:rsidR="00C52436" w:rsidRPr="00847F87">
        <w:t>o</w:t>
      </w:r>
      <w:r w:rsidR="00C52436" w:rsidRPr="00847F87">
        <w:t>nen att det finns anledning att pröva kap</w:t>
      </w:r>
      <w:r w:rsidR="00C52436" w:rsidRPr="00847F87">
        <w:t>i</w:t>
      </w:r>
      <w:r w:rsidR="00C52436" w:rsidRPr="00847F87">
        <w:t xml:space="preserve">talstrukturen i de fem bolagen. </w:t>
      </w:r>
    </w:p>
    <w:p w:rsidR="001D3F98" w:rsidRPr="00847F87" w:rsidRDefault="00C52436" w:rsidP="001D3F98">
      <w:pPr>
        <w:pStyle w:val="Normaltindrag"/>
      </w:pPr>
      <w:r w:rsidRPr="00847F87">
        <w:t xml:space="preserve">Styrelsen anser att regeringen mer aktivt bör följa de </w:t>
      </w:r>
      <w:r w:rsidR="004A384E" w:rsidRPr="00847F87">
        <w:t xml:space="preserve">granskade </w:t>
      </w:r>
      <w:r w:rsidRPr="00847F87">
        <w:t>statliga fastighetsbolagens finansförvaltning genom att regelmässigt analysera bol</w:t>
      </w:r>
      <w:r w:rsidRPr="00847F87">
        <w:t>a</w:t>
      </w:r>
      <w:r w:rsidRPr="00847F87">
        <w:t>gens finansförvaltning och finansiella situation</w:t>
      </w:r>
      <w:r w:rsidR="007B0157" w:rsidRPr="00847F87">
        <w:t>, t.ex. bör kapitalstrukturen i bolagen prövas.</w:t>
      </w:r>
      <w:r w:rsidRPr="00847F87">
        <w:t xml:space="preserve"> Regeringen bör också återkomma till riksdagen med en pr</w:t>
      </w:r>
      <w:r w:rsidRPr="00847F87">
        <w:t>e</w:t>
      </w:r>
      <w:r w:rsidRPr="00847F87">
        <w:t xml:space="preserve">ciserad beskrivning </w:t>
      </w:r>
      <w:r w:rsidR="00F747B7" w:rsidRPr="00847F87">
        <w:t>av vad den genomförda analysen av bolagens finansfö</w:t>
      </w:r>
      <w:r w:rsidR="00F747B7" w:rsidRPr="00847F87">
        <w:t>r</w:t>
      </w:r>
      <w:r w:rsidR="00F747B7" w:rsidRPr="00847F87">
        <w:t>valtning och f</w:t>
      </w:r>
      <w:r w:rsidR="00F747B7" w:rsidRPr="00847F87">
        <w:t>i</w:t>
      </w:r>
      <w:r w:rsidR="00F747B7" w:rsidRPr="00847F87">
        <w:t>nansiella situation har resulterat i.</w:t>
      </w:r>
      <w:r w:rsidRPr="00847F87">
        <w:t xml:space="preserve"> </w:t>
      </w:r>
      <w:bookmarkStart w:id="4" w:name="_Toc152723550"/>
    </w:p>
    <w:p w:rsidR="001D3F98" w:rsidRPr="00847F87" w:rsidRDefault="001D3F98" w:rsidP="00F45604">
      <w:pPr>
        <w:pStyle w:val="Rubrik1"/>
        <w:rPr>
          <w:noProof w:val="0"/>
        </w:rPr>
        <w:sectPr w:rsidR="001D3F98" w:rsidRPr="00847F8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45604" w:rsidRPr="00847F87" w:rsidRDefault="00F45604" w:rsidP="00F45604">
      <w:pPr>
        <w:pStyle w:val="Rubrik1"/>
        <w:rPr>
          <w:noProof w:val="0"/>
        </w:rPr>
      </w:pPr>
      <w:r w:rsidRPr="00847F87">
        <w:rPr>
          <w:noProof w:val="0"/>
        </w:rPr>
        <w:lastRenderedPageBreak/>
        <w:t>Innehållsförteckning</w:t>
      </w:r>
      <w:bookmarkEnd w:id="4"/>
    </w:p>
    <w:p w:rsidR="009A0B15" w:rsidRPr="00847F87" w:rsidRDefault="009A0B15">
      <w:pPr>
        <w:pStyle w:val="Innehll1"/>
        <w:rPr>
          <w:sz w:val="24"/>
          <w:szCs w:val="24"/>
        </w:rPr>
      </w:pPr>
      <w:r w:rsidRPr="00847F87">
        <w:t>Sammanfattning</w:t>
      </w:r>
      <w:r w:rsidRPr="00847F87">
        <w:tab/>
      </w:r>
      <w:r w:rsidR="001D3F98" w:rsidRPr="00847F87">
        <w:t>1</w:t>
      </w:r>
    </w:p>
    <w:p w:rsidR="009A0B15" w:rsidRPr="00847F87" w:rsidRDefault="009A0B15">
      <w:pPr>
        <w:pStyle w:val="Innehll1"/>
        <w:rPr>
          <w:sz w:val="24"/>
          <w:szCs w:val="24"/>
        </w:rPr>
      </w:pPr>
      <w:r w:rsidRPr="00847F87">
        <w:t>Innehållsförteckning</w:t>
      </w:r>
      <w:r w:rsidRPr="00847F87">
        <w:tab/>
      </w:r>
      <w:r w:rsidR="001D3F98" w:rsidRPr="00847F87">
        <w:t>2</w:t>
      </w:r>
    </w:p>
    <w:p w:rsidR="009A0B15" w:rsidRPr="00847F87" w:rsidRDefault="009A0B15">
      <w:pPr>
        <w:pStyle w:val="Innehll1"/>
        <w:rPr>
          <w:sz w:val="24"/>
          <w:szCs w:val="24"/>
        </w:rPr>
      </w:pPr>
      <w:r w:rsidRPr="00847F87">
        <w:t>Styrelsens förslag</w:t>
      </w:r>
      <w:r w:rsidRPr="00847F87">
        <w:tab/>
      </w:r>
      <w:r w:rsidR="001D3F98" w:rsidRPr="00847F87">
        <w:t>3</w:t>
      </w:r>
    </w:p>
    <w:p w:rsidR="009A0B15" w:rsidRPr="00847F87" w:rsidRDefault="009A0B15">
      <w:pPr>
        <w:pStyle w:val="Innehll1"/>
        <w:rPr>
          <w:sz w:val="24"/>
          <w:szCs w:val="24"/>
        </w:rPr>
      </w:pPr>
      <w:r w:rsidRPr="00847F87">
        <w:t>Riksrevisionens granskning</w:t>
      </w:r>
      <w:r w:rsidRPr="00847F87">
        <w:tab/>
      </w:r>
      <w:r w:rsidR="001D3F98" w:rsidRPr="00847F87">
        <w:t>4</w:t>
      </w:r>
    </w:p>
    <w:p w:rsidR="009A0B15" w:rsidRPr="00847F87" w:rsidRDefault="009A0B15">
      <w:pPr>
        <w:pStyle w:val="Innehll2"/>
        <w:rPr>
          <w:sz w:val="24"/>
          <w:szCs w:val="24"/>
        </w:rPr>
      </w:pPr>
      <w:r w:rsidRPr="00847F87">
        <w:t>Bakgrund</w:t>
      </w:r>
      <w:r w:rsidRPr="00847F87">
        <w:tab/>
      </w:r>
      <w:r w:rsidR="001D3F98" w:rsidRPr="00847F87">
        <w:t>4</w:t>
      </w:r>
    </w:p>
    <w:p w:rsidR="009A0B15" w:rsidRPr="00847F87" w:rsidRDefault="009A0B15">
      <w:pPr>
        <w:pStyle w:val="Innehll2"/>
        <w:rPr>
          <w:sz w:val="24"/>
          <w:szCs w:val="24"/>
        </w:rPr>
      </w:pPr>
      <w:r w:rsidRPr="00847F87">
        <w:t>Granskningens inriktning och utgångspunkter</w:t>
      </w:r>
      <w:r w:rsidRPr="00847F87">
        <w:tab/>
      </w:r>
      <w:r w:rsidR="001D3F98" w:rsidRPr="00847F87">
        <w:t>5</w:t>
      </w:r>
    </w:p>
    <w:p w:rsidR="009A0B15" w:rsidRPr="00847F87" w:rsidRDefault="009A0B15">
      <w:pPr>
        <w:pStyle w:val="Innehll3"/>
        <w:rPr>
          <w:sz w:val="24"/>
          <w:szCs w:val="24"/>
        </w:rPr>
      </w:pPr>
      <w:r w:rsidRPr="00847F87">
        <w:t>Riksdagens riktlinjer</w:t>
      </w:r>
      <w:r w:rsidRPr="00847F87">
        <w:tab/>
      </w:r>
      <w:r w:rsidR="001D3F98" w:rsidRPr="00847F87">
        <w:t>5</w:t>
      </w:r>
    </w:p>
    <w:p w:rsidR="009A0B15" w:rsidRPr="00847F87" w:rsidRDefault="009A0B15">
      <w:pPr>
        <w:pStyle w:val="Innehll3"/>
        <w:rPr>
          <w:sz w:val="24"/>
          <w:szCs w:val="24"/>
        </w:rPr>
      </w:pPr>
      <w:r w:rsidRPr="00847F87">
        <w:t>Finansförvaltning och finanspolicy</w:t>
      </w:r>
      <w:r w:rsidRPr="00847F87">
        <w:tab/>
      </w:r>
      <w:r w:rsidR="001D3F98" w:rsidRPr="00847F87">
        <w:t>5</w:t>
      </w:r>
    </w:p>
    <w:p w:rsidR="009A0B15" w:rsidRPr="00847F87" w:rsidRDefault="009A0B15">
      <w:pPr>
        <w:pStyle w:val="Innehll3"/>
        <w:rPr>
          <w:sz w:val="24"/>
          <w:szCs w:val="24"/>
        </w:rPr>
      </w:pPr>
      <w:r w:rsidRPr="00847F87">
        <w:t>Lagreglering</w:t>
      </w:r>
      <w:r w:rsidRPr="00847F87">
        <w:tab/>
      </w:r>
      <w:r w:rsidR="001D3F98" w:rsidRPr="00847F87">
        <w:t>5</w:t>
      </w:r>
    </w:p>
    <w:p w:rsidR="009A0B15" w:rsidRPr="00847F87" w:rsidRDefault="009A0B15">
      <w:pPr>
        <w:pStyle w:val="Innehll3"/>
        <w:rPr>
          <w:sz w:val="24"/>
          <w:szCs w:val="24"/>
        </w:rPr>
      </w:pPr>
      <w:r w:rsidRPr="00847F87">
        <w:t>Regeringens styrning</w:t>
      </w:r>
      <w:r w:rsidRPr="00847F87">
        <w:tab/>
      </w:r>
      <w:r w:rsidR="001D3F98" w:rsidRPr="00847F87">
        <w:t>6</w:t>
      </w:r>
    </w:p>
    <w:p w:rsidR="009A0B15" w:rsidRPr="00847F87" w:rsidRDefault="009A0B15">
      <w:pPr>
        <w:pStyle w:val="Innehll2"/>
        <w:rPr>
          <w:sz w:val="24"/>
          <w:szCs w:val="24"/>
        </w:rPr>
      </w:pPr>
      <w:r w:rsidRPr="00847F87">
        <w:t>Granskningens resultat</w:t>
      </w:r>
      <w:r w:rsidRPr="00847F87">
        <w:tab/>
      </w:r>
      <w:r w:rsidR="001D3F98" w:rsidRPr="00847F87">
        <w:t>7</w:t>
      </w:r>
    </w:p>
    <w:p w:rsidR="009A0B15" w:rsidRPr="00847F87" w:rsidRDefault="009A0B15">
      <w:pPr>
        <w:pStyle w:val="Innehll3"/>
        <w:rPr>
          <w:sz w:val="24"/>
          <w:szCs w:val="24"/>
        </w:rPr>
      </w:pPr>
      <w:r w:rsidRPr="00847F87">
        <w:t>Riksrevisionens krav på bolagens finanspolicy</w:t>
      </w:r>
      <w:r w:rsidRPr="00847F87">
        <w:tab/>
      </w:r>
      <w:r w:rsidR="001D3F98" w:rsidRPr="00847F87">
        <w:t>6</w:t>
      </w:r>
    </w:p>
    <w:p w:rsidR="009A0B15" w:rsidRPr="00847F87" w:rsidRDefault="009A0B15">
      <w:pPr>
        <w:pStyle w:val="Innehll3"/>
        <w:rPr>
          <w:sz w:val="24"/>
          <w:szCs w:val="24"/>
        </w:rPr>
      </w:pPr>
      <w:r w:rsidRPr="00847F87">
        <w:t>Brister i bolagens finanspolicyer</w:t>
      </w:r>
      <w:r w:rsidRPr="00847F87">
        <w:tab/>
      </w:r>
      <w:r w:rsidR="001D3F98" w:rsidRPr="00847F87">
        <w:t>7</w:t>
      </w:r>
    </w:p>
    <w:p w:rsidR="009A0B15" w:rsidRPr="00847F87" w:rsidRDefault="009A0B15">
      <w:pPr>
        <w:pStyle w:val="Innehll3"/>
        <w:rPr>
          <w:sz w:val="24"/>
          <w:szCs w:val="24"/>
        </w:rPr>
      </w:pPr>
      <w:r w:rsidRPr="00847F87">
        <w:t>Bolagens riskbenägenhet</w:t>
      </w:r>
      <w:r w:rsidRPr="00847F87">
        <w:tab/>
      </w:r>
      <w:r w:rsidR="001D3F98" w:rsidRPr="00847F87">
        <w:t>8</w:t>
      </w:r>
    </w:p>
    <w:p w:rsidR="009A0B15" w:rsidRPr="00847F87" w:rsidRDefault="009A0B15">
      <w:pPr>
        <w:pStyle w:val="Innehll3"/>
        <w:rPr>
          <w:sz w:val="24"/>
          <w:szCs w:val="24"/>
        </w:rPr>
      </w:pPr>
      <w:r w:rsidRPr="00847F87">
        <w:t>Bolagens låne- och placeringsstrategier</w:t>
      </w:r>
      <w:r w:rsidRPr="00847F87">
        <w:tab/>
      </w:r>
      <w:r w:rsidR="001D3F98" w:rsidRPr="00847F87">
        <w:t>8</w:t>
      </w:r>
    </w:p>
    <w:p w:rsidR="009A0B15" w:rsidRPr="00847F87" w:rsidRDefault="009A0B15">
      <w:pPr>
        <w:pStyle w:val="Innehll3"/>
        <w:rPr>
          <w:sz w:val="24"/>
          <w:szCs w:val="24"/>
        </w:rPr>
      </w:pPr>
      <w:r w:rsidRPr="00847F87">
        <w:t>Vasallens kapitalstruktur</w:t>
      </w:r>
      <w:r w:rsidRPr="00847F87">
        <w:tab/>
      </w:r>
      <w:r w:rsidR="001D3F98" w:rsidRPr="00847F87">
        <w:t>8</w:t>
      </w:r>
    </w:p>
    <w:p w:rsidR="009A0B15" w:rsidRPr="00847F87" w:rsidRDefault="009A0B15">
      <w:pPr>
        <w:pStyle w:val="Innehll3"/>
        <w:rPr>
          <w:sz w:val="24"/>
          <w:szCs w:val="24"/>
        </w:rPr>
      </w:pPr>
      <w:r w:rsidRPr="00847F87">
        <w:t>Regeringens ägarförvaltning</w:t>
      </w:r>
      <w:r w:rsidRPr="00847F87">
        <w:tab/>
      </w:r>
      <w:r w:rsidR="001D3F98" w:rsidRPr="00847F87">
        <w:t>8</w:t>
      </w:r>
    </w:p>
    <w:p w:rsidR="009A0B15" w:rsidRPr="00847F87" w:rsidRDefault="009A0B15">
      <w:pPr>
        <w:pStyle w:val="Innehll2"/>
        <w:rPr>
          <w:sz w:val="24"/>
          <w:szCs w:val="24"/>
        </w:rPr>
      </w:pPr>
      <w:r w:rsidRPr="00847F87">
        <w:t>Riksrevisionens bedömningar</w:t>
      </w:r>
      <w:r w:rsidRPr="00847F87">
        <w:tab/>
      </w:r>
      <w:r w:rsidR="001D3F98" w:rsidRPr="00847F87">
        <w:t>9</w:t>
      </w:r>
    </w:p>
    <w:p w:rsidR="009A0B15" w:rsidRPr="00847F87" w:rsidRDefault="009A0B15">
      <w:pPr>
        <w:pStyle w:val="Innehll2"/>
        <w:rPr>
          <w:sz w:val="24"/>
          <w:szCs w:val="24"/>
        </w:rPr>
      </w:pPr>
      <w:r w:rsidRPr="00847F87">
        <w:t>Riksrevisionens rekommendationer</w:t>
      </w:r>
      <w:r w:rsidRPr="00847F87">
        <w:tab/>
      </w:r>
      <w:r w:rsidR="001D3F98" w:rsidRPr="00847F87">
        <w:t>9</w:t>
      </w:r>
    </w:p>
    <w:p w:rsidR="009A0B15" w:rsidRPr="00847F87" w:rsidRDefault="009A0B15">
      <w:pPr>
        <w:pStyle w:val="Innehll3"/>
        <w:rPr>
          <w:sz w:val="24"/>
          <w:szCs w:val="24"/>
        </w:rPr>
      </w:pPr>
      <w:r w:rsidRPr="00847F87">
        <w:t>Rekommendationer till bolagen</w:t>
      </w:r>
      <w:r w:rsidRPr="00847F87">
        <w:tab/>
      </w:r>
      <w:r w:rsidR="001D3F98" w:rsidRPr="00847F87">
        <w:t>9</w:t>
      </w:r>
    </w:p>
    <w:p w:rsidR="009A0B15" w:rsidRPr="00847F87" w:rsidRDefault="009A0B15">
      <w:pPr>
        <w:pStyle w:val="Innehll3"/>
        <w:rPr>
          <w:sz w:val="24"/>
          <w:szCs w:val="24"/>
        </w:rPr>
      </w:pPr>
      <w:r w:rsidRPr="00847F87">
        <w:t>Rekommendationer till regeringen/ägarförvaltningen</w:t>
      </w:r>
      <w:r w:rsidRPr="00847F87">
        <w:tab/>
      </w:r>
      <w:r w:rsidR="001D3F98" w:rsidRPr="00847F87">
        <w:t>10</w:t>
      </w:r>
    </w:p>
    <w:p w:rsidR="009A0B15" w:rsidRPr="00847F87" w:rsidRDefault="009A0B15">
      <w:pPr>
        <w:pStyle w:val="Innehll1"/>
        <w:rPr>
          <w:sz w:val="24"/>
          <w:szCs w:val="24"/>
        </w:rPr>
      </w:pPr>
      <w:r w:rsidRPr="00847F87">
        <w:t>Styrelsens överväganden</w:t>
      </w:r>
      <w:r w:rsidRPr="00847F87">
        <w:tab/>
      </w:r>
      <w:r w:rsidR="001D3F98" w:rsidRPr="00847F87">
        <w:t>11</w:t>
      </w:r>
    </w:p>
    <w:p w:rsidR="009A0B15" w:rsidRPr="00847F87" w:rsidRDefault="009A0B15">
      <w:pPr>
        <w:pStyle w:val="Innehll3"/>
        <w:rPr>
          <w:sz w:val="24"/>
          <w:szCs w:val="24"/>
        </w:rPr>
      </w:pPr>
      <w:r w:rsidRPr="00847F87">
        <w:t>Aktiebolagslagen</w:t>
      </w:r>
      <w:r w:rsidRPr="00847F87">
        <w:tab/>
      </w:r>
      <w:r w:rsidR="001D3F98" w:rsidRPr="00847F87">
        <w:t>11</w:t>
      </w:r>
    </w:p>
    <w:p w:rsidR="009A0B15" w:rsidRPr="00847F87" w:rsidRDefault="009A0B15">
      <w:pPr>
        <w:pStyle w:val="Innehll3"/>
        <w:rPr>
          <w:sz w:val="24"/>
          <w:szCs w:val="24"/>
        </w:rPr>
      </w:pPr>
      <w:r w:rsidRPr="00847F87">
        <w:t>Budgetpropositionen för 2007</w:t>
      </w:r>
      <w:r w:rsidRPr="00847F87">
        <w:tab/>
      </w:r>
      <w:r w:rsidR="001D3F98" w:rsidRPr="00847F87">
        <w:t>12</w:t>
      </w:r>
    </w:p>
    <w:p w:rsidR="009A0B15" w:rsidRPr="00847F87" w:rsidRDefault="009A0B15">
      <w:pPr>
        <w:pStyle w:val="Innehll2"/>
        <w:rPr>
          <w:sz w:val="24"/>
          <w:szCs w:val="24"/>
        </w:rPr>
      </w:pPr>
      <w:r w:rsidRPr="00847F87">
        <w:t>Aktivare ägarförvaltning av statliga fastighetsbolag</w:t>
      </w:r>
      <w:r w:rsidRPr="00847F87">
        <w:tab/>
      </w:r>
      <w:r w:rsidR="001D3F98" w:rsidRPr="00847F87">
        <w:t>12</w:t>
      </w:r>
    </w:p>
    <w:p w:rsidR="009A0B15" w:rsidRPr="00847F87" w:rsidRDefault="009A0B15">
      <w:pPr>
        <w:pStyle w:val="Innehll2"/>
        <w:rPr>
          <w:sz w:val="24"/>
          <w:szCs w:val="24"/>
        </w:rPr>
      </w:pPr>
      <w:r w:rsidRPr="00847F87">
        <w:t>Återrapportering av vidtagna åtgärder för en mer aktiv ägarförvaltning</w:t>
      </w:r>
      <w:r w:rsidRPr="00847F87">
        <w:tab/>
      </w:r>
      <w:r w:rsidR="001D3F98" w:rsidRPr="00847F87">
        <w:t>13</w:t>
      </w:r>
    </w:p>
    <w:p w:rsidR="009A0B15" w:rsidRPr="00847F87" w:rsidRDefault="009A0B15">
      <w:pPr>
        <w:pStyle w:val="Innehll2"/>
        <w:rPr>
          <w:sz w:val="24"/>
          <w:szCs w:val="24"/>
        </w:rPr>
      </w:pPr>
      <w:r w:rsidRPr="00847F87">
        <w:t>Styrelsens förslag</w:t>
      </w:r>
      <w:r w:rsidRPr="00847F87">
        <w:tab/>
      </w:r>
      <w:r w:rsidR="001D3F98" w:rsidRPr="00847F87">
        <w:t>13</w:t>
      </w:r>
    </w:p>
    <w:p w:rsidR="00F45604" w:rsidRPr="00847F87" w:rsidRDefault="00F45604" w:rsidP="00F45604"/>
    <w:p w:rsidR="00F45604" w:rsidRPr="00847F87" w:rsidRDefault="00F45604" w:rsidP="00F45604">
      <w:pPr>
        <w:pStyle w:val="Normaltindrag"/>
        <w:sectPr w:rsidR="00F45604" w:rsidRPr="00847F8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45604" w:rsidRPr="00847F87" w:rsidRDefault="00F45604" w:rsidP="00F45604">
      <w:pPr>
        <w:pStyle w:val="Rubrik1"/>
        <w:rPr>
          <w:noProof w:val="0"/>
        </w:rPr>
      </w:pPr>
      <w:bookmarkStart w:id="5" w:name="_Toc152723551"/>
      <w:r w:rsidRPr="00847F87">
        <w:rPr>
          <w:noProof w:val="0"/>
        </w:rPr>
        <w:t>Styrelsens förslag</w:t>
      </w:r>
      <w:bookmarkEnd w:id="5"/>
    </w:p>
    <w:p w:rsidR="00F45604" w:rsidRPr="00847F87" w:rsidRDefault="00F45604" w:rsidP="00F45604">
      <w:r w:rsidRPr="00847F87">
        <w:t xml:space="preserve">Med hänvisning till de motiveringar som framförs under </w:t>
      </w:r>
      <w:r w:rsidR="0092214D" w:rsidRPr="00847F87">
        <w:t>S</w:t>
      </w:r>
      <w:r w:rsidRPr="00847F87">
        <w:t>tyrelse</w:t>
      </w:r>
      <w:r w:rsidR="0092214D" w:rsidRPr="00847F87">
        <w:t>n</w:t>
      </w:r>
      <w:r w:rsidRPr="00847F87">
        <w:t>s öve</w:t>
      </w:r>
      <w:r w:rsidRPr="00847F87">
        <w:t>r</w:t>
      </w:r>
      <w:r w:rsidRPr="00847F87">
        <w:t>väganden föreslår Riksrevisionens styrelse följande:</w:t>
      </w:r>
    </w:p>
    <w:p w:rsidR="00B65049" w:rsidRPr="00847F87" w:rsidRDefault="00B65049" w:rsidP="00B65049">
      <w:pPr>
        <w:pStyle w:val="Normaltindrag"/>
      </w:pPr>
    </w:p>
    <w:p w:rsidR="00FA2A5A" w:rsidRPr="00847F87" w:rsidRDefault="00FA2A5A" w:rsidP="00FA2A5A">
      <w:pPr>
        <w:pStyle w:val="Frslagspunkt"/>
        <w:rPr>
          <w:noProof w:val="0"/>
        </w:rPr>
      </w:pPr>
      <w:r w:rsidRPr="00847F87">
        <w:rPr>
          <w:noProof w:val="0"/>
        </w:rPr>
        <w:t>1.</w:t>
      </w:r>
      <w:r w:rsidRPr="00847F87">
        <w:rPr>
          <w:noProof w:val="0"/>
        </w:rPr>
        <w:tab/>
      </w:r>
      <w:r w:rsidR="00F91DA5" w:rsidRPr="00847F87">
        <w:rPr>
          <w:noProof w:val="0"/>
        </w:rPr>
        <w:t>Aktivare ägarförvaltning av statliga fastighetsbolag</w:t>
      </w:r>
    </w:p>
    <w:p w:rsidR="00FA2A5A" w:rsidRPr="00847F87" w:rsidRDefault="00FA2A5A" w:rsidP="00FA2A5A">
      <w:pPr>
        <w:pStyle w:val="Frslagstext"/>
      </w:pPr>
      <w:r w:rsidRPr="00847F87">
        <w:t>Riksdagen tillkännager för regeringen som sin mening vad styrelsen a</w:t>
      </w:r>
      <w:r w:rsidRPr="00847F87">
        <w:t>n</w:t>
      </w:r>
      <w:r w:rsidR="006148BB" w:rsidRPr="00847F87">
        <w:t xml:space="preserve">fört om att regeringen </w:t>
      </w:r>
      <w:r w:rsidR="003A0937" w:rsidRPr="00847F87">
        <w:t xml:space="preserve">mer aktivt </w:t>
      </w:r>
      <w:r w:rsidR="006148BB" w:rsidRPr="00847F87">
        <w:t xml:space="preserve">bör följa de statliga fastighetsbolagens finansförvaltning genom att regelmässigt analysera bolagens </w:t>
      </w:r>
      <w:r w:rsidRPr="00847F87">
        <w:t>finansfö</w:t>
      </w:r>
      <w:r w:rsidRPr="00847F87">
        <w:t>r</w:t>
      </w:r>
      <w:r w:rsidRPr="00847F87">
        <w:t>valtning och finans</w:t>
      </w:r>
      <w:r w:rsidRPr="00847F87">
        <w:t>i</w:t>
      </w:r>
      <w:r w:rsidRPr="00847F87">
        <w:t>ella situation.</w:t>
      </w:r>
      <w:bookmarkStart w:id="6" w:name="Nästa_Hpunkt"/>
      <w:bookmarkEnd w:id="6"/>
    </w:p>
    <w:p w:rsidR="00B65049" w:rsidRPr="00847F87" w:rsidRDefault="00FA2A5A" w:rsidP="00B65049">
      <w:pPr>
        <w:pStyle w:val="Frslagspunkt"/>
        <w:rPr>
          <w:noProof w:val="0"/>
        </w:rPr>
      </w:pPr>
      <w:r w:rsidRPr="00847F87">
        <w:rPr>
          <w:noProof w:val="0"/>
        </w:rPr>
        <w:t>2</w:t>
      </w:r>
      <w:r w:rsidR="00C84F17" w:rsidRPr="00847F87">
        <w:rPr>
          <w:noProof w:val="0"/>
        </w:rPr>
        <w:t>.</w:t>
      </w:r>
      <w:r w:rsidR="00C84F17" w:rsidRPr="00847F87">
        <w:rPr>
          <w:noProof w:val="0"/>
        </w:rPr>
        <w:tab/>
        <w:t>Återrapportering av vidtagna åtgärder</w:t>
      </w:r>
      <w:r w:rsidR="00B65049" w:rsidRPr="00847F87">
        <w:rPr>
          <w:noProof w:val="0"/>
        </w:rPr>
        <w:t xml:space="preserve"> </w:t>
      </w:r>
      <w:r w:rsidR="00C84F17" w:rsidRPr="00847F87">
        <w:rPr>
          <w:noProof w:val="0"/>
        </w:rPr>
        <w:t xml:space="preserve">för </w:t>
      </w:r>
      <w:r w:rsidR="00B65049" w:rsidRPr="00847F87">
        <w:rPr>
          <w:noProof w:val="0"/>
        </w:rPr>
        <w:t>en me</w:t>
      </w:r>
      <w:r w:rsidRPr="00847F87">
        <w:rPr>
          <w:noProof w:val="0"/>
        </w:rPr>
        <w:t>r</w:t>
      </w:r>
      <w:r w:rsidR="00B65049" w:rsidRPr="00847F87">
        <w:rPr>
          <w:noProof w:val="0"/>
        </w:rPr>
        <w:t xml:space="preserve"> aktiv ägarförvaltning</w:t>
      </w:r>
    </w:p>
    <w:p w:rsidR="00FA2A5A" w:rsidRPr="00847F87" w:rsidRDefault="00FA2A5A" w:rsidP="00FA2A5A">
      <w:pPr>
        <w:pStyle w:val="Frslagstext"/>
      </w:pPr>
      <w:r w:rsidRPr="00847F87">
        <w:t>Riksdagen tillkännager för regeringen som sin mening vad styrelsen a</w:t>
      </w:r>
      <w:r w:rsidRPr="00847F87">
        <w:t>n</w:t>
      </w:r>
      <w:r w:rsidRPr="00847F87">
        <w:t xml:space="preserve">fört om att regeringen </w:t>
      </w:r>
      <w:r w:rsidR="004B26CB" w:rsidRPr="00847F87">
        <w:t>bör</w:t>
      </w:r>
      <w:r w:rsidRPr="00847F87">
        <w:t xml:space="preserve"> återkomma till riksdagen med en preciserad beskrivning av </w:t>
      </w:r>
      <w:r w:rsidR="00F747B7" w:rsidRPr="00847F87">
        <w:t>v</w:t>
      </w:r>
      <w:r w:rsidR="00A92852" w:rsidRPr="00847F87">
        <w:t>ad den genomförda analysen av bolagens finansförval</w:t>
      </w:r>
      <w:r w:rsidR="00A92852" w:rsidRPr="00847F87">
        <w:t>t</w:t>
      </w:r>
      <w:r w:rsidR="00A92852" w:rsidRPr="00847F87">
        <w:t>ning och f</w:t>
      </w:r>
      <w:r w:rsidR="00A92852" w:rsidRPr="00847F87">
        <w:t>i</w:t>
      </w:r>
      <w:r w:rsidR="00A92852" w:rsidRPr="00847F87">
        <w:t>nansiella situation har resulterat i.</w:t>
      </w:r>
    </w:p>
    <w:p w:rsidR="00B65049" w:rsidRPr="00847F87" w:rsidRDefault="00B65049" w:rsidP="00B65049">
      <w:pPr>
        <w:pStyle w:val="Frslagstext"/>
      </w:pPr>
      <w:r w:rsidRPr="00847F87">
        <w:t xml:space="preserve">       </w:t>
      </w:r>
    </w:p>
    <w:p w:rsidR="00F45604" w:rsidRPr="00847F87" w:rsidRDefault="00F45604" w:rsidP="00F45604">
      <w:pPr>
        <w:pStyle w:val="Normaltindrag"/>
      </w:pPr>
    </w:p>
    <w:p w:rsidR="00905DC7" w:rsidRPr="00847F87" w:rsidRDefault="00905DC7" w:rsidP="00F45604">
      <w:pPr>
        <w:pStyle w:val="Normaltindrag"/>
      </w:pPr>
    </w:p>
    <w:p w:rsidR="00905DC7" w:rsidRPr="00847F87" w:rsidRDefault="00905DC7" w:rsidP="00F45604">
      <w:pPr>
        <w:pStyle w:val="Normaltindrag"/>
      </w:pPr>
    </w:p>
    <w:p w:rsidR="00905DC7" w:rsidRPr="00847F87" w:rsidRDefault="00905DC7" w:rsidP="00F45604">
      <w:pPr>
        <w:pStyle w:val="Normaltindrag"/>
      </w:pPr>
    </w:p>
    <w:p w:rsidR="00F45604" w:rsidRPr="00847F87" w:rsidRDefault="003561F5" w:rsidP="00F45604">
      <w:pPr>
        <w:pStyle w:val="Utskriftsdatum"/>
      </w:pPr>
      <w:r w:rsidRPr="00847F87">
        <w:t>Stockholm den 13 december</w:t>
      </w:r>
      <w:r w:rsidR="0092214D" w:rsidRPr="00847F87">
        <w:t xml:space="preserve"> 2006</w:t>
      </w:r>
    </w:p>
    <w:p w:rsidR="00F45604" w:rsidRPr="00847F87" w:rsidRDefault="00F45604" w:rsidP="00F45604">
      <w:r w:rsidRPr="00847F87">
        <w:t>På Riksrevisionens styrelses vägnar</w:t>
      </w:r>
    </w:p>
    <w:p w:rsidR="003561F5" w:rsidRPr="00847F87" w:rsidRDefault="003561F5" w:rsidP="003561F5">
      <w:pPr>
        <w:pStyle w:val="Ordfranden"/>
        <w:rPr>
          <w:noProof w:val="0"/>
        </w:rPr>
      </w:pPr>
      <w:bookmarkStart w:id="7" w:name="Ordförande"/>
      <w:bookmarkEnd w:id="7"/>
      <w:r w:rsidRPr="00847F87">
        <w:rPr>
          <w:noProof w:val="0"/>
        </w:rPr>
        <w:t xml:space="preserve">Eva Flyborg </w:t>
      </w:r>
    </w:p>
    <w:p w:rsidR="00C2612B" w:rsidRPr="00847F87" w:rsidRDefault="00C2612B" w:rsidP="00C2612B">
      <w:pPr>
        <w:pStyle w:val="Deltagare"/>
        <w:rPr>
          <w:i/>
          <w:noProof w:val="0"/>
        </w:rPr>
      </w:pPr>
      <w:r w:rsidRPr="00847F87">
        <w:rPr>
          <w:noProof w:val="0"/>
        </w:rPr>
        <w:tab/>
      </w:r>
      <w:r w:rsidRPr="00847F87">
        <w:rPr>
          <w:noProof w:val="0"/>
        </w:rPr>
        <w:tab/>
      </w:r>
      <w:r w:rsidRPr="00847F87">
        <w:rPr>
          <w:noProof w:val="0"/>
        </w:rPr>
        <w:tab/>
      </w:r>
      <w:r w:rsidRPr="00847F87">
        <w:rPr>
          <w:i/>
          <w:noProof w:val="0"/>
        </w:rPr>
        <w:t>Anna Aspegren</w:t>
      </w:r>
    </w:p>
    <w:p w:rsidR="003561F5" w:rsidRPr="00847F87" w:rsidRDefault="003561F5" w:rsidP="003561F5">
      <w:bookmarkStart w:id="8" w:name="Deltagare"/>
      <w:bookmarkEnd w:id="8"/>
    </w:p>
    <w:p w:rsidR="00C2612B" w:rsidRPr="00847F87" w:rsidRDefault="00C2612B" w:rsidP="003561F5"/>
    <w:p w:rsidR="00C2612B" w:rsidRPr="00847F87" w:rsidRDefault="00C2612B" w:rsidP="003561F5"/>
    <w:p w:rsidR="003561F5" w:rsidRPr="00847F87" w:rsidRDefault="003561F5" w:rsidP="001D3F98">
      <w:pPr>
        <w:pStyle w:val="Deltagare"/>
        <w:rPr>
          <w:noProof w:val="0"/>
        </w:rPr>
      </w:pPr>
      <w:r w:rsidRPr="00847F87">
        <w:rPr>
          <w:noProof w:val="0"/>
        </w:rPr>
        <w:t>Följande ledamöter har deltagit i beslutet: Eva Flyborg (fp), Tommy Waidelich (s), Anne-Marie Pålsson (m),</w:t>
      </w:r>
      <w:r w:rsidR="00A92852" w:rsidRPr="00847F87">
        <w:rPr>
          <w:noProof w:val="0"/>
        </w:rPr>
        <w:t xml:space="preserve"> </w:t>
      </w:r>
      <w:r w:rsidRPr="00847F87">
        <w:rPr>
          <w:noProof w:val="0"/>
        </w:rPr>
        <w:t>Ewa Thalén Finné (m),</w:t>
      </w:r>
      <w:r w:rsidR="00A92852" w:rsidRPr="00847F87">
        <w:rPr>
          <w:noProof w:val="0"/>
        </w:rPr>
        <w:t xml:space="preserve"> </w:t>
      </w:r>
      <w:r w:rsidRPr="00847F87">
        <w:rPr>
          <w:noProof w:val="0"/>
        </w:rPr>
        <w:t>Per Rosengren (v),</w:t>
      </w:r>
      <w:r w:rsidR="00A92852" w:rsidRPr="00847F87">
        <w:rPr>
          <w:noProof w:val="0"/>
        </w:rPr>
        <w:t xml:space="preserve"> </w:t>
      </w:r>
      <w:r w:rsidRPr="00847F87">
        <w:rPr>
          <w:noProof w:val="0"/>
        </w:rPr>
        <w:t>Margareta Andersson (c), Helena Hillar Ro</w:t>
      </w:r>
      <w:r w:rsidR="00A92852" w:rsidRPr="00847F87">
        <w:rPr>
          <w:noProof w:val="0"/>
        </w:rPr>
        <w:t>senqvist (mp),</w:t>
      </w:r>
      <w:r w:rsidRPr="00847F87">
        <w:rPr>
          <w:noProof w:val="0"/>
        </w:rPr>
        <w:t xml:space="preserve"> Rose-Marie Fre</w:t>
      </w:r>
      <w:r w:rsidRPr="00847F87">
        <w:rPr>
          <w:noProof w:val="0"/>
        </w:rPr>
        <w:t>b</w:t>
      </w:r>
      <w:r w:rsidR="00A92852" w:rsidRPr="00847F87">
        <w:rPr>
          <w:noProof w:val="0"/>
        </w:rPr>
        <w:t>ran (kd), Leif Pettersson (s), Phia Andersson (s) och Lennart Hedquist (m).</w:t>
      </w:r>
    </w:p>
    <w:p w:rsidR="00F45604" w:rsidRPr="00847F87" w:rsidRDefault="00F45604" w:rsidP="003561F5"/>
    <w:p w:rsidR="00F45604" w:rsidRPr="00847F87" w:rsidRDefault="00F45604" w:rsidP="00F45604">
      <w:pPr>
        <w:pStyle w:val="Normaltindrag"/>
        <w:sectPr w:rsidR="00F45604" w:rsidRPr="00847F8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45604" w:rsidRPr="00847F87" w:rsidRDefault="00F45604" w:rsidP="00F45604">
      <w:pPr>
        <w:pStyle w:val="Rubrik1"/>
        <w:rPr>
          <w:noProof w:val="0"/>
        </w:rPr>
      </w:pPr>
      <w:bookmarkStart w:id="9" w:name="_Toc152723552"/>
      <w:r w:rsidRPr="00847F87">
        <w:rPr>
          <w:noProof w:val="0"/>
        </w:rPr>
        <w:t>Riksrevisionens granskning</w:t>
      </w:r>
      <w:bookmarkEnd w:id="9"/>
    </w:p>
    <w:p w:rsidR="00773BEF" w:rsidRPr="00847F87" w:rsidRDefault="00773BEF" w:rsidP="00773BEF">
      <w:r w:rsidRPr="00847F87">
        <w:t xml:space="preserve">Riksrevisionen har granskat </w:t>
      </w:r>
      <w:r w:rsidR="007A7BC8" w:rsidRPr="00847F87">
        <w:t>finansförvaltningen i de fem statliga fastighetsb</w:t>
      </w:r>
      <w:r w:rsidR="007A7BC8" w:rsidRPr="00847F87">
        <w:t>o</w:t>
      </w:r>
      <w:r w:rsidR="007A7BC8" w:rsidRPr="00847F87">
        <w:t xml:space="preserve">lagen Akademiska Hus AB, Jernhusen AB, Specialfastigheter Sverige AB, Vasakronan </w:t>
      </w:r>
      <w:r w:rsidR="00B568AF" w:rsidRPr="00847F87">
        <w:t xml:space="preserve">AB </w:t>
      </w:r>
      <w:r w:rsidR="007A7BC8" w:rsidRPr="00847F87">
        <w:t>och Vasallen AB. Syftet har varit att bedöma om finansfö</w:t>
      </w:r>
      <w:r w:rsidR="007A7BC8" w:rsidRPr="00847F87">
        <w:t>r</w:t>
      </w:r>
      <w:r w:rsidR="007A7BC8" w:rsidRPr="00847F87">
        <w:t>valtningen är affärsmässig och effektiv. Granskningen har presenterats i ra</w:t>
      </w:r>
      <w:r w:rsidR="007A7BC8" w:rsidRPr="00847F87">
        <w:t>p</w:t>
      </w:r>
      <w:r w:rsidR="007A7BC8" w:rsidRPr="00847F87">
        <w:t xml:space="preserve">porten </w:t>
      </w:r>
      <w:r w:rsidR="007A7BC8" w:rsidRPr="00847F87">
        <w:rPr>
          <w:i/>
        </w:rPr>
        <w:t xml:space="preserve">Finansförvaltningen i statliga fastighetsbolag </w:t>
      </w:r>
      <w:r w:rsidR="007A7BC8" w:rsidRPr="00847F87">
        <w:t>(RiR 2006:21) som public</w:t>
      </w:r>
      <w:r w:rsidR="007A7BC8" w:rsidRPr="00847F87">
        <w:t>e</w:t>
      </w:r>
      <w:r w:rsidR="007A7BC8" w:rsidRPr="00847F87">
        <w:t>rades i juli 2006.</w:t>
      </w:r>
    </w:p>
    <w:p w:rsidR="007A7BC8" w:rsidRPr="00847F87" w:rsidRDefault="007A7BC8" w:rsidP="007A7BC8">
      <w:pPr>
        <w:pStyle w:val="Rubrik2"/>
      </w:pPr>
      <w:bookmarkStart w:id="10" w:name="_Toc152723553"/>
      <w:r w:rsidRPr="00847F87">
        <w:t>Bakgrund</w:t>
      </w:r>
      <w:bookmarkEnd w:id="10"/>
    </w:p>
    <w:p w:rsidR="007A7BC8" w:rsidRPr="00847F87" w:rsidRDefault="007A7BC8" w:rsidP="007A7BC8">
      <w:pPr>
        <w:rPr>
          <w:b/>
        </w:rPr>
      </w:pPr>
      <w:r w:rsidRPr="00847F87">
        <w:t>De statligt ägda bolagen har stora tillgångar och skulder. Bolagens balanso</w:t>
      </w:r>
      <w:r w:rsidRPr="00847F87">
        <w:t>m</w:t>
      </w:r>
      <w:r w:rsidRPr="00847F87">
        <w:t>slutning är på över 1 000 miljarder kronor. Bolagen har också räntebära</w:t>
      </w:r>
      <w:r w:rsidRPr="00847F87">
        <w:t>n</w:t>
      </w:r>
      <w:r w:rsidRPr="00847F87">
        <w:t>de skulder på sammantaget drygt 500 miljarder kronor. För fastighetsbolag är upplåningens effektivitet av särskild betydelse för bolagen då kapitalkostn</w:t>
      </w:r>
      <w:r w:rsidRPr="00847F87">
        <w:t>a</w:t>
      </w:r>
      <w:r w:rsidRPr="00847F87">
        <w:t>derna oftast är en stor del av totalkostnaden.</w:t>
      </w:r>
    </w:p>
    <w:p w:rsidR="000F67FD" w:rsidRPr="00847F87" w:rsidRDefault="007A7BC8" w:rsidP="007A7BC8">
      <w:pPr>
        <w:pStyle w:val="Normaltindrag"/>
      </w:pPr>
      <w:r w:rsidRPr="00847F87">
        <w:t>Riksrevisionen har mot denna bakgrund gjort en effektivitetsrevision av f</w:t>
      </w:r>
      <w:r w:rsidRPr="00847F87">
        <w:t>i</w:t>
      </w:r>
      <w:r w:rsidRPr="00847F87">
        <w:t xml:space="preserve">nansförvaltningens affärsmässighet och effektivitet i fem statligt helägda fastighetsbolag: Akademiska Hus AB, Jernhusen AB, Specialfastigheter Sverige AB, Vasakronan AB och Vasallen AB. </w:t>
      </w:r>
      <w:r w:rsidR="000F67FD" w:rsidRPr="00847F87">
        <w:t xml:space="preserve"> Dessa bolags sammanlagda skulder uppgår till 40 </w:t>
      </w:r>
      <w:r w:rsidR="00FE4C50" w:rsidRPr="00847F87">
        <w:t>miljarder</w:t>
      </w:r>
      <w:r w:rsidR="000F67FD" w:rsidRPr="00847F87">
        <w:t xml:space="preserve"> kronor och avser i allt väsentligt lån från ba</w:t>
      </w:r>
      <w:r w:rsidR="000F67FD" w:rsidRPr="00847F87">
        <w:t>n</w:t>
      </w:r>
      <w:r w:rsidR="000F67FD" w:rsidRPr="00847F87">
        <w:t xml:space="preserve">ker och kreditinstitut på marknaden. Bolagen är alla verksamma enbart i Sverige, med en stark eller dominerande ställning inom sin kategori och med en stor, eller mycket stor, andel statliga hyresgäster. </w:t>
      </w:r>
    </w:p>
    <w:p w:rsidR="000F67FD" w:rsidRPr="00847F87" w:rsidRDefault="00AF5A2A" w:rsidP="007A7BC8">
      <w:pPr>
        <w:pStyle w:val="Normaltindrag"/>
      </w:pPr>
      <w:r w:rsidRPr="00847F87">
        <w:t>Jernhusen AB bildades i samband med bolagiseringen av affärsverket SJ år 2001 och består av det som tidigare var SJ:s fastighetsdivision. Specialfasti</w:t>
      </w:r>
      <w:r w:rsidRPr="00847F87">
        <w:t>g</w:t>
      </w:r>
      <w:r w:rsidRPr="00847F87">
        <w:t>heter Sverige AB</w:t>
      </w:r>
      <w:r w:rsidR="00FE4C50" w:rsidRPr="00847F87">
        <w:t xml:space="preserve">:s största fyra hyresgäster är </w:t>
      </w:r>
      <w:r w:rsidRPr="00847F87">
        <w:t>Kriminalvårdsstyrelsen, Rik</w:t>
      </w:r>
      <w:r w:rsidRPr="00847F87">
        <w:t>s</w:t>
      </w:r>
      <w:r w:rsidRPr="00847F87">
        <w:t>polisstyrelsen, Statens institutionsstyrelse och Försvars</w:t>
      </w:r>
      <w:r w:rsidR="00FE4C50" w:rsidRPr="00847F87">
        <w:t xml:space="preserve">makten medan </w:t>
      </w:r>
      <w:r w:rsidRPr="00847F87">
        <w:t>Ak</w:t>
      </w:r>
      <w:r w:rsidRPr="00847F87">
        <w:t>a</w:t>
      </w:r>
      <w:r w:rsidRPr="00847F87">
        <w:t xml:space="preserve">demiska Hus AB får stora delar av sina hyresintäkter från universitets- och högskolelokaler. Vasakronan </w:t>
      </w:r>
      <w:r w:rsidR="00B568AF" w:rsidRPr="00847F87">
        <w:t xml:space="preserve">AB </w:t>
      </w:r>
      <w:r w:rsidRPr="00847F87">
        <w:t>har en strategisk inriktning mot attraktiva delmarkn</w:t>
      </w:r>
      <w:r w:rsidRPr="00847F87">
        <w:t>a</w:t>
      </w:r>
      <w:r w:rsidRPr="00847F87">
        <w:t xml:space="preserve">der för kommersiella lokaler i Stockholm, Göteborg, Lund och Malmö. </w:t>
      </w:r>
      <w:r w:rsidR="000F67FD" w:rsidRPr="00847F87">
        <w:t xml:space="preserve">Vasakronan </w:t>
      </w:r>
      <w:r w:rsidR="00B568AF" w:rsidRPr="00847F87">
        <w:t xml:space="preserve">AB </w:t>
      </w:r>
      <w:r w:rsidR="000F67FD" w:rsidRPr="00847F87">
        <w:t>avv</w:t>
      </w:r>
      <w:r w:rsidRPr="00847F87">
        <w:t>iker från de övriga bolagen genom att det är ett renodlat kommersiellt bolag. Vasallen AB, slutl</w:t>
      </w:r>
      <w:r w:rsidRPr="00847F87">
        <w:t>i</w:t>
      </w:r>
      <w:r w:rsidRPr="00847F87">
        <w:t>gen, får huvuddelen av sina hyresintäkter från stat, kommuner och landsting. Den störst</w:t>
      </w:r>
      <w:r w:rsidR="0092214D" w:rsidRPr="00847F87">
        <w:t>a</w:t>
      </w:r>
      <w:r w:rsidRPr="00847F87">
        <w:t xml:space="preserve"> enskild</w:t>
      </w:r>
      <w:r w:rsidR="0092214D" w:rsidRPr="00847F87">
        <w:t>a</w:t>
      </w:r>
      <w:r w:rsidRPr="00847F87">
        <w:t xml:space="preserve"> hyre</w:t>
      </w:r>
      <w:r w:rsidRPr="00847F87">
        <w:t>s</w:t>
      </w:r>
      <w:r w:rsidRPr="00847F87">
        <w:t>gästen är Försvarsma</w:t>
      </w:r>
      <w:r w:rsidRPr="00847F87">
        <w:t>k</w:t>
      </w:r>
      <w:r w:rsidRPr="00847F87">
        <w:t xml:space="preserve">ten. </w:t>
      </w:r>
    </w:p>
    <w:p w:rsidR="000F67FD" w:rsidRPr="00847F87" w:rsidRDefault="000F67FD" w:rsidP="007A7BC8">
      <w:pPr>
        <w:pStyle w:val="Normaltindrag"/>
      </w:pPr>
    </w:p>
    <w:p w:rsidR="000F67FD" w:rsidRPr="00847F87" w:rsidRDefault="000F67FD" w:rsidP="007A7BC8">
      <w:pPr>
        <w:pStyle w:val="Normaltindrag"/>
      </w:pPr>
    </w:p>
    <w:p w:rsidR="000F67FD" w:rsidRPr="00847F87" w:rsidRDefault="000F67FD" w:rsidP="007A7BC8">
      <w:pPr>
        <w:pStyle w:val="Normaltindrag"/>
      </w:pPr>
    </w:p>
    <w:p w:rsidR="000F67FD" w:rsidRPr="00847F87" w:rsidRDefault="000F67FD" w:rsidP="007A7BC8">
      <w:pPr>
        <w:pStyle w:val="Normaltindrag"/>
      </w:pPr>
    </w:p>
    <w:p w:rsidR="007A7BC8" w:rsidRPr="00847F87" w:rsidRDefault="007A7BC8" w:rsidP="007A7BC8">
      <w:pPr>
        <w:pStyle w:val="Rubrik2"/>
      </w:pPr>
      <w:bookmarkStart w:id="11" w:name="_Toc152723554"/>
      <w:r w:rsidRPr="00847F87">
        <w:t>Granskningens inriktning och utgångspunkter</w:t>
      </w:r>
      <w:bookmarkEnd w:id="11"/>
    </w:p>
    <w:p w:rsidR="007A7BC8" w:rsidRPr="00847F87" w:rsidRDefault="007A7BC8" w:rsidP="008F3FB3">
      <w:r w:rsidRPr="00847F87">
        <w:t>I granskningen av bolagens affärsmässighet och effektivitet har fokus riktats mot att granska bolagens styrning av finansförvaltnin</w:t>
      </w:r>
      <w:r w:rsidRPr="00847F87">
        <w:t>g</w:t>
      </w:r>
      <w:r w:rsidRPr="00847F87">
        <w:t>en, främst genom att undersöka om bolagens finanspolicyer är aktuella och ko</w:t>
      </w:r>
      <w:r w:rsidRPr="00847F87">
        <w:t>n</w:t>
      </w:r>
      <w:r w:rsidRPr="00847F87">
        <w:t>kreta samt om riskmandat och ansvarsfördelning är tydligt preciserade. Vidare görs en b</w:t>
      </w:r>
      <w:r w:rsidRPr="00847F87">
        <w:t>e</w:t>
      </w:r>
      <w:r w:rsidRPr="00847F87">
        <w:t>dömning av om det finns alternativa upplägg för finansha</w:t>
      </w:r>
      <w:r w:rsidRPr="00847F87">
        <w:t>n</w:t>
      </w:r>
      <w:r w:rsidRPr="00847F87">
        <w:t xml:space="preserve">teringen som skulle kunna </w:t>
      </w:r>
      <w:r w:rsidR="00444D3D" w:rsidRPr="00847F87">
        <w:t xml:space="preserve">sänka räntekostnaderna och </w:t>
      </w:r>
      <w:r w:rsidRPr="00847F87">
        <w:t xml:space="preserve">förbättra </w:t>
      </w:r>
      <w:r w:rsidR="00444D3D" w:rsidRPr="00847F87">
        <w:t xml:space="preserve">den årliga </w:t>
      </w:r>
      <w:r w:rsidRPr="00847F87">
        <w:t xml:space="preserve">avkastningen. Även ägarförvaltningens </w:t>
      </w:r>
      <w:r w:rsidR="00444D3D" w:rsidRPr="00847F87">
        <w:t xml:space="preserve">– dvs. regeringens och </w:t>
      </w:r>
      <w:r w:rsidR="0092214D" w:rsidRPr="00847F87">
        <w:t>R</w:t>
      </w:r>
      <w:r w:rsidR="00444D3D" w:rsidRPr="00847F87">
        <w:t xml:space="preserve">egeringskansliets – </w:t>
      </w:r>
      <w:r w:rsidRPr="00847F87">
        <w:t>roll och ag</w:t>
      </w:r>
      <w:r w:rsidRPr="00847F87">
        <w:t>e</w:t>
      </w:r>
      <w:r w:rsidRPr="00847F87">
        <w:t>rande ingår i granskningen. Den övergripande revisionsfrågan har varit</w:t>
      </w:r>
      <w:r w:rsidR="008F3FB3" w:rsidRPr="00847F87">
        <w:t xml:space="preserve"> hur</w:t>
      </w:r>
      <w:r w:rsidR="008F3FB3" w:rsidRPr="00847F87">
        <w:t>u</w:t>
      </w:r>
      <w:r w:rsidR="008F3FB3" w:rsidRPr="00847F87">
        <w:t xml:space="preserve">vida </w:t>
      </w:r>
      <w:r w:rsidRPr="00847F87">
        <w:t xml:space="preserve">finansförvaltningen </w:t>
      </w:r>
      <w:r w:rsidR="008F3FB3" w:rsidRPr="00847F87">
        <w:t>i bolagen är affärsmä</w:t>
      </w:r>
      <w:r w:rsidR="008F3FB3" w:rsidRPr="00847F87">
        <w:t>s</w:t>
      </w:r>
      <w:r w:rsidR="008F3FB3" w:rsidRPr="00847F87">
        <w:t>sig och effektiv.</w:t>
      </w:r>
    </w:p>
    <w:p w:rsidR="00971F50" w:rsidRPr="00847F87" w:rsidRDefault="007A7BC8" w:rsidP="007A7793">
      <w:pPr>
        <w:pStyle w:val="Rubrik3"/>
        <w:rPr>
          <w:noProof w:val="0"/>
        </w:rPr>
      </w:pPr>
      <w:bookmarkStart w:id="12" w:name="_Toc152723555"/>
      <w:r w:rsidRPr="00847F87">
        <w:rPr>
          <w:noProof w:val="0"/>
        </w:rPr>
        <w:t>Riksdagens riktlinjer</w:t>
      </w:r>
      <w:bookmarkEnd w:id="12"/>
    </w:p>
    <w:p w:rsidR="007A7BC8" w:rsidRPr="00847F87" w:rsidRDefault="00982BC0" w:rsidP="00FE4C50">
      <w:pPr>
        <w:rPr>
          <w:b/>
        </w:rPr>
      </w:pPr>
      <w:r w:rsidRPr="00847F87">
        <w:t xml:space="preserve">Riksrevisionen har ett </w:t>
      </w:r>
      <w:r w:rsidR="00FE4C50" w:rsidRPr="00847F87">
        <w:t>riksdagsbeslut från 1996 som utgångspunkt för grans</w:t>
      </w:r>
      <w:r w:rsidR="00FE4C50" w:rsidRPr="00847F87">
        <w:t>k</w:t>
      </w:r>
      <w:r w:rsidR="00FE4C50" w:rsidRPr="00847F87">
        <w:t xml:space="preserve">ningen. I beslutet fastställs två huvudprinciper för </w:t>
      </w:r>
      <w:r w:rsidR="007A7BC8" w:rsidRPr="00847F87">
        <w:t>förvaltningen av statliga företag</w:t>
      </w:r>
      <w:r w:rsidR="007A7BC8" w:rsidRPr="00847F87">
        <w:rPr>
          <w:vertAlign w:val="superscript"/>
        </w:rPr>
        <w:footnoteReference w:id="1"/>
      </w:r>
      <w:r w:rsidR="00B26DFC" w:rsidRPr="00847F87">
        <w:t>,</w:t>
      </w:r>
      <w:r w:rsidR="007A7BC8" w:rsidRPr="00847F87">
        <w:t xml:space="preserve"> nämligen</w:t>
      </w:r>
      <w:r w:rsidR="00B26DFC" w:rsidRPr="00847F87">
        <w:t xml:space="preserve"> att</w:t>
      </w:r>
    </w:p>
    <w:p w:rsidR="007A7BC8" w:rsidRPr="00847F87" w:rsidRDefault="00B26DFC" w:rsidP="00B26DFC">
      <w:pPr>
        <w:pStyle w:val="Normaltindrag"/>
        <w:numPr>
          <w:ilvl w:val="0"/>
          <w:numId w:val="5"/>
        </w:numPr>
        <w:tabs>
          <w:tab w:val="clear" w:pos="720"/>
          <w:tab w:val="num" w:pos="360"/>
        </w:tabs>
        <w:spacing w:line="240" w:lineRule="auto"/>
        <w:ind w:left="360"/>
      </w:pPr>
      <w:r w:rsidRPr="00847F87">
        <w:t>s</w:t>
      </w:r>
      <w:r w:rsidR="007A7BC8" w:rsidRPr="00847F87">
        <w:t>tatligt ägda företag ska arbeta under krav på effektivitet, avkas</w:t>
      </w:r>
      <w:r w:rsidR="007A7BC8" w:rsidRPr="00847F87">
        <w:t>t</w:t>
      </w:r>
      <w:r w:rsidR="007A7BC8" w:rsidRPr="00847F87">
        <w:t>ning på det kapital som företaget representerar och strukturanpas</w:t>
      </w:r>
      <w:r w:rsidR="007A7BC8" w:rsidRPr="00847F87">
        <w:t>s</w:t>
      </w:r>
      <w:r w:rsidR="00B027FF" w:rsidRPr="00847F87">
        <w:t>ning,</w:t>
      </w:r>
    </w:p>
    <w:p w:rsidR="007A7BC8" w:rsidRPr="00847F87" w:rsidRDefault="00B26DFC" w:rsidP="008F3FB3">
      <w:pPr>
        <w:pStyle w:val="Normaltindrag"/>
        <w:numPr>
          <w:ilvl w:val="0"/>
          <w:numId w:val="5"/>
        </w:numPr>
        <w:tabs>
          <w:tab w:val="clear" w:pos="720"/>
          <w:tab w:val="num" w:pos="360"/>
        </w:tabs>
        <w:ind w:left="360"/>
      </w:pPr>
      <w:r w:rsidRPr="00847F87">
        <w:t>d</w:t>
      </w:r>
      <w:r w:rsidR="007A7BC8" w:rsidRPr="00847F87">
        <w:t>en som förvaltar ett statligt företag ska med utgångspunkt i uppsa</w:t>
      </w:r>
      <w:r w:rsidR="007A7BC8" w:rsidRPr="00847F87">
        <w:t>t</w:t>
      </w:r>
      <w:r w:rsidR="007A7BC8" w:rsidRPr="00847F87">
        <w:t xml:space="preserve">ta verksamhetsmål aktivt följa företagets utveckling och vidta erforderliga åtgärder för att företaget ska uppfylla krav på effektivitet, avkastning och strukturanpassning. </w:t>
      </w:r>
    </w:p>
    <w:p w:rsidR="00982BC0" w:rsidRPr="00847F87" w:rsidRDefault="00982BC0" w:rsidP="00982BC0">
      <w:pPr>
        <w:pStyle w:val="Rubrik3"/>
        <w:rPr>
          <w:noProof w:val="0"/>
        </w:rPr>
      </w:pPr>
      <w:bookmarkStart w:id="13" w:name="_Toc152723556"/>
      <w:r w:rsidRPr="00847F87">
        <w:rPr>
          <w:noProof w:val="0"/>
        </w:rPr>
        <w:t>Finansförvaltning och finanspolicy</w:t>
      </w:r>
      <w:bookmarkEnd w:id="13"/>
    </w:p>
    <w:p w:rsidR="00982BC0" w:rsidRPr="00847F87" w:rsidRDefault="00982BC0" w:rsidP="00B26DFC">
      <w:pPr>
        <w:spacing w:line="240" w:lineRule="auto"/>
      </w:pPr>
      <w:r w:rsidRPr="00847F87">
        <w:t>Finansförvaltningen är en av företagets funktioner vid sidan av t.ex. inköp, produktutveckling, produktion och marknadsföring. Finansförvaltningen</w:t>
      </w:r>
      <w:r w:rsidR="00B26DFC" w:rsidRPr="00847F87">
        <w:t>s huvudsakliga uppgifter är att</w:t>
      </w:r>
    </w:p>
    <w:p w:rsidR="00982BC0" w:rsidRPr="00847F87" w:rsidRDefault="00982BC0" w:rsidP="00B027FF">
      <w:pPr>
        <w:numPr>
          <w:ilvl w:val="0"/>
          <w:numId w:val="20"/>
        </w:numPr>
        <w:spacing w:before="0"/>
      </w:pPr>
      <w:r w:rsidRPr="00847F87">
        <w:t>aktivt förvalta finansiella tillgångar och skulder,</w:t>
      </w:r>
    </w:p>
    <w:p w:rsidR="00982BC0" w:rsidRPr="00847F87" w:rsidRDefault="00982BC0" w:rsidP="00B027FF">
      <w:pPr>
        <w:numPr>
          <w:ilvl w:val="0"/>
          <w:numId w:val="20"/>
        </w:numPr>
      </w:pPr>
      <w:r w:rsidRPr="00847F87">
        <w:t>säkerställa att bolaget har en tryggad finansiering genom lån och kreditlö</w:t>
      </w:r>
      <w:r w:rsidRPr="00847F87">
        <w:t>f</w:t>
      </w:r>
      <w:r w:rsidRPr="00847F87">
        <w:t>ten,</w:t>
      </w:r>
    </w:p>
    <w:p w:rsidR="00982BC0" w:rsidRPr="00847F87" w:rsidRDefault="00982BC0" w:rsidP="00B027FF">
      <w:pPr>
        <w:numPr>
          <w:ilvl w:val="0"/>
          <w:numId w:val="20"/>
        </w:numPr>
      </w:pPr>
      <w:r w:rsidRPr="00847F87">
        <w:t>hantera och kontrollera att finansiellt risktagande kan förenas med unde</w:t>
      </w:r>
      <w:r w:rsidRPr="00847F87">
        <w:t>r</w:t>
      </w:r>
      <w:r w:rsidRPr="00847F87">
        <w:t>liggande affärsrisker och bolaget</w:t>
      </w:r>
      <w:r w:rsidR="00B568AF" w:rsidRPr="00847F87">
        <w:t>s</w:t>
      </w:r>
      <w:r w:rsidRPr="00847F87">
        <w:t xml:space="preserve"> finanspolicy samt</w:t>
      </w:r>
    </w:p>
    <w:p w:rsidR="00982BC0" w:rsidRPr="00847F87" w:rsidRDefault="00982BC0" w:rsidP="00B027FF">
      <w:pPr>
        <w:numPr>
          <w:ilvl w:val="0"/>
          <w:numId w:val="20"/>
        </w:numPr>
      </w:pPr>
      <w:r w:rsidRPr="00847F87">
        <w:t>förvalta de</w:t>
      </w:r>
      <w:r w:rsidR="00BF3682" w:rsidRPr="00847F87">
        <w:t>t</w:t>
      </w:r>
      <w:r w:rsidRPr="00847F87">
        <w:t xml:space="preserve"> kapital som inte används i verksamheten.</w:t>
      </w:r>
    </w:p>
    <w:p w:rsidR="00982BC0" w:rsidRPr="00847F87" w:rsidRDefault="00982BC0" w:rsidP="00982BC0">
      <w:r w:rsidRPr="00847F87">
        <w:t>Finansförvaltningen är ofta en centraliserad strategisk funktion i bolagen. Finanspolicyn syftar till att klargöra vilka finansiella risker styrelse, företag</w:t>
      </w:r>
      <w:r w:rsidRPr="00847F87">
        <w:t>s</w:t>
      </w:r>
      <w:r w:rsidRPr="00847F87">
        <w:t>ledning och finanschef får ta för att skapa värde för bolaget. Det finns inga entydiga normer om vad en finanspolicy ska innehålla.</w:t>
      </w:r>
    </w:p>
    <w:p w:rsidR="007A7BC8" w:rsidRPr="00847F87" w:rsidRDefault="007A7BC8" w:rsidP="008F3FB3">
      <w:pPr>
        <w:pStyle w:val="Rubrik3"/>
        <w:rPr>
          <w:noProof w:val="0"/>
        </w:rPr>
      </w:pPr>
      <w:bookmarkStart w:id="14" w:name="_Toc152723557"/>
      <w:r w:rsidRPr="00847F87">
        <w:rPr>
          <w:noProof w:val="0"/>
        </w:rPr>
        <w:t>Lagreglering</w:t>
      </w:r>
      <w:bookmarkEnd w:id="14"/>
    </w:p>
    <w:p w:rsidR="00982BC0" w:rsidRPr="00847F87" w:rsidRDefault="007A7BC8" w:rsidP="008F3FB3">
      <w:r w:rsidRPr="00847F87">
        <w:t xml:space="preserve">Aktiebolagslagen (2005:551) reglerar inte närmare hur finansförvaltningen ska utformas eller arbeta. </w:t>
      </w:r>
      <w:r w:rsidR="00BF3682" w:rsidRPr="00847F87">
        <w:t>Däremot reglerar l</w:t>
      </w:r>
      <w:r w:rsidR="00982BC0" w:rsidRPr="00847F87">
        <w:t>agen ansvar</w:t>
      </w:r>
      <w:r w:rsidR="00982BC0" w:rsidRPr="00847F87">
        <w:t>s</w:t>
      </w:r>
      <w:r w:rsidR="00982BC0" w:rsidRPr="00847F87">
        <w:t>fördelningen mellan styrelse och verkställande direktör. Styrelsen sv</w:t>
      </w:r>
      <w:r w:rsidR="00982BC0" w:rsidRPr="00847F87">
        <w:t>a</w:t>
      </w:r>
      <w:r w:rsidR="00982BC0" w:rsidRPr="00847F87">
        <w:t>rar för bolagets organisation och förvaltning av bolagets angelägenheter. Den ver</w:t>
      </w:r>
      <w:r w:rsidR="00982BC0" w:rsidRPr="00847F87">
        <w:t>k</w:t>
      </w:r>
      <w:r w:rsidR="00982BC0" w:rsidRPr="00847F87">
        <w:t>ställande direktören ska sköta den löpande förvaltningen enligt styrelsens riktlinjer och anvi</w:t>
      </w:r>
      <w:r w:rsidR="00982BC0" w:rsidRPr="00847F87">
        <w:t>s</w:t>
      </w:r>
      <w:r w:rsidR="00982BC0" w:rsidRPr="00847F87">
        <w:t>ningar. Styrelsen ska också se till att bolagets organisation är utformad så att bokf</w:t>
      </w:r>
      <w:r w:rsidR="00982BC0" w:rsidRPr="00847F87">
        <w:t>ö</w:t>
      </w:r>
      <w:r w:rsidR="00982BC0" w:rsidRPr="00847F87">
        <w:t>ringen, medelsförvaltningen och bolagets ekonomiska förhålla</w:t>
      </w:r>
      <w:r w:rsidR="00982BC0" w:rsidRPr="00847F87">
        <w:t>n</w:t>
      </w:r>
      <w:r w:rsidR="00982BC0" w:rsidRPr="00847F87">
        <w:t xml:space="preserve">den i övrigt kontrolleras på ett betryggande sätt. </w:t>
      </w:r>
    </w:p>
    <w:p w:rsidR="007A7BC8" w:rsidRPr="00847F87" w:rsidRDefault="007A7BC8" w:rsidP="00982BC0">
      <w:pPr>
        <w:pStyle w:val="Normaltindrag"/>
      </w:pPr>
      <w:r w:rsidRPr="00847F87">
        <w:t>Av årsredovisningslagen (1995:1554) framgår att om det är väsentligt för bedömningen av företagets ställning och resultat ska information lämnas avseende användningen av finansiella instrument. I red</w:t>
      </w:r>
      <w:r w:rsidRPr="00847F87">
        <w:t>o</w:t>
      </w:r>
      <w:r w:rsidRPr="00847F87">
        <w:t>visningen ska anges mål och tillämpade principer för finansiell riskstyrning samt exponering för prisrisker, kreditrisker, likviditetsrisker och kassaflöde</w:t>
      </w:r>
      <w:r w:rsidRPr="00847F87">
        <w:t>s</w:t>
      </w:r>
      <w:r w:rsidRPr="00847F87">
        <w:t xml:space="preserve">risker. </w:t>
      </w:r>
    </w:p>
    <w:p w:rsidR="007A7BC8" w:rsidRPr="00847F87" w:rsidRDefault="007A7BC8" w:rsidP="008F3FB3">
      <w:pPr>
        <w:pStyle w:val="Rubrik3"/>
        <w:rPr>
          <w:noProof w:val="0"/>
        </w:rPr>
      </w:pPr>
      <w:bookmarkStart w:id="15" w:name="_Toc152723558"/>
      <w:r w:rsidRPr="00847F87">
        <w:rPr>
          <w:noProof w:val="0"/>
        </w:rPr>
        <w:t>Regeringens styrning</w:t>
      </w:r>
      <w:bookmarkEnd w:id="15"/>
    </w:p>
    <w:p w:rsidR="007A7BC8" w:rsidRPr="00847F87" w:rsidRDefault="007A7BC8" w:rsidP="008F3FB3">
      <w:r w:rsidRPr="00847F87">
        <w:t xml:space="preserve">Regeringen beslutade 2002 om </w:t>
      </w:r>
      <w:r w:rsidRPr="00847F87">
        <w:rPr>
          <w:i/>
        </w:rPr>
        <w:t>riktlinjer för den externa ekonomiska rappo</w:t>
      </w:r>
      <w:r w:rsidRPr="00847F87">
        <w:rPr>
          <w:i/>
        </w:rPr>
        <w:t>r</w:t>
      </w:r>
      <w:r w:rsidRPr="00847F87">
        <w:rPr>
          <w:i/>
        </w:rPr>
        <w:t>teringen från de statliga bolagen</w:t>
      </w:r>
      <w:r w:rsidRPr="00847F87">
        <w:t>. Här anges att bolagen i sin årsredovi</w:t>
      </w:r>
      <w:r w:rsidRPr="00847F87">
        <w:t>s</w:t>
      </w:r>
      <w:r w:rsidRPr="00847F87">
        <w:t>ning bl.a. ska lämna en övergripande omvärldsbevakning, redogörelse för om mål och eventuella samhällsuppdrag har uppfyllts samt en risk- och känslighet</w:t>
      </w:r>
      <w:r w:rsidRPr="00847F87">
        <w:t>s</w:t>
      </w:r>
      <w:r w:rsidRPr="00847F87">
        <w:t>analys. Analysen ska beskriva bolagets huvudsakliga rörelserisker respe</w:t>
      </w:r>
      <w:r w:rsidRPr="00847F87">
        <w:t>k</w:t>
      </w:r>
      <w:r w:rsidRPr="00847F87">
        <w:t>tive finansiella risker. Riktlinjerna lämnar ingen vägledning för hur en risk- och känslighetsanalys ska rapporteras utan hänvisar till att bolagen ska följa Stockholmsbörsens regler, dvs. informera om risk. Vidare beslutade regerin</w:t>
      </w:r>
      <w:r w:rsidRPr="00847F87">
        <w:t>g</w:t>
      </w:r>
      <w:r w:rsidRPr="00847F87">
        <w:t xml:space="preserve">en 2003 om </w:t>
      </w:r>
      <w:r w:rsidRPr="00847F87">
        <w:rPr>
          <w:i/>
        </w:rPr>
        <w:t>riktlinjer för anställningsvillkor och incitamentsprogram</w:t>
      </w:r>
      <w:r w:rsidRPr="00847F87">
        <w:t xml:space="preserve">. Dessa klargör att incitamentsprogram bör undvikas i de statliga bolagen. </w:t>
      </w:r>
    </w:p>
    <w:p w:rsidR="007A7BC8" w:rsidRPr="00847F87" w:rsidRDefault="00FE4C50" w:rsidP="009711C0">
      <w:pPr>
        <w:pStyle w:val="Normaltindrag"/>
      </w:pPr>
      <w:r w:rsidRPr="00847F87">
        <w:t xml:space="preserve">Regeringen ställer inga krav på bolagen att ha en finanspolicy för att styra finanshanteringen. </w:t>
      </w:r>
    </w:p>
    <w:p w:rsidR="00141816" w:rsidRPr="00847F87" w:rsidRDefault="00141816" w:rsidP="00141816">
      <w:pPr>
        <w:pStyle w:val="Rubrik3"/>
        <w:rPr>
          <w:noProof w:val="0"/>
        </w:rPr>
      </w:pPr>
      <w:bookmarkStart w:id="16" w:name="_Toc152723560"/>
      <w:r w:rsidRPr="00847F87">
        <w:rPr>
          <w:noProof w:val="0"/>
        </w:rPr>
        <w:t>Riksrevisionens krav på bolagens finanspolicy</w:t>
      </w:r>
      <w:bookmarkEnd w:id="16"/>
    </w:p>
    <w:p w:rsidR="00141816" w:rsidRPr="00847F87" w:rsidRDefault="00141816" w:rsidP="00141816">
      <w:r w:rsidRPr="00847F87">
        <w:t>Enligt Riksrevisionen finns det en rätt god samstämmighet grundad på erf</w:t>
      </w:r>
      <w:r w:rsidRPr="00847F87">
        <w:t>a</w:t>
      </w:r>
      <w:r w:rsidRPr="00847F87">
        <w:t>renheter om varför en policy bör finnas, vad den bör syfta till och vad den bör innehålla. Riksrevisionens uppfattning är att en finanspolicy ska beslutas av styrelsen och att denna policy ska ange inrik</w:t>
      </w:r>
      <w:r w:rsidRPr="00847F87">
        <w:t>t</w:t>
      </w:r>
      <w:r w:rsidRPr="00847F87">
        <w:t>ningen för finansförvaltningen, klarlägga gränser för risktagandet, fördela mandat och tydliggöra ansvarsfö</w:t>
      </w:r>
      <w:r w:rsidRPr="00847F87">
        <w:t>r</w:t>
      </w:r>
      <w:r w:rsidRPr="00847F87">
        <w:t>delningen. Den ska också enligt Riksrevisionen årligen utvärderas och besl</w:t>
      </w:r>
      <w:r w:rsidRPr="00847F87">
        <w:t>u</w:t>
      </w:r>
      <w:r w:rsidRPr="00847F87">
        <w:t>tas av styrelsen. Styrelsen ska också se till att policyn tillämpas. Finanspol</w:t>
      </w:r>
      <w:r w:rsidRPr="00847F87">
        <w:t>i</w:t>
      </w:r>
      <w:r w:rsidRPr="00847F87">
        <w:t>cyn bör vara ett samlat dokument för styrningen av finansförvaltningen och därför även klargöra sambandet mellan finansförvaltningen och affärsver</w:t>
      </w:r>
      <w:r w:rsidRPr="00847F87">
        <w:t>k</w:t>
      </w:r>
      <w:r w:rsidRPr="00847F87">
        <w:t>samheten. Styrelsens, ledningens och finansförvaltningens riskmandat ska vara så tydligt angivet att ansvarsfördelningen dem emellan blir klar. Finan</w:t>
      </w:r>
      <w:r w:rsidRPr="00847F87">
        <w:t>s</w:t>
      </w:r>
      <w:r w:rsidRPr="00847F87">
        <w:t>policyn ska ha en så god precision att den styr och sätter tydliga gränser för finansförval</w:t>
      </w:r>
      <w:r w:rsidRPr="00847F87">
        <w:t>t</w:t>
      </w:r>
      <w:r w:rsidRPr="00847F87">
        <w:t>ningen. På detta sätt skapas enligt Riksrevisionen också rimliga förutsättningar för att uppnå en god intern kontroll. I policyn ska också akt</w:t>
      </w:r>
      <w:r w:rsidRPr="00847F87">
        <w:t>u</w:t>
      </w:r>
      <w:r w:rsidRPr="00847F87">
        <w:t>ella riskb</w:t>
      </w:r>
      <w:r w:rsidRPr="00847F87">
        <w:t>e</w:t>
      </w:r>
      <w:r w:rsidRPr="00847F87">
        <w:t>grepp definieras och formuleras. Vidare ska de finansiella risker som bolaget är utsatt för – och hur de ska hanteras – redovisas. En beskri</w:t>
      </w:r>
      <w:r w:rsidRPr="00847F87">
        <w:t>v</w:t>
      </w:r>
      <w:r w:rsidRPr="00847F87">
        <w:t>ning av hur framför allt ränteriskerna ska hanteras är av central betydelse för ett bolag med en bet</w:t>
      </w:r>
      <w:r w:rsidRPr="00847F87">
        <w:t>y</w:t>
      </w:r>
      <w:r w:rsidRPr="00847F87">
        <w:t xml:space="preserve">dande skuldportfölj. </w:t>
      </w:r>
    </w:p>
    <w:p w:rsidR="008F3FB3" w:rsidRPr="00847F87" w:rsidRDefault="008F3FB3" w:rsidP="008F3FB3">
      <w:pPr>
        <w:pStyle w:val="Rubrik2"/>
      </w:pPr>
      <w:bookmarkStart w:id="17" w:name="_Toc152723559"/>
      <w:r w:rsidRPr="00847F87">
        <w:t>Granskningens resultat</w:t>
      </w:r>
      <w:bookmarkEnd w:id="17"/>
    </w:p>
    <w:p w:rsidR="00FE4C50" w:rsidRPr="00847F87" w:rsidRDefault="00FE4C50" w:rsidP="00FE4C50">
      <w:r w:rsidRPr="00847F87">
        <w:t>Samtliga fem fastighetsbolag har en finanspolicy för styrning av finansfö</w:t>
      </w:r>
      <w:r w:rsidRPr="00847F87">
        <w:t>r</w:t>
      </w:r>
      <w:r w:rsidRPr="00847F87">
        <w:t xml:space="preserve">valtningen. Riksrevisionen redovisar att </w:t>
      </w:r>
      <w:r w:rsidR="009711C0" w:rsidRPr="00847F87">
        <w:t xml:space="preserve">man har fått </w:t>
      </w:r>
      <w:r w:rsidRPr="00847F87">
        <w:t>intryck</w:t>
      </w:r>
      <w:r w:rsidR="009711C0" w:rsidRPr="00847F87">
        <w:t xml:space="preserve"> av att </w:t>
      </w:r>
      <w:r w:rsidRPr="00847F87">
        <w:t>bol</w:t>
      </w:r>
      <w:r w:rsidRPr="00847F87">
        <w:t>a</w:t>
      </w:r>
      <w:r w:rsidRPr="00847F87">
        <w:t xml:space="preserve">gens finansförvaltning ligger i linje med finansförvaltningen inom </w:t>
      </w:r>
      <w:r w:rsidR="00B53539" w:rsidRPr="00847F87">
        <w:t>fastighetsbra</w:t>
      </w:r>
      <w:r w:rsidR="00B53539" w:rsidRPr="00847F87">
        <w:t>n</w:t>
      </w:r>
      <w:r w:rsidR="00B53539" w:rsidRPr="00847F87">
        <w:t>schen som helhet. Riksrevisionens bedömning är dock att det finns möjligh</w:t>
      </w:r>
      <w:r w:rsidR="00B53539" w:rsidRPr="00847F87">
        <w:t>e</w:t>
      </w:r>
      <w:r w:rsidR="00B53539" w:rsidRPr="00847F87">
        <w:t>ter att förbättra affärsmässigheten och effektiviteten i de fem fastighetsbol</w:t>
      </w:r>
      <w:r w:rsidR="00B53539" w:rsidRPr="00847F87">
        <w:t>a</w:t>
      </w:r>
      <w:r w:rsidR="00B53539" w:rsidRPr="00847F87">
        <w:t>gen. Det kan för det enskilda bolaget röra sig om potentiella förbät</w:t>
      </w:r>
      <w:r w:rsidR="00B53539" w:rsidRPr="00847F87">
        <w:t>t</w:t>
      </w:r>
      <w:r w:rsidR="00B53539" w:rsidRPr="00847F87">
        <w:t>ringar i storleksordningen ett antal miljoner</w:t>
      </w:r>
      <w:r w:rsidR="00B26DFC" w:rsidRPr="00847F87">
        <w:t xml:space="preserve"> kronor</w:t>
      </w:r>
      <w:r w:rsidR="00B53539" w:rsidRPr="00847F87">
        <w:t xml:space="preserve"> årligen, något som klart skulle ku</w:t>
      </w:r>
      <w:r w:rsidR="00B53539" w:rsidRPr="00847F87">
        <w:t>n</w:t>
      </w:r>
      <w:r w:rsidR="00B53539" w:rsidRPr="00847F87">
        <w:t xml:space="preserve">na förbättra det årliga resultatet. </w:t>
      </w:r>
    </w:p>
    <w:p w:rsidR="0092300D" w:rsidRPr="00847F87" w:rsidRDefault="001A2BDC" w:rsidP="0092300D">
      <w:pPr>
        <w:pStyle w:val="Rubrik3"/>
        <w:rPr>
          <w:noProof w:val="0"/>
        </w:rPr>
      </w:pPr>
      <w:bookmarkStart w:id="18" w:name="_Toc152723561"/>
      <w:r w:rsidRPr="00847F87">
        <w:rPr>
          <w:noProof w:val="0"/>
        </w:rPr>
        <w:t>Brister i b</w:t>
      </w:r>
      <w:r w:rsidR="0092300D" w:rsidRPr="00847F87">
        <w:rPr>
          <w:noProof w:val="0"/>
        </w:rPr>
        <w:t>olagens finanspolicyer</w:t>
      </w:r>
      <w:bookmarkEnd w:id="18"/>
    </w:p>
    <w:p w:rsidR="000D39E3" w:rsidRPr="00847F87" w:rsidRDefault="008F3FB3" w:rsidP="000D39E3">
      <w:r w:rsidRPr="00847F87">
        <w:t>Granskningen visar att styrelserna i de fem granskade bolagen har upprä</w:t>
      </w:r>
      <w:r w:rsidRPr="00847F87">
        <w:t>t</w:t>
      </w:r>
      <w:r w:rsidRPr="00847F87">
        <w:t xml:space="preserve">tat och beslutat om en finanspolicy. </w:t>
      </w:r>
      <w:r w:rsidR="00B53539" w:rsidRPr="00847F87">
        <w:t xml:space="preserve">Flera av de granskade bolagen har dock en ofullständig, oprecis och i några fall inaktuell finanspolicy. </w:t>
      </w:r>
      <w:r w:rsidR="000D39E3" w:rsidRPr="00847F87">
        <w:t>Bolagens policyer föreskriver vidare att de ska vara föremål för årlig utvärdering och styrelseb</w:t>
      </w:r>
      <w:r w:rsidR="000D39E3" w:rsidRPr="00847F87">
        <w:t>e</w:t>
      </w:r>
      <w:r w:rsidR="000D39E3" w:rsidRPr="00847F87">
        <w:t>slut. De granskade bolagens policyer har emellertid inte alltid varit uppdat</w:t>
      </w:r>
      <w:r w:rsidR="000D39E3" w:rsidRPr="00847F87">
        <w:t>e</w:t>
      </w:r>
      <w:r w:rsidR="000D39E3" w:rsidRPr="00847F87">
        <w:t>rade med hänsyn till de beslut styrelsen fattat.</w:t>
      </w:r>
    </w:p>
    <w:p w:rsidR="008F3FB3" w:rsidRPr="00847F87" w:rsidRDefault="00AC5983" w:rsidP="008F3FB3">
      <w:pPr>
        <w:pStyle w:val="Normaltindrag"/>
      </w:pPr>
      <w:r w:rsidRPr="00847F87">
        <w:t xml:space="preserve">Riksrevisionen </w:t>
      </w:r>
      <w:r w:rsidR="008F3FB3" w:rsidRPr="00847F87">
        <w:t xml:space="preserve">har också i några </w:t>
      </w:r>
      <w:r w:rsidR="000D39E3" w:rsidRPr="00847F87">
        <w:t xml:space="preserve">andra </w:t>
      </w:r>
      <w:r w:rsidR="008F3FB3" w:rsidRPr="00847F87">
        <w:t xml:space="preserve">avseenden uppmärksammat brister hos </w:t>
      </w:r>
      <w:r w:rsidR="000D39E3" w:rsidRPr="00847F87">
        <w:t>de</w:t>
      </w:r>
      <w:r w:rsidR="008F3FB3" w:rsidRPr="00847F87">
        <w:t xml:space="preserve"> gran</w:t>
      </w:r>
      <w:r w:rsidR="008F3FB3" w:rsidRPr="00847F87">
        <w:t>s</w:t>
      </w:r>
      <w:r w:rsidR="008F3FB3" w:rsidRPr="00847F87">
        <w:t>kade bolag</w:t>
      </w:r>
      <w:r w:rsidR="000D39E3" w:rsidRPr="00847F87">
        <w:t>en</w:t>
      </w:r>
      <w:r w:rsidR="008F3FB3" w:rsidRPr="00847F87">
        <w:t>, nämligen följande.</w:t>
      </w:r>
    </w:p>
    <w:p w:rsidR="008F3FB3" w:rsidRPr="00847F87" w:rsidRDefault="008F3FB3" w:rsidP="008F3FB3">
      <w:pPr>
        <w:pStyle w:val="Normaltindrag"/>
      </w:pPr>
      <w:r w:rsidRPr="00847F87">
        <w:t>Olika befattningshavares uppgifter och mandat är inte tillräckligt klarla</w:t>
      </w:r>
      <w:r w:rsidRPr="00847F87">
        <w:t>g</w:t>
      </w:r>
      <w:r w:rsidRPr="00847F87">
        <w:t>da. Till exempel kan en verkställande direktör tillåtas ta upp lån utan voly</w:t>
      </w:r>
      <w:r w:rsidRPr="00847F87">
        <w:t>m</w:t>
      </w:r>
      <w:r w:rsidRPr="00847F87">
        <w:t>restriktion eller att efter fritt skön delegera sin befogenhet till andra inom bolaget. I andra fall är den verkställande direktörens funktioner inte klart åtskilda från ek</w:t>
      </w:r>
      <w:r w:rsidR="009711C0" w:rsidRPr="00847F87">
        <w:t>onomi- eller finansfunktionerna.</w:t>
      </w:r>
    </w:p>
    <w:p w:rsidR="008F3FB3" w:rsidRPr="00847F87" w:rsidRDefault="001A2BDC" w:rsidP="008F3FB3">
      <w:pPr>
        <w:pStyle w:val="Normaltindrag"/>
      </w:pPr>
      <w:r w:rsidRPr="00847F87">
        <w:t>Vidare finns de</w:t>
      </w:r>
      <w:r w:rsidR="008F3FB3" w:rsidRPr="00847F87">
        <w:t>t risker som inte fått en tillräcklig genomlysning. I såd</w:t>
      </w:r>
      <w:r w:rsidR="008F3FB3" w:rsidRPr="00847F87">
        <w:t>a</w:t>
      </w:r>
      <w:r w:rsidR="008F3FB3" w:rsidRPr="00847F87">
        <w:t>na fall är policyn snarare beskrivande än ett tydligt ställningstagande till riskpr</w:t>
      </w:r>
      <w:r w:rsidR="008F3FB3" w:rsidRPr="00847F87">
        <w:t>o</w:t>
      </w:r>
      <w:r w:rsidR="008F3FB3" w:rsidRPr="00847F87">
        <w:t>fil och riskmandat. De riskmått och riskmandat som används är otil</w:t>
      </w:r>
      <w:r w:rsidR="008F3FB3" w:rsidRPr="00847F87">
        <w:t>l</w:t>
      </w:r>
      <w:r w:rsidR="008F3FB3" w:rsidRPr="00847F87">
        <w:t>räckliga för att reduc</w:t>
      </w:r>
      <w:r w:rsidR="00BF3682" w:rsidRPr="00847F87">
        <w:t>era risken för negativa utfall.</w:t>
      </w:r>
    </w:p>
    <w:p w:rsidR="008F3FB3" w:rsidRPr="00847F87" w:rsidRDefault="001A2BDC" w:rsidP="008F3FB3">
      <w:pPr>
        <w:pStyle w:val="Normaltindrag"/>
      </w:pPr>
      <w:r w:rsidRPr="00847F87">
        <w:t>En annan brist är att det i</w:t>
      </w:r>
      <w:r w:rsidR="00B53539" w:rsidRPr="00847F87">
        <w:t xml:space="preserve"> </w:t>
      </w:r>
      <w:r w:rsidR="008F3FB3" w:rsidRPr="00847F87">
        <w:t>flera bolag är svårt att få en överblick över vi</w:t>
      </w:r>
      <w:r w:rsidR="008F3FB3" w:rsidRPr="00847F87">
        <w:t>l</w:t>
      </w:r>
      <w:r w:rsidR="008F3FB3" w:rsidRPr="00847F87">
        <w:t>ka regler, riktlinjer och strategibeslut som vid ett visst tillfälle ska styra den operativa f</w:t>
      </w:r>
      <w:r w:rsidR="008F3FB3" w:rsidRPr="00847F87">
        <w:t>i</w:t>
      </w:r>
      <w:r w:rsidR="008F3FB3" w:rsidRPr="00847F87">
        <w:t>nanshanteringen. Det förekommer t.ex. att affärsplanen innehåller beslut som har stor betydelse för finansförvaltningen men att detta inte o</w:t>
      </w:r>
      <w:r w:rsidR="008F3FB3" w:rsidRPr="00847F87">
        <w:t>m</w:t>
      </w:r>
      <w:r w:rsidR="008F3FB3" w:rsidRPr="00847F87">
        <w:t>nämns i finansp</w:t>
      </w:r>
      <w:r w:rsidR="008F3FB3" w:rsidRPr="00847F87">
        <w:t>o</w:t>
      </w:r>
      <w:r w:rsidR="008F3FB3" w:rsidRPr="00847F87">
        <w:t>licyn. Gällande finanspolicy kan ha ändrats på någon punkt utan att detta förts in i policydokumentet. Dokumentation om styrelsens b</w:t>
      </w:r>
      <w:r w:rsidR="008F3FB3" w:rsidRPr="00847F87">
        <w:t>e</w:t>
      </w:r>
      <w:r w:rsidR="008F3FB3" w:rsidRPr="00847F87">
        <w:t>slut om finansverksamheten finns inte alltid samlad och aktuell på ett ställe. Sammantaget sk</w:t>
      </w:r>
      <w:r w:rsidR="008F3FB3" w:rsidRPr="00847F87">
        <w:t>a</w:t>
      </w:r>
      <w:r w:rsidR="008F3FB3" w:rsidRPr="00847F87">
        <w:t>par detta osäkerhet om vad som faktiskt gäller, och policyns funktion som styrinstr</w:t>
      </w:r>
      <w:r w:rsidR="008F3FB3" w:rsidRPr="00847F87">
        <w:t>u</w:t>
      </w:r>
      <w:r w:rsidR="008F3FB3" w:rsidRPr="00847F87">
        <w:t xml:space="preserve">ment avtar. </w:t>
      </w:r>
    </w:p>
    <w:p w:rsidR="000D39E3" w:rsidRPr="00847F87" w:rsidRDefault="009711C0" w:rsidP="008F3FB3">
      <w:pPr>
        <w:pStyle w:val="Normaltindrag"/>
      </w:pPr>
      <w:r w:rsidRPr="00847F87">
        <w:t>De</w:t>
      </w:r>
      <w:r w:rsidR="008F3FB3" w:rsidRPr="00847F87">
        <w:t xml:space="preserve"> </w:t>
      </w:r>
      <w:r w:rsidR="001A2BDC" w:rsidRPr="00847F87">
        <w:t xml:space="preserve">ovan redovisade </w:t>
      </w:r>
      <w:r w:rsidR="008F3FB3" w:rsidRPr="00847F87">
        <w:t>brister</w:t>
      </w:r>
      <w:r w:rsidR="001A2BDC" w:rsidRPr="00847F87">
        <w:t>na</w:t>
      </w:r>
      <w:r w:rsidR="008F3FB3" w:rsidRPr="00847F87">
        <w:t xml:space="preserve"> påverkar</w:t>
      </w:r>
      <w:r w:rsidRPr="00847F87">
        <w:t xml:space="preserve"> enligt Riksrevisionen</w:t>
      </w:r>
      <w:r w:rsidR="008F3FB3" w:rsidRPr="00847F87">
        <w:t xml:space="preserve"> också den i</w:t>
      </w:r>
      <w:r w:rsidR="008F3FB3" w:rsidRPr="00847F87">
        <w:t>n</w:t>
      </w:r>
      <w:r w:rsidR="008F3FB3" w:rsidRPr="00847F87">
        <w:t>terna kontrollen i beslut som har ekonomiska konsekvenser för bolagen. I samtl</w:t>
      </w:r>
      <w:r w:rsidR="008F3FB3" w:rsidRPr="00847F87">
        <w:t>i</w:t>
      </w:r>
      <w:r w:rsidR="008F3FB3" w:rsidRPr="00847F87">
        <w:t>ga bolag har uppmärksammats en otydlig ansvarsfördelning i något viktigt avseende mellan styrelse och ledning eller mellan ledning och finan</w:t>
      </w:r>
      <w:r w:rsidR="008F3FB3" w:rsidRPr="00847F87">
        <w:t>s</w:t>
      </w:r>
      <w:r w:rsidR="008F3FB3" w:rsidRPr="00847F87">
        <w:t>förval</w:t>
      </w:r>
      <w:r w:rsidR="008F3FB3" w:rsidRPr="00847F87">
        <w:t>t</w:t>
      </w:r>
      <w:r w:rsidR="008F3FB3" w:rsidRPr="00847F87">
        <w:t>ning.</w:t>
      </w:r>
    </w:p>
    <w:p w:rsidR="000D39E3" w:rsidRPr="00847F87" w:rsidRDefault="000D39E3" w:rsidP="008F3FB3">
      <w:pPr>
        <w:pStyle w:val="Normaltindrag"/>
      </w:pPr>
      <w:r w:rsidRPr="00847F87">
        <w:t>Riksrevisionen anser sammantaget att en sannolik konsekvens av bristerna i fastighetsbolagens f</w:t>
      </w:r>
      <w:r w:rsidRPr="00847F87">
        <w:t>i</w:t>
      </w:r>
      <w:r w:rsidRPr="00847F87">
        <w:t xml:space="preserve">nanspolicyer är att styrelsens faktiska inflytande över hanteringen av mycket betydande ekonomiska värden och risker blir mindre medan verkställande direktörens eller finansfunktionens inflytande blir större. </w:t>
      </w:r>
    </w:p>
    <w:p w:rsidR="009711C0" w:rsidRPr="00847F87" w:rsidRDefault="009711C0" w:rsidP="009711C0">
      <w:pPr>
        <w:pStyle w:val="Rubrik3"/>
        <w:rPr>
          <w:noProof w:val="0"/>
        </w:rPr>
      </w:pPr>
      <w:bookmarkStart w:id="19" w:name="_Toc152723562"/>
      <w:r w:rsidRPr="00847F87">
        <w:rPr>
          <w:noProof w:val="0"/>
        </w:rPr>
        <w:t>Bolagens riskbenägenhet</w:t>
      </w:r>
      <w:bookmarkEnd w:id="19"/>
    </w:p>
    <w:p w:rsidR="009711C0" w:rsidRPr="00847F87" w:rsidRDefault="009711C0" w:rsidP="009711C0">
      <w:r w:rsidRPr="00847F87">
        <w:t>Granskningen av de fem fastighetsbolagen visar i några fall att finansförval</w:t>
      </w:r>
      <w:r w:rsidRPr="00847F87">
        <w:t>t</w:t>
      </w:r>
      <w:r w:rsidRPr="00847F87">
        <w:t>ningen är relativt svagt kopplad till affärsverksamheten och snarare har kara</w:t>
      </w:r>
      <w:r w:rsidRPr="00847F87">
        <w:t>k</w:t>
      </w:r>
      <w:r w:rsidRPr="00847F87">
        <w:t>tär av en relativt självständig verksamhet. Vidare påverkas benägenh</w:t>
      </w:r>
      <w:r w:rsidRPr="00847F87">
        <w:t>e</w:t>
      </w:r>
      <w:r w:rsidRPr="00847F87">
        <w:t>ten att ta risker av styrelsens, ledningens och finansförvaltningens sakkunskap, li</w:t>
      </w:r>
      <w:r w:rsidRPr="00847F87">
        <w:t>k</w:t>
      </w:r>
      <w:r w:rsidRPr="00847F87">
        <w:t>som av dessa instansers uppfattning om vilka risker som det kan anses rimligt att ett fastighetsbol</w:t>
      </w:r>
      <w:r w:rsidR="00FB05DF" w:rsidRPr="00847F87">
        <w:t>ag tar i sin finansförvaltning</w:t>
      </w:r>
      <w:r w:rsidRPr="00847F87">
        <w:t xml:space="preserve"> för att skapa värde åt bol</w:t>
      </w:r>
      <w:r w:rsidRPr="00847F87">
        <w:t>a</w:t>
      </w:r>
      <w:r w:rsidRPr="00847F87">
        <w:t>get. Riksrevisionen konstaterar att de ekonomiska konsekvenserna av de finansie</w:t>
      </w:r>
      <w:r w:rsidRPr="00847F87">
        <w:t>l</w:t>
      </w:r>
      <w:r w:rsidRPr="00847F87">
        <w:t>la policyer och strategier som bolagen tillämpar är betyda</w:t>
      </w:r>
      <w:r w:rsidRPr="00847F87">
        <w:t>n</w:t>
      </w:r>
      <w:r w:rsidRPr="00847F87">
        <w:t>de och mycket varierande vad gäller risktagande. Bolagens beslut om och agerande i finan</w:t>
      </w:r>
      <w:r w:rsidRPr="00847F87">
        <w:t>s</w:t>
      </w:r>
      <w:r w:rsidRPr="00847F87">
        <w:t xml:space="preserve">förvaltningen påverkar klart årets avkastning för bolagen. </w:t>
      </w:r>
    </w:p>
    <w:p w:rsidR="008F3FB3" w:rsidRPr="00847F87" w:rsidRDefault="008F3FB3" w:rsidP="008F3FB3">
      <w:pPr>
        <w:pStyle w:val="Rubrik3"/>
        <w:rPr>
          <w:noProof w:val="0"/>
        </w:rPr>
      </w:pPr>
      <w:bookmarkStart w:id="20" w:name="_Toc152723563"/>
      <w:r w:rsidRPr="00847F87">
        <w:rPr>
          <w:noProof w:val="0"/>
        </w:rPr>
        <w:t>Bolagens låne- och placeringsstrategier</w:t>
      </w:r>
      <w:bookmarkEnd w:id="20"/>
    </w:p>
    <w:p w:rsidR="008F3FB3" w:rsidRPr="00847F87" w:rsidRDefault="002152F6" w:rsidP="008F3FB3">
      <w:r w:rsidRPr="00847F87">
        <w:t>Riksrevisionen har låtit genomföra beräkningar av bolagens låne- och place</w:t>
      </w:r>
      <w:r w:rsidRPr="00847F87">
        <w:t>r</w:t>
      </w:r>
      <w:r w:rsidRPr="00847F87">
        <w:t>ingsstrategier. Sammantaget visar beräkningarna enligt myndigheten att g</w:t>
      </w:r>
      <w:r w:rsidRPr="00847F87">
        <w:t>e</w:t>
      </w:r>
      <w:r w:rsidRPr="00847F87">
        <w:t>nom att</w:t>
      </w:r>
      <w:r w:rsidR="008F3FB3" w:rsidRPr="00847F87">
        <w:t xml:space="preserve"> överväg</w:t>
      </w:r>
      <w:r w:rsidRPr="00847F87">
        <w:t>a</w:t>
      </w:r>
      <w:r w:rsidR="008F3FB3" w:rsidRPr="00847F87">
        <w:t xml:space="preserve"> alternativa tillvägagångssätt vid upplåning och placerin</w:t>
      </w:r>
      <w:r w:rsidR="008F3FB3" w:rsidRPr="00847F87">
        <w:t>g</w:t>
      </w:r>
      <w:r w:rsidR="008F3FB3" w:rsidRPr="00847F87">
        <w:t xml:space="preserve">ar och </w:t>
      </w:r>
      <w:r w:rsidRPr="00847F87">
        <w:t xml:space="preserve">genom att </w:t>
      </w:r>
      <w:r w:rsidR="008F3FB3" w:rsidRPr="00847F87">
        <w:t>aktivt sök</w:t>
      </w:r>
      <w:r w:rsidRPr="00847F87">
        <w:t>a</w:t>
      </w:r>
      <w:r w:rsidR="008F3FB3" w:rsidRPr="00847F87">
        <w:t xml:space="preserve"> upp marknaden, skulle flera bolag sannolikt kunna öka sin a</w:t>
      </w:r>
      <w:r w:rsidR="008F3FB3" w:rsidRPr="00847F87">
        <w:t>v</w:t>
      </w:r>
      <w:r w:rsidR="008F3FB3" w:rsidRPr="00847F87">
        <w:t>kastning.</w:t>
      </w:r>
      <w:r w:rsidRPr="00847F87">
        <w:t xml:space="preserve"> </w:t>
      </w:r>
      <w:r w:rsidR="008A1831" w:rsidRPr="00847F87">
        <w:t>Åtgärder som borde övervägas är ändrad riskbedömning och utnyttjande av fler finansieringsformer.</w:t>
      </w:r>
    </w:p>
    <w:p w:rsidR="008F3FB3" w:rsidRPr="00847F87" w:rsidRDefault="008F3FB3" w:rsidP="008F3FB3">
      <w:pPr>
        <w:pStyle w:val="Rubrik3"/>
        <w:rPr>
          <w:noProof w:val="0"/>
        </w:rPr>
      </w:pPr>
      <w:bookmarkStart w:id="21" w:name="_Toc152723564"/>
      <w:r w:rsidRPr="00847F87">
        <w:rPr>
          <w:noProof w:val="0"/>
        </w:rPr>
        <w:t>Vasallens kapitalstruktur</w:t>
      </w:r>
      <w:bookmarkEnd w:id="21"/>
    </w:p>
    <w:p w:rsidR="008F3FB3" w:rsidRPr="00847F87" w:rsidRDefault="008F3FB3" w:rsidP="008F3FB3">
      <w:r w:rsidRPr="00847F87">
        <w:t xml:space="preserve">Riksrevisionen </w:t>
      </w:r>
      <w:r w:rsidR="002152F6" w:rsidRPr="00847F87">
        <w:t>anse</w:t>
      </w:r>
      <w:r w:rsidRPr="00847F87">
        <w:t>r att Vasallen AB är överkapitaliserat med upp till en mil</w:t>
      </w:r>
      <w:r w:rsidR="002152F6" w:rsidRPr="00847F87">
        <w:t xml:space="preserve">jard kronor. Detta innebär </w:t>
      </w:r>
      <w:r w:rsidR="009711C0" w:rsidRPr="00847F87">
        <w:t>att avsevärda likvida medel inte</w:t>
      </w:r>
      <w:r w:rsidR="002152F6" w:rsidRPr="00847F87">
        <w:t xml:space="preserve"> använts i bol</w:t>
      </w:r>
      <w:r w:rsidR="002152F6" w:rsidRPr="00847F87">
        <w:t>a</w:t>
      </w:r>
      <w:r w:rsidR="002152F6" w:rsidRPr="00847F87">
        <w:t>gets affärsverksamhet</w:t>
      </w:r>
      <w:r w:rsidR="006B5F4F" w:rsidRPr="00847F87">
        <w:t>,</w:t>
      </w:r>
      <w:r w:rsidRPr="00847F87">
        <w:t xml:space="preserve"> något som minskat bolagets förmåga att motsvara ägarförvalt</w:t>
      </w:r>
      <w:r w:rsidR="009A0B15" w:rsidRPr="00847F87">
        <w:t>ningens</w:t>
      </w:r>
      <w:r w:rsidRPr="00847F87">
        <w:t xml:space="preserve"> avkastningskrav. </w:t>
      </w:r>
      <w:r w:rsidR="006B5F4F" w:rsidRPr="00847F87">
        <w:t>Bolagsstyrelsens beslut om kortfristiga pl</w:t>
      </w:r>
      <w:r w:rsidR="006B5F4F" w:rsidRPr="00847F87">
        <w:t>a</w:t>
      </w:r>
      <w:r w:rsidR="006B5F4F" w:rsidRPr="00847F87">
        <w:t>ceringar av dessa medel är enligt Riksrevisionen inte klart anpassat till affärsverksamheten och har resulterat i en låg avkastning på det egna kapit</w:t>
      </w:r>
      <w:r w:rsidR="006B5F4F" w:rsidRPr="00847F87">
        <w:t>a</w:t>
      </w:r>
      <w:r w:rsidR="006B5F4F" w:rsidRPr="00847F87">
        <w:t>let. Riksrevisionen anser att kapitalstrukturen försvårar för bolagen att mo</w:t>
      </w:r>
      <w:r w:rsidR="006B5F4F" w:rsidRPr="00847F87">
        <w:t>t</w:t>
      </w:r>
      <w:r w:rsidR="009A0B15" w:rsidRPr="00847F87">
        <w:t>svara ägarförvaltningens</w:t>
      </w:r>
      <w:r w:rsidR="006B5F4F" w:rsidRPr="00847F87">
        <w:t xml:space="preserve"> avkastningskrav. </w:t>
      </w:r>
    </w:p>
    <w:p w:rsidR="008F3FB3" w:rsidRPr="00847F87" w:rsidRDefault="008F3FB3" w:rsidP="008F3FB3">
      <w:pPr>
        <w:pStyle w:val="Rubrik3"/>
        <w:rPr>
          <w:noProof w:val="0"/>
        </w:rPr>
      </w:pPr>
      <w:bookmarkStart w:id="22" w:name="_Toc152723565"/>
      <w:r w:rsidRPr="00847F87">
        <w:rPr>
          <w:noProof w:val="0"/>
        </w:rPr>
        <w:t>Regeringens ägarförvaltning</w:t>
      </w:r>
      <w:bookmarkEnd w:id="22"/>
    </w:p>
    <w:p w:rsidR="00E33FA6" w:rsidRPr="00847F87" w:rsidRDefault="00E33FA6" w:rsidP="008F3FB3">
      <w:r w:rsidRPr="00847F87">
        <w:t>Riksrevisionen framhåller att ägarförvaltningens aktiviteter i förhållande till de granskade bolagens finansförvaltning inskränker sig till att ange solid</w:t>
      </w:r>
      <w:r w:rsidRPr="00847F87">
        <w:t>i</w:t>
      </w:r>
      <w:r w:rsidRPr="00847F87">
        <w:t>tetsmål, avkastningskrav och riktlinjer för ekonomisk rapportering. För</w:t>
      </w:r>
      <w:r w:rsidRPr="00847F87">
        <w:t>e</w:t>
      </w:r>
      <w:r w:rsidRPr="00847F87">
        <w:t>komsten av ofullständiga och oprecisa finanspolicyer har av ägarförvaltnin</w:t>
      </w:r>
      <w:r w:rsidRPr="00847F87">
        <w:t>g</w:t>
      </w:r>
      <w:r w:rsidRPr="00847F87">
        <w:t>en inte ansetts kräva att den överväger åtgärder. Indikationer på att ett fasti</w:t>
      </w:r>
      <w:r w:rsidRPr="00847F87">
        <w:t>g</w:t>
      </w:r>
      <w:r w:rsidRPr="00847F87">
        <w:t>hetsbolag är överkapitaliserat har inte lett till att ägarförvaltningen har reag</w:t>
      </w:r>
      <w:r w:rsidRPr="00847F87">
        <w:t>e</w:t>
      </w:r>
      <w:r w:rsidRPr="00847F87">
        <w:t>rat.</w:t>
      </w:r>
    </w:p>
    <w:p w:rsidR="008F3FB3" w:rsidRPr="00847F87" w:rsidRDefault="008F3FB3" w:rsidP="00E36861">
      <w:pPr>
        <w:pStyle w:val="Rubrik2"/>
      </w:pPr>
      <w:bookmarkStart w:id="23" w:name="_Toc152723566"/>
      <w:r w:rsidRPr="00847F87">
        <w:t>Riksrevisionens bedömningar</w:t>
      </w:r>
      <w:bookmarkEnd w:id="23"/>
    </w:p>
    <w:p w:rsidR="00725DC9" w:rsidRPr="00847F87" w:rsidRDefault="00725DC9" w:rsidP="00E96A20">
      <w:r w:rsidRPr="00847F87">
        <w:t>Utgångspunkten för Riksrevisionens bedömningar är att det är styrelsens och ledningens ansvar att bolaget sköts föredömligt väl inom de ramar lagstif</w:t>
      </w:r>
      <w:r w:rsidRPr="00847F87">
        <w:t>t</w:t>
      </w:r>
      <w:r w:rsidRPr="00847F87">
        <w:t>ningen ger och i enlighet med ägarens långsiktiga intressen. Det är enligt Riksrevisionen viktigt att ägarförvalt</w:t>
      </w:r>
      <w:r w:rsidR="009A0B15" w:rsidRPr="00847F87">
        <w:t>ningen</w:t>
      </w:r>
      <w:r w:rsidRPr="00847F87">
        <w:t xml:space="preserve"> avgör på vilket sätt den ska agera utan att begränsa styrelsens möjligheter att utföra sina uppgifter. Styrelserna bör stödjas att fullgöra sina uppgifter utan att deras ansvar rubbas eller blir oklart i förhållande till aktiebolagslagen. </w:t>
      </w:r>
    </w:p>
    <w:p w:rsidR="00E52AF5" w:rsidRPr="00847F87" w:rsidRDefault="00BF3682" w:rsidP="00272840">
      <w:pPr>
        <w:pStyle w:val="Normaltindrag"/>
      </w:pPr>
      <w:r w:rsidRPr="00847F87">
        <w:t>Mot bakgrund av vad som framkommit i granskningen anser R</w:t>
      </w:r>
      <w:r w:rsidR="008F3FB3" w:rsidRPr="00847F87">
        <w:t>iksrevisi</w:t>
      </w:r>
      <w:r w:rsidR="008F3FB3" w:rsidRPr="00847F87">
        <w:t>o</w:t>
      </w:r>
      <w:r w:rsidR="008F3FB3" w:rsidRPr="00847F87">
        <w:t>nen att regeringens ägarförvaltning bör följa bolagens finansförval</w:t>
      </w:r>
      <w:r w:rsidR="008F3FB3" w:rsidRPr="00847F87">
        <w:t>t</w:t>
      </w:r>
      <w:r w:rsidR="008F3FB3" w:rsidRPr="00847F87">
        <w:t xml:space="preserve">ning mer aktivt än för närvarande och </w:t>
      </w:r>
      <w:r w:rsidR="009711C0" w:rsidRPr="00847F87">
        <w:t xml:space="preserve">också </w:t>
      </w:r>
      <w:r w:rsidR="008F3FB3" w:rsidRPr="00847F87">
        <w:t>överväga stödjande insatser. Utökade insatser är möjliga utan att det behöver leda till att respektive styre</w:t>
      </w:r>
      <w:r w:rsidR="008F3FB3" w:rsidRPr="00847F87">
        <w:t>l</w:t>
      </w:r>
      <w:r w:rsidR="008F3FB3" w:rsidRPr="00847F87">
        <w:t xml:space="preserve">ses ansvar rubbas eller blir oklart i förhållande till aktiebolagslagen. </w:t>
      </w:r>
      <w:r w:rsidR="00E52AF5" w:rsidRPr="00847F87">
        <w:t>Grunden för b</w:t>
      </w:r>
      <w:r w:rsidR="00E52AF5" w:rsidRPr="00847F87">
        <w:t>e</w:t>
      </w:r>
      <w:r w:rsidR="00E52AF5" w:rsidRPr="00847F87">
        <w:t>dömningen är att riskbenägenheten varierar, betydande skillnader finns</w:t>
      </w:r>
      <w:r w:rsidR="009711C0" w:rsidRPr="00847F87">
        <w:t xml:space="preserve"> i kvaliteten på finan</w:t>
      </w:r>
      <w:r w:rsidR="009711C0" w:rsidRPr="00847F87">
        <w:t>s</w:t>
      </w:r>
      <w:r w:rsidR="009711C0" w:rsidRPr="00847F87">
        <w:t>policyer och att</w:t>
      </w:r>
      <w:r w:rsidR="00E52AF5" w:rsidRPr="00847F87">
        <w:t xml:space="preserve"> möjlighet finns att påtagligt förbättra bolagens resultat i up</w:t>
      </w:r>
      <w:r w:rsidR="00E52AF5" w:rsidRPr="00847F87">
        <w:t>p</w:t>
      </w:r>
      <w:r w:rsidR="00E52AF5" w:rsidRPr="00847F87">
        <w:t xml:space="preserve">låningen. </w:t>
      </w:r>
    </w:p>
    <w:p w:rsidR="008F3FB3" w:rsidRPr="00847F87" w:rsidRDefault="008F3FB3" w:rsidP="008F3FB3">
      <w:pPr>
        <w:pStyle w:val="Normaltindrag"/>
      </w:pPr>
      <w:r w:rsidRPr="00847F87">
        <w:t>Vidare gör Riksrevisionen bedömningen att ägarförvaltningen av Vasallen AB inte varit tillräckligt aktiv när det gäller att ompröva kapitalstrukturen för att denna ska bli optimal. Riksrevisionen gör också bedö</w:t>
      </w:r>
      <w:r w:rsidRPr="00847F87">
        <w:t>m</w:t>
      </w:r>
      <w:r w:rsidRPr="00847F87">
        <w:t>ningen att det kan finnas skäl att mer systematiskt pröva kapitalstrukt</w:t>
      </w:r>
      <w:r w:rsidRPr="00847F87">
        <w:t>u</w:t>
      </w:r>
      <w:r w:rsidRPr="00847F87">
        <w:t xml:space="preserve">ren även i de andra granskade bolagen. </w:t>
      </w:r>
    </w:p>
    <w:p w:rsidR="008F3FB3" w:rsidRPr="00847F87" w:rsidRDefault="008F3FB3" w:rsidP="008F3FB3">
      <w:pPr>
        <w:pStyle w:val="Normaltindrag"/>
      </w:pPr>
      <w:r w:rsidRPr="00847F87">
        <w:t>Sammantaget gör Riksrevisionen bedömningen att regeringens ägarfö</w:t>
      </w:r>
      <w:r w:rsidRPr="00847F87">
        <w:t>r</w:t>
      </w:r>
      <w:r w:rsidRPr="00847F87">
        <w:t>valtning bör göra mera för att bolagen ska uppfylla de krav på effektivitet, avkastning och strukturanpassning som riksdagen beslutat 1996. En mer aktiv ägarförvaltning av de statliga fastighetsbolagen, innefattande regelmässiga analyser av bolagens finansförvaltning och finansiella situation, skulle sann</w:t>
      </w:r>
      <w:r w:rsidRPr="00847F87">
        <w:t>o</w:t>
      </w:r>
      <w:r w:rsidRPr="00847F87">
        <w:t>likt leda till bättre förutsättningar för att bolagen ska kunna öka sin avkas</w:t>
      </w:r>
      <w:r w:rsidRPr="00847F87">
        <w:t>t</w:t>
      </w:r>
      <w:r w:rsidRPr="00847F87">
        <w:t>ning. Det är viktigt att regeringens ägarförvaltning avgör på vilket sätt den ska agera genom riktlinjer, rapporteringskrav, erfarenhetsutbyte eller styrdi</w:t>
      </w:r>
      <w:r w:rsidRPr="00847F87">
        <w:t>a</w:t>
      </w:r>
      <w:r w:rsidRPr="00847F87">
        <w:t>log för att uppfylla riksdagens krav, utan att begrä</w:t>
      </w:r>
      <w:r w:rsidRPr="00847F87">
        <w:t>n</w:t>
      </w:r>
      <w:r w:rsidRPr="00847F87">
        <w:t>sa styrelsernas möjlighet att utföra sina uppgifter. Styrelserna bör ges stöd att fullgöra sina uppgifter utan att deras ansvar rubbas eller blir oklart i förhå</w:t>
      </w:r>
      <w:r w:rsidRPr="00847F87">
        <w:t>l</w:t>
      </w:r>
      <w:r w:rsidRPr="00847F87">
        <w:t xml:space="preserve">lande till aktiebolagslagen. </w:t>
      </w:r>
    </w:p>
    <w:p w:rsidR="008F3FB3" w:rsidRPr="00847F87" w:rsidRDefault="008F3FB3" w:rsidP="00E36861">
      <w:pPr>
        <w:pStyle w:val="Rubrik2"/>
      </w:pPr>
      <w:bookmarkStart w:id="24" w:name="_Toc152723567"/>
      <w:r w:rsidRPr="00847F87">
        <w:t>Riksrevisionens rekommendationer</w:t>
      </w:r>
      <w:bookmarkEnd w:id="24"/>
    </w:p>
    <w:p w:rsidR="008F3FB3" w:rsidRPr="00847F87" w:rsidRDefault="008F3FB3" w:rsidP="00CC5258">
      <w:pPr>
        <w:pStyle w:val="Rubrik3"/>
        <w:rPr>
          <w:noProof w:val="0"/>
        </w:rPr>
      </w:pPr>
      <w:bookmarkStart w:id="25" w:name="_Toc152723568"/>
      <w:r w:rsidRPr="00847F87">
        <w:rPr>
          <w:noProof w:val="0"/>
        </w:rPr>
        <w:t>Rekommendationer till bolagen</w:t>
      </w:r>
      <w:bookmarkEnd w:id="25"/>
    </w:p>
    <w:p w:rsidR="008F3FB3" w:rsidRPr="00847F87" w:rsidRDefault="008F3FB3" w:rsidP="00CC5258">
      <w:r w:rsidRPr="00847F87">
        <w:t>Styrelsen och ledningen för Akademiska Hus AB, Specialfastigheter Sv</w:t>
      </w:r>
      <w:r w:rsidRPr="00847F87">
        <w:t>e</w:t>
      </w:r>
      <w:r w:rsidRPr="00847F87">
        <w:t>rige AB, Vasakronan AB, Vasallen AB och i något avseende Jernhusen AB bör, i enlighet med Riksrevisionens bedömningar för respektive bolag, öve</w:t>
      </w:r>
      <w:r w:rsidRPr="00847F87">
        <w:t>r</w:t>
      </w:r>
      <w:r w:rsidRPr="00847F87">
        <w:t>väga att</w:t>
      </w:r>
    </w:p>
    <w:p w:rsidR="008F3FB3" w:rsidRPr="00847F87" w:rsidRDefault="008F3FB3" w:rsidP="00B027FF">
      <w:pPr>
        <w:numPr>
          <w:ilvl w:val="0"/>
          <w:numId w:val="21"/>
        </w:numPr>
        <w:spacing w:before="0"/>
      </w:pPr>
      <w:r w:rsidRPr="00847F87">
        <w:t>se över och förbättra gällande finanspolicy med avsikt att policyn ska vara ett star</w:t>
      </w:r>
      <w:r w:rsidR="00B26DFC" w:rsidRPr="00847F87">
        <w:t>kt styrinstrument för styrelsen,</w:t>
      </w:r>
    </w:p>
    <w:p w:rsidR="008F3FB3" w:rsidRPr="00847F87" w:rsidRDefault="008F3FB3" w:rsidP="00B027FF">
      <w:pPr>
        <w:numPr>
          <w:ilvl w:val="0"/>
          <w:numId w:val="21"/>
        </w:numPr>
      </w:pPr>
      <w:r w:rsidRPr="00847F87">
        <w:t>aktivt pröva sina riskbedömningar och låta undersöka alternativa låne- och placeringsmöjligheter på marknaden för att på så sätt förbättra det ekon</w:t>
      </w:r>
      <w:r w:rsidRPr="00847F87">
        <w:t>o</w:t>
      </w:r>
      <w:r w:rsidRPr="00847F87">
        <w:t xml:space="preserve">miska resultatet. </w:t>
      </w:r>
    </w:p>
    <w:p w:rsidR="008F3FB3" w:rsidRPr="00847F87" w:rsidRDefault="008F3FB3" w:rsidP="00CC5258">
      <w:pPr>
        <w:pStyle w:val="Rubrik3"/>
        <w:rPr>
          <w:noProof w:val="0"/>
        </w:rPr>
      </w:pPr>
      <w:bookmarkStart w:id="26" w:name="_Toc152723569"/>
      <w:r w:rsidRPr="00847F87">
        <w:rPr>
          <w:noProof w:val="0"/>
        </w:rPr>
        <w:t>Rekommendationer till regeringen/ägarförvalt</w:t>
      </w:r>
      <w:r w:rsidR="006C1629" w:rsidRPr="00847F87">
        <w:rPr>
          <w:noProof w:val="0"/>
        </w:rPr>
        <w:t>ningen</w:t>
      </w:r>
      <w:bookmarkEnd w:id="26"/>
    </w:p>
    <w:p w:rsidR="008F3FB3" w:rsidRPr="00847F87" w:rsidRDefault="008F3FB3" w:rsidP="00CC5258">
      <w:r w:rsidRPr="00847F87">
        <w:t>För att uppfylla riksdagens krav på effektivitet, avkastning och struktura</w:t>
      </w:r>
      <w:r w:rsidRPr="00847F87">
        <w:t>n</w:t>
      </w:r>
      <w:r w:rsidRPr="00847F87">
        <w:t>passning i fastighetsbolagens finansförvaltning, bör regeringen i sin roll som ägarförvaltare överväga att</w:t>
      </w:r>
    </w:p>
    <w:p w:rsidR="008F3FB3" w:rsidRPr="00847F87" w:rsidRDefault="008F3FB3" w:rsidP="00B26DFC">
      <w:pPr>
        <w:numPr>
          <w:ilvl w:val="0"/>
          <w:numId w:val="18"/>
        </w:numPr>
        <w:spacing w:before="0"/>
      </w:pPr>
      <w:r w:rsidRPr="00847F87">
        <w:t>mer aktivt följa fastighetsbolagens finansiella utveckling och finansförval</w:t>
      </w:r>
      <w:r w:rsidRPr="00847F87">
        <w:t>t</w:t>
      </w:r>
      <w:r w:rsidRPr="00847F87">
        <w:t>ning</w:t>
      </w:r>
      <w:r w:rsidR="00793C3B" w:rsidRPr="00847F87">
        <w:t>,</w:t>
      </w:r>
      <w:r w:rsidRPr="00847F87">
        <w:t xml:space="preserve"> bl.a. bolagens utformning och utvärdering av sina finanspolicyer</w:t>
      </w:r>
      <w:r w:rsidR="00793C3B" w:rsidRPr="00847F87">
        <w:t>,</w:t>
      </w:r>
      <w:r w:rsidRPr="00847F87">
        <w:t xml:space="preserve"> pr</w:t>
      </w:r>
      <w:r w:rsidRPr="00847F87">
        <w:t>ö</w:t>
      </w:r>
      <w:r w:rsidRPr="00847F87">
        <w:t>va vid styrelsenomineringarna behovet av finansiell sakkunskap i styrelse</w:t>
      </w:r>
      <w:r w:rsidRPr="00847F87">
        <w:t>r</w:t>
      </w:r>
      <w:r w:rsidRPr="00847F87">
        <w:t xml:space="preserve">na och ta fram </w:t>
      </w:r>
      <w:r w:rsidRPr="00847F87">
        <w:rPr>
          <w:i/>
        </w:rPr>
        <w:t xml:space="preserve">best practice </w:t>
      </w:r>
      <w:r w:rsidRPr="00847F87">
        <w:t>för finanspolicyn</w:t>
      </w:r>
      <w:r w:rsidR="00793C3B" w:rsidRPr="00847F87">
        <w:t>,</w:t>
      </w:r>
    </w:p>
    <w:p w:rsidR="008F3FB3" w:rsidRPr="00847F87" w:rsidRDefault="008F3FB3" w:rsidP="00B26DFC">
      <w:pPr>
        <w:numPr>
          <w:ilvl w:val="0"/>
          <w:numId w:val="18"/>
        </w:numPr>
      </w:pPr>
      <w:r w:rsidRPr="00847F87">
        <w:t>återföra kapital till staten från Vasallen AB samt pröva kapitalstrukt</w:t>
      </w:r>
      <w:r w:rsidRPr="00847F87">
        <w:t>u</w:t>
      </w:r>
      <w:r w:rsidRPr="00847F87">
        <w:t>ren även i övriga granskade bolag.</w:t>
      </w:r>
    </w:p>
    <w:p w:rsidR="008F3FB3" w:rsidRPr="00847F87" w:rsidRDefault="008F3FB3" w:rsidP="008F3FB3">
      <w:pPr>
        <w:pStyle w:val="Normaltindrag"/>
      </w:pPr>
    </w:p>
    <w:p w:rsidR="008F3FB3" w:rsidRPr="00847F87" w:rsidRDefault="008F3FB3" w:rsidP="008F3FB3">
      <w:pPr>
        <w:pStyle w:val="Normaltindrag"/>
      </w:pPr>
    </w:p>
    <w:p w:rsidR="00F45604" w:rsidRPr="00847F87" w:rsidRDefault="00F45604" w:rsidP="00120730">
      <w:pPr>
        <w:pStyle w:val="Normaltindrag"/>
      </w:pPr>
    </w:p>
    <w:p w:rsidR="00F45604" w:rsidRPr="00847F87" w:rsidRDefault="00F45604" w:rsidP="00F45604">
      <w:pPr>
        <w:pStyle w:val="Normaltindrag"/>
        <w:sectPr w:rsidR="00F45604" w:rsidRPr="00847F8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45604" w:rsidRPr="00847F87" w:rsidRDefault="00F45604" w:rsidP="00F45604">
      <w:pPr>
        <w:pStyle w:val="Rubrik1"/>
        <w:rPr>
          <w:noProof w:val="0"/>
        </w:rPr>
      </w:pPr>
      <w:bookmarkStart w:id="27" w:name="_Toc152723570"/>
      <w:r w:rsidRPr="00847F87">
        <w:rPr>
          <w:noProof w:val="0"/>
        </w:rPr>
        <w:t>Styrelsens överväganden</w:t>
      </w:r>
      <w:bookmarkEnd w:id="27"/>
    </w:p>
    <w:p w:rsidR="00F45604" w:rsidRPr="00847F87" w:rsidRDefault="0084264A" w:rsidP="00F45604">
      <w:r w:rsidRPr="00847F87">
        <w:t xml:space="preserve">Styrelsen överlämnar härmed en framställning till riksdagen med anledning av Riksrevisionens granskning av finansförvaltningen i </w:t>
      </w:r>
      <w:r w:rsidR="00BF0158" w:rsidRPr="00847F87">
        <w:t xml:space="preserve">fem </w:t>
      </w:r>
      <w:r w:rsidRPr="00847F87">
        <w:t>statliga fasti</w:t>
      </w:r>
      <w:r w:rsidRPr="00847F87">
        <w:t>g</w:t>
      </w:r>
      <w:r w:rsidRPr="00847F87">
        <w:t>hetsbolag. I anslutning härtill vill styrelsen anföra följande.</w:t>
      </w:r>
    </w:p>
    <w:p w:rsidR="00680EEF" w:rsidRPr="00847F87" w:rsidRDefault="002128B5" w:rsidP="0084264A">
      <w:pPr>
        <w:pStyle w:val="Normaltindrag"/>
      </w:pPr>
      <w:r w:rsidRPr="00847F87">
        <w:t>Styrelsen har under de senaste åren behandlat ett antal granskning</w:t>
      </w:r>
      <w:r w:rsidR="000D4F3F" w:rsidRPr="00847F87">
        <w:t>srappo</w:t>
      </w:r>
      <w:r w:rsidR="000D4F3F" w:rsidRPr="00847F87">
        <w:t>r</w:t>
      </w:r>
      <w:r w:rsidR="000D4F3F" w:rsidRPr="00847F87">
        <w:t>ter</w:t>
      </w:r>
      <w:r w:rsidRPr="00847F87">
        <w:t xml:space="preserve"> som rör styrn</w:t>
      </w:r>
      <w:r w:rsidR="000D4F3F" w:rsidRPr="00847F87">
        <w:t>ingen</w:t>
      </w:r>
      <w:r w:rsidRPr="00847F87">
        <w:t xml:space="preserve"> av statliga bolag. </w:t>
      </w:r>
      <w:r w:rsidR="000D4F3F" w:rsidRPr="00847F87">
        <w:t xml:space="preserve">Flertalet av rapporterna har resulterat i att styrelsen har överlämnat en framställning till riksdagen i anledning av Riksrevisionens iakttagelser. </w:t>
      </w:r>
      <w:r w:rsidR="00186DB2" w:rsidRPr="00847F87">
        <w:t xml:space="preserve">I </w:t>
      </w:r>
      <w:r w:rsidR="000D4F3F" w:rsidRPr="00847F87">
        <w:t xml:space="preserve">framställningarna </w:t>
      </w:r>
      <w:r w:rsidR="00186DB2" w:rsidRPr="00847F87">
        <w:t xml:space="preserve">har </w:t>
      </w:r>
      <w:r w:rsidR="000D4F3F" w:rsidRPr="00847F87">
        <w:t xml:space="preserve">lämnats </w:t>
      </w:r>
      <w:r w:rsidR="00186DB2" w:rsidRPr="00847F87">
        <w:t xml:space="preserve">förslag </w:t>
      </w:r>
      <w:r w:rsidR="00D80860" w:rsidRPr="00847F87">
        <w:t xml:space="preserve">som bl.a. </w:t>
      </w:r>
      <w:r w:rsidR="000D4F3F" w:rsidRPr="00847F87">
        <w:t xml:space="preserve">syftat till att </w:t>
      </w:r>
      <w:r w:rsidR="00D80860" w:rsidRPr="00847F87">
        <w:t>utveck</w:t>
      </w:r>
      <w:r w:rsidR="000D4F3F" w:rsidRPr="00847F87">
        <w:t>la regeringens</w:t>
      </w:r>
      <w:r w:rsidR="00D80860" w:rsidRPr="00847F87">
        <w:t xml:space="preserve"> ägarstyrning av de statliga bolagen</w:t>
      </w:r>
      <w:r w:rsidR="00531F9B" w:rsidRPr="00847F87">
        <w:rPr>
          <w:rStyle w:val="Fotnotsreferens"/>
        </w:rPr>
        <w:footnoteReference w:id="2"/>
      </w:r>
      <w:r w:rsidR="000D4F3F" w:rsidRPr="00847F87">
        <w:t>.</w:t>
      </w:r>
      <w:r w:rsidR="00680EEF" w:rsidRPr="00847F87">
        <w:t xml:space="preserve"> Däru</w:t>
      </w:r>
      <w:r w:rsidR="00680EEF" w:rsidRPr="00847F87">
        <w:t>t</w:t>
      </w:r>
      <w:r w:rsidR="00680EEF" w:rsidRPr="00847F87">
        <w:t>över har en redogörelse lämnats till riks</w:t>
      </w:r>
      <w:r w:rsidR="000D4F3F" w:rsidRPr="00847F87">
        <w:t>dagen för att uppmärksamma sty</w:t>
      </w:r>
      <w:r w:rsidR="000D4F3F" w:rsidRPr="00847F87">
        <w:t>r</w:t>
      </w:r>
      <w:r w:rsidR="000D4F3F" w:rsidRPr="00847F87">
        <w:t>ningsfrågorna ytterligare</w:t>
      </w:r>
      <w:r w:rsidR="00531F9B" w:rsidRPr="00847F87">
        <w:rPr>
          <w:rStyle w:val="Fotnotsreferens"/>
        </w:rPr>
        <w:footnoteReference w:id="3"/>
      </w:r>
      <w:r w:rsidR="00531F9B" w:rsidRPr="00847F87">
        <w:t>.</w:t>
      </w:r>
      <w:r w:rsidR="000D4F3F" w:rsidRPr="00847F87">
        <w:rPr>
          <w:i/>
        </w:rPr>
        <w:t xml:space="preserve"> </w:t>
      </w:r>
      <w:r w:rsidR="007B7FC5" w:rsidRPr="00847F87">
        <w:t xml:space="preserve">Styrelsen har också </w:t>
      </w:r>
      <w:r w:rsidR="004C679E" w:rsidRPr="00847F87">
        <w:t xml:space="preserve">i en framställning </w:t>
      </w:r>
      <w:r w:rsidR="007B7FC5" w:rsidRPr="00847F87">
        <w:t>framhållit bet</w:t>
      </w:r>
      <w:r w:rsidR="007B7FC5" w:rsidRPr="00847F87">
        <w:t>y</w:t>
      </w:r>
      <w:r w:rsidR="007B7FC5" w:rsidRPr="00847F87">
        <w:t>delsen av att riksdagen får en tillförlitlig information om nya bolags kapita</w:t>
      </w:r>
      <w:r w:rsidR="007B7FC5" w:rsidRPr="00847F87">
        <w:t>l</w:t>
      </w:r>
      <w:r w:rsidR="007B7FC5" w:rsidRPr="00847F87">
        <w:t>behov</w:t>
      </w:r>
      <w:r w:rsidR="00B03956" w:rsidRPr="00847F87">
        <w:rPr>
          <w:rStyle w:val="Fotnotsreferens"/>
        </w:rPr>
        <w:footnoteReference w:id="4"/>
      </w:r>
      <w:r w:rsidR="000D4F3F" w:rsidRPr="00847F87">
        <w:t>.</w:t>
      </w:r>
    </w:p>
    <w:p w:rsidR="003A0937" w:rsidRPr="00847F87" w:rsidRDefault="0084264A" w:rsidP="003A0937">
      <w:pPr>
        <w:pStyle w:val="Normaltindrag"/>
      </w:pPr>
      <w:r w:rsidRPr="00847F87">
        <w:t>Styrelsen vill med denna framställning ytterligare betona vikten av att r</w:t>
      </w:r>
      <w:r w:rsidRPr="00847F87">
        <w:t>e</w:t>
      </w:r>
      <w:r w:rsidRPr="00847F87">
        <w:t xml:space="preserve">geringen som ägarförvaltare </w:t>
      </w:r>
      <w:r w:rsidR="00C45FDE" w:rsidRPr="00847F87">
        <w:t xml:space="preserve">tar en </w:t>
      </w:r>
      <w:r w:rsidR="000D4F3F" w:rsidRPr="00847F87">
        <w:t xml:space="preserve">mer </w:t>
      </w:r>
      <w:r w:rsidR="00C45FDE" w:rsidRPr="00847F87">
        <w:t>aktiv del i förval</w:t>
      </w:r>
      <w:r w:rsidR="00D80860" w:rsidRPr="00847F87">
        <w:t xml:space="preserve">tningen </w:t>
      </w:r>
      <w:r w:rsidR="00DA069D" w:rsidRPr="00847F87">
        <w:t xml:space="preserve">av </w:t>
      </w:r>
      <w:r w:rsidR="00D80860" w:rsidRPr="00847F87">
        <w:t xml:space="preserve">de statliga </w:t>
      </w:r>
      <w:r w:rsidR="00C45FDE" w:rsidRPr="00847F87">
        <w:t>bolag</w:t>
      </w:r>
      <w:r w:rsidR="00D80860" w:rsidRPr="00847F87">
        <w:t>en.</w:t>
      </w:r>
      <w:r w:rsidR="003A0937" w:rsidRPr="00847F87">
        <w:t xml:space="preserve"> Styrelsen gör detta med en av huvudprinciperna för förvaltnin</w:t>
      </w:r>
      <w:r w:rsidR="003A0937" w:rsidRPr="00847F87">
        <w:t>g</w:t>
      </w:r>
      <w:r w:rsidR="003A0937" w:rsidRPr="00847F87">
        <w:t>en av statliga fö</w:t>
      </w:r>
      <w:r w:rsidR="007B7FC5" w:rsidRPr="00847F87">
        <w:t>retag</w:t>
      </w:r>
      <w:r w:rsidR="003A0937" w:rsidRPr="00847F87">
        <w:t xml:space="preserve"> som grund, nämligen att den som förvaltar ett statligt för</w:t>
      </w:r>
      <w:r w:rsidR="003A0937" w:rsidRPr="00847F87">
        <w:t>e</w:t>
      </w:r>
      <w:r w:rsidR="003A0937" w:rsidRPr="00847F87">
        <w:t>tag aktivt ska följa företagets utveckling och vidta erforde</w:t>
      </w:r>
      <w:r w:rsidR="003A0937" w:rsidRPr="00847F87">
        <w:t>r</w:t>
      </w:r>
      <w:r w:rsidR="000F3EB3" w:rsidRPr="00847F87">
        <w:t>liga åtgärder för att företaget</w:t>
      </w:r>
      <w:r w:rsidR="003A0937" w:rsidRPr="00847F87">
        <w:t xml:space="preserve"> ska uppfylla krav på effektivitet, avkastning och strukturanpas</w:t>
      </w:r>
      <w:r w:rsidR="003A0937" w:rsidRPr="00847F87">
        <w:t>s</w:t>
      </w:r>
      <w:r w:rsidR="003A0937" w:rsidRPr="00847F87">
        <w:t>ning</w:t>
      </w:r>
      <w:r w:rsidR="004C679E" w:rsidRPr="00847F87">
        <w:rPr>
          <w:rStyle w:val="Fotnotsreferens"/>
        </w:rPr>
        <w:footnoteReference w:id="5"/>
      </w:r>
      <w:r w:rsidR="003A0937" w:rsidRPr="00847F87">
        <w:t xml:space="preserve">. </w:t>
      </w:r>
    </w:p>
    <w:p w:rsidR="007A7793" w:rsidRPr="00847F87" w:rsidRDefault="007A7793" w:rsidP="002128B5">
      <w:pPr>
        <w:pStyle w:val="Rubrik3"/>
        <w:rPr>
          <w:noProof w:val="0"/>
        </w:rPr>
      </w:pPr>
      <w:bookmarkStart w:id="28" w:name="_Toc152723571"/>
      <w:r w:rsidRPr="00847F87">
        <w:rPr>
          <w:noProof w:val="0"/>
        </w:rPr>
        <w:t>Aktiebolagslagen</w:t>
      </w:r>
      <w:bookmarkEnd w:id="28"/>
    </w:p>
    <w:p w:rsidR="003C5507" w:rsidRPr="00847F87" w:rsidRDefault="00C4339C" w:rsidP="003C5507">
      <w:r w:rsidRPr="00847F87">
        <w:t>De grundläggande förutsättningarna för såväl privata som statliga aktieb</w:t>
      </w:r>
      <w:r w:rsidRPr="00847F87">
        <w:t>o</w:t>
      </w:r>
      <w:r w:rsidRPr="00847F87">
        <w:t>lag regleras i a</w:t>
      </w:r>
      <w:r w:rsidRPr="00847F87">
        <w:t>k</w:t>
      </w:r>
      <w:r w:rsidRPr="00847F87">
        <w:t>tiebolagslagen</w:t>
      </w:r>
      <w:r w:rsidRPr="00847F87">
        <w:rPr>
          <w:rStyle w:val="Fotnotsreferens"/>
        </w:rPr>
        <w:footnoteReference w:id="6"/>
      </w:r>
      <w:r w:rsidRPr="00847F87">
        <w:t xml:space="preserve">. Några särskilda </w:t>
      </w:r>
      <w:r w:rsidR="00615F7D" w:rsidRPr="00847F87">
        <w:t xml:space="preserve">regleringar finns inte för de statliga bolagen. </w:t>
      </w:r>
    </w:p>
    <w:p w:rsidR="00615F7D" w:rsidRPr="00847F87" w:rsidRDefault="003C5507" w:rsidP="003C5507">
      <w:pPr>
        <w:pStyle w:val="Normaltindrag"/>
      </w:pPr>
      <w:r w:rsidRPr="00847F87">
        <w:t xml:space="preserve">Regeringens förvaltningsmandat finns i regeringsformen genom att statens medel och dess övriga tillgångar står till regeringens disposition. Riksdagen </w:t>
      </w:r>
      <w:r w:rsidR="006B621B" w:rsidRPr="00847F87">
        <w:t xml:space="preserve">får dock i den omfattning som behövs fastställa grunder för förvaltningen av statens egendom och </w:t>
      </w:r>
      <w:r w:rsidR="000D4F3F" w:rsidRPr="00847F87">
        <w:t>förfogande över</w:t>
      </w:r>
      <w:r w:rsidR="006B621B" w:rsidRPr="00847F87">
        <w:t xml:space="preserve"> den. </w:t>
      </w:r>
      <w:r w:rsidRPr="00847F87">
        <w:t>R</w:t>
      </w:r>
      <w:r w:rsidR="00615F7D" w:rsidRPr="00847F87">
        <w:t xml:space="preserve">egeringen </w:t>
      </w:r>
      <w:r w:rsidR="000F3EB3" w:rsidRPr="00847F87">
        <w:t>–</w:t>
      </w:r>
      <w:r w:rsidR="00615F7D" w:rsidRPr="00847F87">
        <w:t xml:space="preserve"> som företrädare för statens ägande av bolag </w:t>
      </w:r>
      <w:r w:rsidR="000F3EB3" w:rsidRPr="00847F87">
        <w:t>–</w:t>
      </w:r>
      <w:r w:rsidR="00615F7D" w:rsidRPr="00847F87">
        <w:t xml:space="preserve"> lyder under samma regler som andra aktieäg</w:t>
      </w:r>
      <w:r w:rsidR="00615F7D" w:rsidRPr="00847F87">
        <w:t>a</w:t>
      </w:r>
      <w:r w:rsidR="00615F7D" w:rsidRPr="00847F87">
        <w:t>re</w:t>
      </w:r>
      <w:r w:rsidR="00982BC0" w:rsidRPr="00847F87">
        <w:rPr>
          <w:rStyle w:val="Fotnotsreferens"/>
        </w:rPr>
        <w:footnoteReference w:id="7"/>
      </w:r>
      <w:r w:rsidR="00615F7D" w:rsidRPr="00847F87">
        <w:t>.</w:t>
      </w:r>
      <w:r w:rsidR="003A0937" w:rsidRPr="00847F87">
        <w:t xml:space="preserve"> Ägarna utövar enligt aktiebolagslagen sitt inflytande genom bolagsstä</w:t>
      </w:r>
      <w:r w:rsidR="003A0937" w:rsidRPr="00847F87">
        <w:t>m</w:t>
      </w:r>
      <w:r w:rsidR="003A0937" w:rsidRPr="00847F87">
        <w:t>man och de ägardirektiv som kan ges till styrelsen</w:t>
      </w:r>
      <w:r w:rsidR="00E620CE" w:rsidRPr="00847F87">
        <w:t>.</w:t>
      </w:r>
    </w:p>
    <w:p w:rsidR="00C45FDE" w:rsidRPr="00847F87" w:rsidRDefault="00704742" w:rsidP="00C45FDE">
      <w:pPr>
        <w:pStyle w:val="Normaltindrag"/>
      </w:pPr>
      <w:r w:rsidRPr="00847F87">
        <w:t>Styrelsen vill dock understryka att d</w:t>
      </w:r>
      <w:r w:rsidR="00615F7D" w:rsidRPr="00847F87">
        <w:t>en statliga bolagsförvaltningen uppv</w:t>
      </w:r>
      <w:r w:rsidR="00615F7D" w:rsidRPr="00847F87">
        <w:t>i</w:t>
      </w:r>
      <w:r w:rsidRPr="00847F87">
        <w:t xml:space="preserve">sar </w:t>
      </w:r>
      <w:r w:rsidR="00615F7D" w:rsidRPr="00847F87">
        <w:t xml:space="preserve">några särdrag. Regeringen </w:t>
      </w:r>
      <w:r w:rsidRPr="00847F87">
        <w:t>sköter</w:t>
      </w:r>
      <w:r w:rsidR="00615F7D" w:rsidRPr="00847F87">
        <w:t xml:space="preserve"> förvaltningen av de statligt ägda bol</w:t>
      </w:r>
      <w:r w:rsidR="00615F7D" w:rsidRPr="00847F87">
        <w:t>a</w:t>
      </w:r>
      <w:r w:rsidR="00615F7D" w:rsidRPr="00847F87">
        <w:t>gen men</w:t>
      </w:r>
      <w:r w:rsidR="006B621B" w:rsidRPr="00847F87">
        <w:t xml:space="preserve"> </w:t>
      </w:r>
      <w:r w:rsidRPr="00847F87">
        <w:t>a</w:t>
      </w:r>
      <w:r w:rsidR="006B621B" w:rsidRPr="00847F87">
        <w:t xml:space="preserve">nsvarar </w:t>
      </w:r>
      <w:r w:rsidRPr="00847F87">
        <w:t xml:space="preserve">samtidigt för verksamheten </w:t>
      </w:r>
      <w:r w:rsidR="00B26002" w:rsidRPr="00847F87">
        <w:t xml:space="preserve">inför riksdagen. </w:t>
      </w:r>
      <w:r w:rsidR="003D5335" w:rsidRPr="00847F87">
        <w:t>Bolagssty</w:t>
      </w:r>
      <w:r w:rsidR="003D5335" w:rsidRPr="00847F87">
        <w:t>r</w:t>
      </w:r>
      <w:r w:rsidR="003D5335" w:rsidRPr="00847F87">
        <w:t>ningen är på så sätt en del av den offentliga förvaltningen och omfa</w:t>
      </w:r>
      <w:r w:rsidR="003D5335" w:rsidRPr="00847F87">
        <w:t>t</w:t>
      </w:r>
      <w:r w:rsidR="003D5335" w:rsidRPr="00847F87">
        <w:t xml:space="preserve">tas av höga krav på insyn och transparens. </w:t>
      </w:r>
      <w:r w:rsidR="00B26002" w:rsidRPr="00847F87">
        <w:t xml:space="preserve">I förlängningen </w:t>
      </w:r>
      <w:r w:rsidR="003D5335" w:rsidRPr="00847F87">
        <w:t>kan sägas att de egentliga akti</w:t>
      </w:r>
      <w:r w:rsidR="003D5335" w:rsidRPr="00847F87">
        <w:t>e</w:t>
      </w:r>
      <w:r w:rsidR="003D5335" w:rsidRPr="00847F87">
        <w:t>ägarna i de statliga bolagen är det svenska folket.</w:t>
      </w:r>
      <w:r w:rsidR="00BF3682" w:rsidRPr="00847F87">
        <w:t xml:space="preserve"> Trots detta är det s</w:t>
      </w:r>
      <w:r w:rsidR="00C45FDE" w:rsidRPr="00847F87">
        <w:t>jäl</w:t>
      </w:r>
      <w:r w:rsidR="00C45FDE" w:rsidRPr="00847F87">
        <w:t>v</w:t>
      </w:r>
      <w:r w:rsidR="00C45FDE" w:rsidRPr="00847F87">
        <w:t>fallet av största vikt att rollfördelningen mellan bolagens styrelser och ägarförval</w:t>
      </w:r>
      <w:r w:rsidR="00C45FDE" w:rsidRPr="00847F87">
        <w:t>t</w:t>
      </w:r>
      <w:r w:rsidR="009A0B15" w:rsidRPr="00847F87">
        <w:t>ningen</w:t>
      </w:r>
      <w:r w:rsidR="00C45FDE" w:rsidRPr="00847F87">
        <w:t xml:space="preserve"> up</w:t>
      </w:r>
      <w:r w:rsidR="00C45FDE" w:rsidRPr="00847F87">
        <w:t>p</w:t>
      </w:r>
      <w:r w:rsidR="00BF3682" w:rsidRPr="00847F87">
        <w:t>rätthålls</w:t>
      </w:r>
      <w:r w:rsidR="000D4F3F" w:rsidRPr="00847F87">
        <w:t xml:space="preserve"> i enlighet med aktiebolagslagen</w:t>
      </w:r>
      <w:r w:rsidR="00BF3682" w:rsidRPr="00847F87">
        <w:t>.</w:t>
      </w:r>
    </w:p>
    <w:p w:rsidR="00702BEF" w:rsidRPr="00847F87" w:rsidRDefault="00F72BF3" w:rsidP="002128B5">
      <w:pPr>
        <w:pStyle w:val="Rubrik3"/>
        <w:rPr>
          <w:noProof w:val="0"/>
        </w:rPr>
      </w:pPr>
      <w:bookmarkStart w:id="29" w:name="_Toc152723572"/>
      <w:r w:rsidRPr="00847F87">
        <w:rPr>
          <w:noProof w:val="0"/>
        </w:rPr>
        <w:t>Budgetpropositionen för 2007</w:t>
      </w:r>
      <w:bookmarkEnd w:id="29"/>
    </w:p>
    <w:p w:rsidR="0087769D" w:rsidRPr="00847F87" w:rsidRDefault="00D12294" w:rsidP="0087769D">
      <w:r w:rsidRPr="00847F87">
        <w:t xml:space="preserve">Granskningsrapporten </w:t>
      </w:r>
      <w:r w:rsidR="00DA069D" w:rsidRPr="00847F87">
        <w:rPr>
          <w:i/>
        </w:rPr>
        <w:t>Finansförvaltningen i statliga fastighetsbolag</w:t>
      </w:r>
      <w:r w:rsidR="00DA069D" w:rsidRPr="00847F87">
        <w:t xml:space="preserve"> </w:t>
      </w:r>
      <w:r w:rsidRPr="00847F87">
        <w:t>ko</w:t>
      </w:r>
      <w:r w:rsidRPr="00847F87">
        <w:t>m</w:t>
      </w:r>
      <w:r w:rsidRPr="00847F87">
        <w:t>menteras av r</w:t>
      </w:r>
      <w:r w:rsidR="003D5335" w:rsidRPr="00847F87">
        <w:t>egeringen i budgetpropositionen för 2007</w:t>
      </w:r>
      <w:r w:rsidR="002E7F71" w:rsidRPr="00847F87">
        <w:rPr>
          <w:rStyle w:val="Fotnotsreferens"/>
        </w:rPr>
        <w:footnoteReference w:id="8"/>
      </w:r>
      <w:r w:rsidR="007F3DCF" w:rsidRPr="00847F87">
        <w:t xml:space="preserve">. </w:t>
      </w:r>
      <w:r w:rsidR="00E620CE" w:rsidRPr="00847F87">
        <w:t>Regeringen framhå</w:t>
      </w:r>
      <w:r w:rsidR="00E620CE" w:rsidRPr="00847F87">
        <w:t>l</w:t>
      </w:r>
      <w:r w:rsidR="00E620CE" w:rsidRPr="00847F87">
        <w:t>ler att finansförvaltningen är en del av varje bolags verksamhet. Omfattningen och betydelsen av finansförvaltningen varierar och är avhängig</w:t>
      </w:r>
      <w:r w:rsidR="0079093A" w:rsidRPr="00847F87">
        <w:t>a</w:t>
      </w:r>
      <w:r w:rsidR="000F3EB3" w:rsidRPr="00847F87">
        <w:t xml:space="preserve"> av</w:t>
      </w:r>
      <w:r w:rsidR="00E620CE" w:rsidRPr="00847F87">
        <w:t xml:space="preserve"> respektive bolags verksamhet. Regeringen anför vidare att man fastställt riktlinjer för extern ekonomisk rapportering från företag med statligt ägande som innebär att rapporteringen om bl.a. finansförvaltningen ska vara mins</w:t>
      </w:r>
      <w:r w:rsidR="00FB05DF" w:rsidRPr="00847F87">
        <w:t>t</w:t>
      </w:r>
      <w:r w:rsidR="00E620CE" w:rsidRPr="00847F87">
        <w:t xml:space="preserve"> i nivå med </w:t>
      </w:r>
      <w:r w:rsidR="00FB05DF" w:rsidRPr="00847F87">
        <w:t>d</w:t>
      </w:r>
      <w:r w:rsidR="00E620CE" w:rsidRPr="00847F87">
        <w:t xml:space="preserve">en rapportering som görs av börsnoterade företag. </w:t>
      </w:r>
      <w:r w:rsidR="00186DB2" w:rsidRPr="00847F87">
        <w:t xml:space="preserve">Vidare framhåller </w:t>
      </w:r>
      <w:r w:rsidR="0087769D" w:rsidRPr="00847F87">
        <w:t xml:space="preserve">regeringen att </w:t>
      </w:r>
      <w:r w:rsidR="003D5335" w:rsidRPr="00847F87">
        <w:t>prövn</w:t>
      </w:r>
      <w:r w:rsidR="000F3EB3" w:rsidRPr="00847F87">
        <w:t>ing av och ställningstaganden rörande</w:t>
      </w:r>
      <w:r w:rsidR="003D5335" w:rsidRPr="00847F87">
        <w:t xml:space="preserve"> kapitalisering och nivån på en effektiv kapitalstruktur</w:t>
      </w:r>
      <w:r w:rsidR="007F3DCF" w:rsidRPr="00847F87">
        <w:t xml:space="preserve"> måste</w:t>
      </w:r>
      <w:r w:rsidR="000F3EB3" w:rsidRPr="00847F87">
        <w:t xml:space="preserve"> göras kontinuerligt mot</w:t>
      </w:r>
      <w:r w:rsidR="003D5335" w:rsidRPr="00847F87">
        <w:t xml:space="preserve"> bakgrund av omvärld</w:t>
      </w:r>
      <w:r w:rsidR="003D5335" w:rsidRPr="00847F87">
        <w:t>s</w:t>
      </w:r>
      <w:r w:rsidR="003D5335" w:rsidRPr="00847F87">
        <w:t>förändringar och förändrade verksamhet</w:t>
      </w:r>
      <w:r w:rsidR="003D5335" w:rsidRPr="00847F87">
        <w:t>s</w:t>
      </w:r>
      <w:r w:rsidR="003D5335" w:rsidRPr="00847F87">
        <w:t>förutsättningar för bolagen</w:t>
      </w:r>
      <w:r w:rsidR="00186DB2" w:rsidRPr="00847F87">
        <w:t>.</w:t>
      </w:r>
      <w:r w:rsidR="003D5335" w:rsidRPr="00847F87">
        <w:t xml:space="preserve"> </w:t>
      </w:r>
      <w:r w:rsidR="0087769D" w:rsidRPr="00847F87">
        <w:t xml:space="preserve">Man </w:t>
      </w:r>
      <w:r w:rsidR="003D5335" w:rsidRPr="00847F87">
        <w:t>avser</w:t>
      </w:r>
      <w:r w:rsidR="00186DB2" w:rsidRPr="00847F87">
        <w:t xml:space="preserve"> därför</w:t>
      </w:r>
      <w:r w:rsidR="003D5335" w:rsidRPr="00847F87">
        <w:t xml:space="preserve"> att löpande ompröva kapita</w:t>
      </w:r>
      <w:r w:rsidR="003D5335" w:rsidRPr="00847F87">
        <w:t>l</w:t>
      </w:r>
      <w:r w:rsidR="003D5335" w:rsidRPr="00847F87">
        <w:t>strukturen i de statligt ägda bolagen</w:t>
      </w:r>
      <w:r w:rsidR="0087769D" w:rsidRPr="00847F87">
        <w:t xml:space="preserve">, något som inkluderar </w:t>
      </w:r>
      <w:r w:rsidR="003D5335" w:rsidRPr="00847F87">
        <w:t>frågan om återföring av kapital från Vasa</w:t>
      </w:r>
      <w:r w:rsidR="003D5335" w:rsidRPr="00847F87">
        <w:t>l</w:t>
      </w:r>
      <w:r w:rsidR="003D5335" w:rsidRPr="00847F87">
        <w:t xml:space="preserve">len AB. </w:t>
      </w:r>
    </w:p>
    <w:p w:rsidR="0038441E" w:rsidRPr="00847F87" w:rsidRDefault="007F3DCF" w:rsidP="0038441E">
      <w:pPr>
        <w:pStyle w:val="Normaltindrag"/>
      </w:pPr>
      <w:r w:rsidRPr="00847F87">
        <w:t>Regeringen meddelar också i budgetpropositionen för 2007 att man avser att</w:t>
      </w:r>
      <w:r w:rsidR="0087769D" w:rsidRPr="00847F87">
        <w:t xml:space="preserve"> </w:t>
      </w:r>
      <w:r w:rsidR="003D5335" w:rsidRPr="00847F87">
        <w:t>vidta nödvändiga åtgärder för att s</w:t>
      </w:r>
      <w:r w:rsidR="003D5335" w:rsidRPr="00847F87">
        <w:t>ä</w:t>
      </w:r>
      <w:r w:rsidR="003D5335" w:rsidRPr="00847F87">
        <w:t>kerställa att ägarförvaltningen är tydlig och sköts professionellt med respekt för de krav på öppenhet och möjlighet till demokratisk kontroll som bör ställas på all statlig verksa</w:t>
      </w:r>
      <w:r w:rsidR="003D5335" w:rsidRPr="00847F87">
        <w:t>m</w:t>
      </w:r>
      <w:r w:rsidR="003D5335" w:rsidRPr="00847F87">
        <w:t>het.</w:t>
      </w:r>
    </w:p>
    <w:p w:rsidR="006F70EC" w:rsidRPr="00847F87" w:rsidRDefault="00704742" w:rsidP="006F70EC">
      <w:pPr>
        <w:pStyle w:val="Normaltindrag"/>
      </w:pPr>
      <w:r w:rsidRPr="00847F87">
        <w:t xml:space="preserve">Styrelsen noterar regeringens </w:t>
      </w:r>
      <w:r w:rsidR="0038441E" w:rsidRPr="00847F87">
        <w:t xml:space="preserve">avsikter men anser ändå </w:t>
      </w:r>
      <w:r w:rsidR="008878CA" w:rsidRPr="00847F87">
        <w:t xml:space="preserve">– eftersom dessa inte fått formen av konkreta åtgärder </w:t>
      </w:r>
      <w:r w:rsidR="00FB05DF" w:rsidRPr="00847F87">
        <w:t>–</w:t>
      </w:r>
      <w:r w:rsidR="008878CA" w:rsidRPr="00847F87">
        <w:t xml:space="preserve"> </w:t>
      </w:r>
      <w:r w:rsidR="0038441E" w:rsidRPr="00847F87">
        <w:t xml:space="preserve">att det </w:t>
      </w:r>
      <w:r w:rsidR="00FB05DF" w:rsidRPr="00847F87">
        <w:t>f</w:t>
      </w:r>
      <w:r w:rsidR="0038441E" w:rsidRPr="00847F87">
        <w:t>inns anledning att överlä</w:t>
      </w:r>
      <w:r w:rsidR="0038441E" w:rsidRPr="00847F87">
        <w:t>m</w:t>
      </w:r>
      <w:r w:rsidR="0038441E" w:rsidRPr="00847F87">
        <w:t>na föreliggande framställning till rik</w:t>
      </w:r>
      <w:r w:rsidR="0038441E" w:rsidRPr="00847F87">
        <w:t>s</w:t>
      </w:r>
      <w:r w:rsidR="0038441E" w:rsidRPr="00847F87">
        <w:t xml:space="preserve">dagen. </w:t>
      </w:r>
    </w:p>
    <w:p w:rsidR="00C84F17" w:rsidRPr="00847F87" w:rsidRDefault="00F91DA5" w:rsidP="00C84F17">
      <w:pPr>
        <w:pStyle w:val="Rubrik2"/>
      </w:pPr>
      <w:bookmarkStart w:id="30" w:name="_Toc152723573"/>
      <w:r w:rsidRPr="00847F87">
        <w:t>Aktivare ägarförvaltning av statliga fastighetsbolag</w:t>
      </w:r>
      <w:bookmarkEnd w:id="30"/>
    </w:p>
    <w:p w:rsidR="00AE59A9" w:rsidRPr="00847F87" w:rsidRDefault="002A5E50" w:rsidP="00DA069D">
      <w:r w:rsidRPr="00847F87">
        <w:t>Riksrevisionen har i granskning</w:t>
      </w:r>
      <w:r w:rsidR="00472802" w:rsidRPr="00847F87">
        <w:t>srapporten</w:t>
      </w:r>
      <w:r w:rsidRPr="00847F87">
        <w:t xml:space="preserve"> visat att </w:t>
      </w:r>
      <w:r w:rsidR="002D21D8" w:rsidRPr="00847F87">
        <w:t>de ekonomiska kons</w:t>
      </w:r>
      <w:r w:rsidR="002D21D8" w:rsidRPr="00847F87">
        <w:t>e</w:t>
      </w:r>
      <w:r w:rsidR="002D21D8" w:rsidRPr="00847F87">
        <w:t>kvenserna av de finansiella policyer och strategier som bolagen tillämpar är betydande och mycket varierande. Bolagens agerande i finansfö</w:t>
      </w:r>
      <w:r w:rsidR="002D21D8" w:rsidRPr="00847F87">
        <w:t>r</w:t>
      </w:r>
      <w:r w:rsidR="002D21D8" w:rsidRPr="00847F87">
        <w:t>valtningen påverkar avkastning</w:t>
      </w:r>
      <w:r w:rsidR="005655CA" w:rsidRPr="00847F87">
        <w:t>en</w:t>
      </w:r>
      <w:r w:rsidR="002D21D8" w:rsidRPr="00847F87">
        <w:t xml:space="preserve"> för bolagen. Vidare har Riksrevisionen konstat</w:t>
      </w:r>
      <w:r w:rsidR="002D21D8" w:rsidRPr="00847F87">
        <w:t>e</w:t>
      </w:r>
      <w:r w:rsidR="002D21D8" w:rsidRPr="00847F87">
        <w:t>rat att flera av de granskade bolagen har en ofullständig, opr</w:t>
      </w:r>
      <w:r w:rsidR="002D21D8" w:rsidRPr="00847F87">
        <w:t>e</w:t>
      </w:r>
      <w:r w:rsidR="002D21D8" w:rsidRPr="00847F87">
        <w:t xml:space="preserve">cis och i några fall inaktuell finanspolicy. </w:t>
      </w:r>
      <w:r w:rsidR="00AE59A9" w:rsidRPr="00847F87">
        <w:t>Riksrevisionen anser dessutom att en sannolik kons</w:t>
      </w:r>
      <w:r w:rsidR="00AE59A9" w:rsidRPr="00847F87">
        <w:t>e</w:t>
      </w:r>
      <w:r w:rsidR="00AE59A9" w:rsidRPr="00847F87">
        <w:t>kvens av bristerna i fastighetsbolagens finanspolicyer är att styrelsens faktiska inflytande över hante</w:t>
      </w:r>
      <w:r w:rsidR="00AE59A9" w:rsidRPr="00847F87">
        <w:t>r</w:t>
      </w:r>
      <w:r w:rsidR="00AE59A9" w:rsidRPr="00847F87">
        <w:t>ingen av mycket betydande ekonomiska värden och risker blir mindre medan verkställande direktörens eller finansfunkti</w:t>
      </w:r>
      <w:r w:rsidR="00AE59A9" w:rsidRPr="00847F87">
        <w:t>o</w:t>
      </w:r>
      <w:r w:rsidR="00AE59A9" w:rsidRPr="00847F87">
        <w:t>nens inflyta</w:t>
      </w:r>
      <w:r w:rsidR="00AE59A9" w:rsidRPr="00847F87">
        <w:t>n</w:t>
      </w:r>
      <w:r w:rsidR="00AE59A9" w:rsidRPr="00847F87">
        <w:t xml:space="preserve">de blir större. </w:t>
      </w:r>
    </w:p>
    <w:p w:rsidR="00C4502F" w:rsidRPr="00847F87" w:rsidRDefault="00DF3089" w:rsidP="00C4502F">
      <w:pPr>
        <w:pStyle w:val="Normaltindrag"/>
        <w:rPr>
          <w:b/>
        </w:rPr>
      </w:pPr>
      <w:r w:rsidRPr="00847F87">
        <w:t xml:space="preserve">Riksrevisionen har också gjort bedömningen att det kan finnas skäl att pröva kapitalstrukturen i de granskade fastighetsbolagen. Bakgrunden är att </w:t>
      </w:r>
      <w:r w:rsidR="00C4502F" w:rsidRPr="00847F87">
        <w:t>Riksrevisionen anser att Vasallen AB under flera år varit överkapital</w:t>
      </w:r>
      <w:r w:rsidR="00C4502F" w:rsidRPr="00847F87">
        <w:t>i</w:t>
      </w:r>
      <w:r w:rsidR="00C4502F" w:rsidRPr="00847F87">
        <w:t>sera</w:t>
      </w:r>
      <w:r w:rsidRPr="00847F87">
        <w:t>t</w:t>
      </w:r>
      <w:r w:rsidR="00DA069D" w:rsidRPr="00847F87">
        <w:t xml:space="preserve"> </w:t>
      </w:r>
      <w:r w:rsidRPr="00847F87">
        <w:t xml:space="preserve">och att </w:t>
      </w:r>
      <w:r w:rsidR="00E620CE" w:rsidRPr="00847F87">
        <w:t xml:space="preserve">överkapitaliseringen </w:t>
      </w:r>
      <w:r w:rsidRPr="00847F87">
        <w:t>u</w:t>
      </w:r>
      <w:r w:rsidR="005655CA" w:rsidRPr="00847F87">
        <w:t>nder 2005 var upp mot</w:t>
      </w:r>
      <w:r w:rsidR="00C4502F" w:rsidRPr="00847F87">
        <w:t xml:space="preserve"> en miljard kr</w:t>
      </w:r>
      <w:r w:rsidR="00C4502F" w:rsidRPr="00847F87">
        <w:t>o</w:t>
      </w:r>
      <w:r w:rsidR="00C4502F" w:rsidRPr="00847F87">
        <w:t xml:space="preserve">nor. </w:t>
      </w:r>
    </w:p>
    <w:p w:rsidR="006F70EC" w:rsidRPr="00847F87" w:rsidRDefault="00444813" w:rsidP="002D21D8">
      <w:pPr>
        <w:pStyle w:val="Normaltindrag"/>
      </w:pPr>
      <w:r w:rsidRPr="00847F87">
        <w:t>Riksrevisionen har vidar</w:t>
      </w:r>
      <w:r w:rsidR="00680EEF" w:rsidRPr="00847F87">
        <w:t>e visat att ägarförvaltningens, dvs.</w:t>
      </w:r>
      <w:r w:rsidRPr="00847F87">
        <w:t xml:space="preserve"> regeringens, aktivitet i förhållande till de granskade bolagen inskränker sig till att ange sol</w:t>
      </w:r>
      <w:r w:rsidRPr="00847F87">
        <w:t>i</w:t>
      </w:r>
      <w:r w:rsidRPr="00847F87">
        <w:t>ditetsmål, avkastningskrav och riktlinjer för ekonomisk rapportering.</w:t>
      </w:r>
      <w:r w:rsidR="00FB05DF" w:rsidRPr="00847F87">
        <w:t xml:space="preserve"> Förekomsten av ofullständiga och oprecisa finanspolicyer har av ägarförval</w:t>
      </w:r>
      <w:r w:rsidR="00FB05DF" w:rsidRPr="00847F87">
        <w:t>t</w:t>
      </w:r>
      <w:r w:rsidR="00FB05DF" w:rsidRPr="00847F87">
        <w:t>ningen inte ansetts kräva att den överväger åtgärder.</w:t>
      </w:r>
      <w:r w:rsidR="00680EEF" w:rsidRPr="00847F87">
        <w:t xml:space="preserve"> Inte heller har </w:t>
      </w:r>
      <w:r w:rsidRPr="00847F87">
        <w:t>indikati</w:t>
      </w:r>
      <w:r w:rsidRPr="00847F87">
        <w:t>o</w:t>
      </w:r>
      <w:r w:rsidRPr="00847F87">
        <w:t xml:space="preserve">ner på att ett fastighetsbolag är överkapitaliserat </w:t>
      </w:r>
      <w:r w:rsidR="00E620CE" w:rsidRPr="00847F87">
        <w:t>lett</w:t>
      </w:r>
      <w:r w:rsidRPr="00847F87">
        <w:t xml:space="preserve"> till</w:t>
      </w:r>
      <w:r w:rsidR="00E620CE" w:rsidRPr="00847F87">
        <w:t xml:space="preserve"> några</w:t>
      </w:r>
      <w:r w:rsidRPr="00847F87">
        <w:t xml:space="preserve"> åtgärder från regerin</w:t>
      </w:r>
      <w:r w:rsidRPr="00847F87">
        <w:t>g</w:t>
      </w:r>
      <w:r w:rsidRPr="00847F87">
        <w:t>ens sida.</w:t>
      </w:r>
    </w:p>
    <w:p w:rsidR="00DF3089" w:rsidRPr="00847F87" w:rsidRDefault="00180FBD" w:rsidP="002D21D8">
      <w:pPr>
        <w:pStyle w:val="Normaltindrag"/>
        <w:rPr>
          <w:b/>
          <w:i/>
        </w:rPr>
      </w:pPr>
      <w:r w:rsidRPr="00847F87">
        <w:t xml:space="preserve">Mot bakgrund av de ovan anförda bristerna i </w:t>
      </w:r>
      <w:r w:rsidR="00AA27D9" w:rsidRPr="00847F87">
        <w:t xml:space="preserve">finansförvaltningen i </w:t>
      </w:r>
      <w:r w:rsidRPr="00847F87">
        <w:t xml:space="preserve">de </w:t>
      </w:r>
      <w:r w:rsidR="00BF0158" w:rsidRPr="00847F87">
        <w:t>granskade</w:t>
      </w:r>
      <w:r w:rsidRPr="00847F87">
        <w:t xml:space="preserve"> fastighetsbolagen anser styrelsen att regeringen bör agera mer aktivt i egenskap av ägarförvaltare.</w:t>
      </w:r>
      <w:r w:rsidR="00AA27D9" w:rsidRPr="00847F87">
        <w:t xml:space="preserve"> Styrelsen </w:t>
      </w:r>
      <w:r w:rsidR="00304C27" w:rsidRPr="00847F87">
        <w:t xml:space="preserve">konstaterar </w:t>
      </w:r>
      <w:r w:rsidR="00AA27D9" w:rsidRPr="00847F87">
        <w:t>att bristerna i bol</w:t>
      </w:r>
      <w:r w:rsidR="00AA27D9" w:rsidRPr="00847F87">
        <w:t>a</w:t>
      </w:r>
      <w:r w:rsidR="00AA27D9" w:rsidRPr="00847F87">
        <w:t xml:space="preserve">gens finanspolicyer riskerar att leda till lägre avkastning för bolagen. </w:t>
      </w:r>
      <w:r w:rsidR="00D23365" w:rsidRPr="00847F87">
        <w:t>Briste</w:t>
      </w:r>
      <w:r w:rsidR="00D23365" w:rsidRPr="00847F87">
        <w:t>r</w:t>
      </w:r>
      <w:r w:rsidR="00D23365" w:rsidRPr="00847F87">
        <w:t>na kan också leda till att styrelsernas inflytande över finansförvaltningen minskar på ett</w:t>
      </w:r>
      <w:r w:rsidR="009F07A7" w:rsidRPr="00847F87">
        <w:t xml:space="preserve"> </w:t>
      </w:r>
      <w:r w:rsidR="004A384E" w:rsidRPr="00847F87">
        <w:t xml:space="preserve">otillfredsställande </w:t>
      </w:r>
      <w:r w:rsidR="00D23365" w:rsidRPr="00847F87">
        <w:t>sätt</w:t>
      </w:r>
      <w:r w:rsidR="004A384E" w:rsidRPr="00847F87">
        <w:t xml:space="preserve">. </w:t>
      </w:r>
    </w:p>
    <w:p w:rsidR="00DF3089" w:rsidRPr="00847F87" w:rsidRDefault="006D2690" w:rsidP="002D21D8">
      <w:pPr>
        <w:pStyle w:val="Normaltindrag"/>
      </w:pPr>
      <w:r w:rsidRPr="00847F87">
        <w:t>Styrelsen vill i sammanhange</w:t>
      </w:r>
      <w:r w:rsidR="009F07A7" w:rsidRPr="00847F87">
        <w:t xml:space="preserve">t också </w:t>
      </w:r>
      <w:r w:rsidRPr="00847F87">
        <w:t>underst</w:t>
      </w:r>
      <w:r w:rsidR="000F3EB3" w:rsidRPr="00847F87">
        <w:t>r</w:t>
      </w:r>
      <w:r w:rsidRPr="00847F87">
        <w:t>yka betydelsen av att de ro</w:t>
      </w:r>
      <w:r w:rsidRPr="00847F87">
        <w:t>l</w:t>
      </w:r>
      <w:r w:rsidRPr="00847F87">
        <w:t xml:space="preserve">ler som </w:t>
      </w:r>
      <w:r w:rsidR="00082399" w:rsidRPr="00847F87">
        <w:t xml:space="preserve">föreskrivs av </w:t>
      </w:r>
      <w:r w:rsidRPr="00847F87">
        <w:t xml:space="preserve">aktiebolagslagen upprätthålls. </w:t>
      </w:r>
      <w:r w:rsidR="002E4312" w:rsidRPr="00847F87">
        <w:t xml:space="preserve">De utökade insatser som här föreslås </w:t>
      </w:r>
      <w:r w:rsidR="00082399" w:rsidRPr="00847F87">
        <w:t xml:space="preserve">får således inte utformas så </w:t>
      </w:r>
      <w:r w:rsidR="004C679E" w:rsidRPr="00847F87">
        <w:t>att de leder till att bolagsstyrelserna</w:t>
      </w:r>
      <w:r w:rsidR="002E4312" w:rsidRPr="00847F87">
        <w:t>s</w:t>
      </w:r>
      <w:r w:rsidR="004C679E" w:rsidRPr="00847F87">
        <w:t xml:space="preserve"> ansvar rubbas eller blir oklart</w:t>
      </w:r>
      <w:r w:rsidR="002E4312" w:rsidRPr="00847F87">
        <w:t xml:space="preserve"> i för</w:t>
      </w:r>
      <w:r w:rsidR="006F70EC" w:rsidRPr="00847F87">
        <w:t>hållande till a</w:t>
      </w:r>
      <w:r w:rsidR="006F70EC" w:rsidRPr="00847F87">
        <w:t>k</w:t>
      </w:r>
      <w:r w:rsidR="006F70EC" w:rsidRPr="00847F87">
        <w:t xml:space="preserve">tiebolagslagen. </w:t>
      </w:r>
    </w:p>
    <w:p w:rsidR="00180FBD" w:rsidRPr="00847F87" w:rsidRDefault="00DF3089" w:rsidP="00180FBD">
      <w:pPr>
        <w:pStyle w:val="Normaltindrag"/>
      </w:pPr>
      <w:r w:rsidRPr="00847F87">
        <w:t xml:space="preserve">Styrelsen anser </w:t>
      </w:r>
      <w:r w:rsidR="003E64D4" w:rsidRPr="00847F87">
        <w:t xml:space="preserve">sammantaget </w:t>
      </w:r>
      <w:r w:rsidRPr="00847F87">
        <w:t>att regeringen</w:t>
      </w:r>
      <w:r w:rsidR="003A0937" w:rsidRPr="00847F87">
        <w:t xml:space="preserve"> mer aktiv</w:t>
      </w:r>
      <w:r w:rsidR="003E64D4" w:rsidRPr="00847F87">
        <w:t>t</w:t>
      </w:r>
      <w:r w:rsidRPr="00847F87">
        <w:t xml:space="preserve"> bör följa de</w:t>
      </w:r>
      <w:r w:rsidR="00BF0158" w:rsidRPr="00847F87">
        <w:t xml:space="preserve"> gran</w:t>
      </w:r>
      <w:r w:rsidR="00BF0158" w:rsidRPr="00847F87">
        <w:t>s</w:t>
      </w:r>
      <w:r w:rsidR="00BF0158" w:rsidRPr="00847F87">
        <w:t>kade</w:t>
      </w:r>
      <w:r w:rsidRPr="00847F87">
        <w:t xml:space="preserve"> sta</w:t>
      </w:r>
      <w:r w:rsidRPr="00847F87">
        <w:t>t</w:t>
      </w:r>
      <w:r w:rsidRPr="00847F87">
        <w:t>liga fastighetsbolagens finansförvaltning genom att regelmässigt analysera bol</w:t>
      </w:r>
      <w:r w:rsidRPr="00847F87">
        <w:t>a</w:t>
      </w:r>
      <w:r w:rsidRPr="00847F87">
        <w:t>gens finansförvaltning och finansiella situation.</w:t>
      </w:r>
      <w:r w:rsidR="00C84F17" w:rsidRPr="00847F87">
        <w:t xml:space="preserve"> </w:t>
      </w:r>
      <w:r w:rsidR="004C679E" w:rsidRPr="00847F87">
        <w:t>R</w:t>
      </w:r>
      <w:r w:rsidR="003E64D4" w:rsidRPr="00847F87">
        <w:t>egeringen</w:t>
      </w:r>
      <w:r w:rsidR="004C679E" w:rsidRPr="00847F87">
        <w:t xml:space="preserve"> bör</w:t>
      </w:r>
      <w:r w:rsidR="003E64D4" w:rsidRPr="00847F87">
        <w:t xml:space="preserve"> </w:t>
      </w:r>
      <w:r w:rsidR="002E4312" w:rsidRPr="00847F87">
        <w:t>i denna analys</w:t>
      </w:r>
      <w:r w:rsidR="00180FBD" w:rsidRPr="00847F87">
        <w:t xml:space="preserve"> speciellt pröva kapitalstrukturen i bol</w:t>
      </w:r>
      <w:r w:rsidR="00180FBD" w:rsidRPr="00847F87">
        <w:t>a</w:t>
      </w:r>
      <w:r w:rsidR="00180FBD" w:rsidRPr="00847F87">
        <w:t>gen.</w:t>
      </w:r>
    </w:p>
    <w:p w:rsidR="00AE59A9" w:rsidRPr="00847F87" w:rsidRDefault="006D2690" w:rsidP="00C84F17">
      <w:pPr>
        <w:pStyle w:val="Rubrik2"/>
      </w:pPr>
      <w:bookmarkStart w:id="31" w:name="_Toc152723574"/>
      <w:r w:rsidRPr="00847F87">
        <w:t>Återrapportering av vidtagna åtgärder för en mer aktiv ägarförvaltning</w:t>
      </w:r>
      <w:bookmarkEnd w:id="31"/>
      <w:r w:rsidRPr="00847F87">
        <w:t xml:space="preserve"> </w:t>
      </w:r>
    </w:p>
    <w:p w:rsidR="00C84F17" w:rsidRPr="00847F87" w:rsidRDefault="00C84F17" w:rsidP="00C84F17">
      <w:r w:rsidRPr="00847F87">
        <w:t>Styrelsen anser</w:t>
      </w:r>
      <w:r w:rsidR="002E4312" w:rsidRPr="00847F87">
        <w:t xml:space="preserve"> </w:t>
      </w:r>
      <w:r w:rsidR="004C679E" w:rsidRPr="00847F87">
        <w:t xml:space="preserve">att </w:t>
      </w:r>
      <w:r w:rsidR="002E4312" w:rsidRPr="00847F87">
        <w:t xml:space="preserve">regeringen bör genomföra förslaget att </w:t>
      </w:r>
      <w:r w:rsidR="003E64D4" w:rsidRPr="00847F87">
        <w:t xml:space="preserve">mer aktivt </w:t>
      </w:r>
      <w:r w:rsidR="002E4312" w:rsidRPr="00847F87">
        <w:t>följa de statliga fastighetsbolagens finansförvaltning så</w:t>
      </w:r>
      <w:r w:rsidR="006D2690" w:rsidRPr="00847F87">
        <w:t>som förordas i denna fra</w:t>
      </w:r>
      <w:r w:rsidR="006D2690" w:rsidRPr="00847F87">
        <w:t>m</w:t>
      </w:r>
      <w:r w:rsidR="006D2690" w:rsidRPr="00847F87">
        <w:t>stäl</w:t>
      </w:r>
      <w:r w:rsidR="002E4312" w:rsidRPr="00847F87">
        <w:t>l</w:t>
      </w:r>
      <w:r w:rsidR="006D2690" w:rsidRPr="00847F87">
        <w:t>ning</w:t>
      </w:r>
      <w:r w:rsidR="002E4312" w:rsidRPr="00847F87">
        <w:t xml:space="preserve">. Styrelsen anser också att regeringen bör </w:t>
      </w:r>
      <w:r w:rsidR="006D2690" w:rsidRPr="00847F87">
        <w:t xml:space="preserve">återkomma till riksdagen med en ingående beskrivning av de åtgärder som vidtagits för att </w:t>
      </w:r>
      <w:r w:rsidR="002E4312" w:rsidRPr="00847F87">
        <w:t xml:space="preserve">få till stånd en analys av </w:t>
      </w:r>
      <w:r w:rsidR="00BF0158" w:rsidRPr="00847F87">
        <w:t xml:space="preserve">de av Riksrevisionen granskade </w:t>
      </w:r>
      <w:r w:rsidR="002E4312" w:rsidRPr="00847F87">
        <w:t>bolagens finansförvaltning och finansiella situation och också vad denna analys har resulterat i.</w:t>
      </w:r>
      <w:r w:rsidR="00567D67" w:rsidRPr="00847F87">
        <w:t xml:space="preserve"> </w:t>
      </w:r>
      <w:r w:rsidR="002E4312" w:rsidRPr="00847F87">
        <w:t>Återrapport</w:t>
      </w:r>
      <w:r w:rsidR="002E4312" w:rsidRPr="00847F87">
        <w:t>e</w:t>
      </w:r>
      <w:r w:rsidR="002E4312" w:rsidRPr="00847F87">
        <w:t xml:space="preserve">ringen </w:t>
      </w:r>
      <w:r w:rsidR="00567D67" w:rsidRPr="00847F87">
        <w:t>bör speciellt</w:t>
      </w:r>
      <w:r w:rsidR="004C679E" w:rsidRPr="00847F87">
        <w:t xml:space="preserve"> innehålla en redogörelse av</w:t>
      </w:r>
      <w:r w:rsidR="00567D67" w:rsidRPr="00847F87">
        <w:t xml:space="preserve"> arbetet med att se över kap</w:t>
      </w:r>
      <w:r w:rsidR="00567D67" w:rsidRPr="00847F87">
        <w:t>i</w:t>
      </w:r>
      <w:r w:rsidR="00567D67" w:rsidRPr="00847F87">
        <w:t>tal</w:t>
      </w:r>
      <w:r w:rsidR="006F70EC" w:rsidRPr="00847F87">
        <w:t>strukturen i d</w:t>
      </w:r>
      <w:r w:rsidR="00567D67" w:rsidRPr="00847F87">
        <w:t>e statliga fastighetsbol</w:t>
      </w:r>
      <w:r w:rsidR="00567D67" w:rsidRPr="00847F87">
        <w:t>a</w:t>
      </w:r>
      <w:r w:rsidR="00567D67" w:rsidRPr="00847F87">
        <w:t xml:space="preserve">gen. </w:t>
      </w:r>
    </w:p>
    <w:p w:rsidR="003A0937" w:rsidRPr="00847F87" w:rsidRDefault="003A0937" w:rsidP="003A0937">
      <w:pPr>
        <w:pStyle w:val="Rubrik2"/>
      </w:pPr>
      <w:bookmarkStart w:id="32" w:name="_Toc152723575"/>
      <w:r w:rsidRPr="00847F87">
        <w:t>Styrelsens förslag</w:t>
      </w:r>
      <w:bookmarkEnd w:id="32"/>
    </w:p>
    <w:p w:rsidR="003A0937" w:rsidRPr="00847F87" w:rsidRDefault="003A0937" w:rsidP="003A0937">
      <w:r w:rsidRPr="00847F87">
        <w:t xml:space="preserve">Mot bakgrund av ovanstående överväganden föreslår styrelsen att riksdagen begär att regeringen </w:t>
      </w:r>
    </w:p>
    <w:p w:rsidR="00FD0A64" w:rsidRPr="00847F87" w:rsidRDefault="00FD0A64" w:rsidP="000F3EB3">
      <w:pPr>
        <w:numPr>
          <w:ilvl w:val="0"/>
          <w:numId w:val="19"/>
        </w:numPr>
        <w:spacing w:before="0"/>
      </w:pPr>
      <w:r w:rsidRPr="00847F87">
        <w:t xml:space="preserve">mer aktivt </w:t>
      </w:r>
      <w:r w:rsidR="0079093A" w:rsidRPr="00847F87">
        <w:t>bör</w:t>
      </w:r>
      <w:r w:rsidR="00E33FA6" w:rsidRPr="00847F87">
        <w:t xml:space="preserve"> </w:t>
      </w:r>
      <w:r w:rsidRPr="00847F87">
        <w:t>följa de statliga fastighetsbolagens finansförvaltning g</w:t>
      </w:r>
      <w:r w:rsidRPr="00847F87">
        <w:t>e</w:t>
      </w:r>
      <w:r w:rsidRPr="00847F87">
        <w:t>nom att regelmässigt analysera bolagens finansförvaltning och finansiella situ</w:t>
      </w:r>
      <w:r w:rsidRPr="00847F87">
        <w:t>a</w:t>
      </w:r>
      <w:r w:rsidRPr="00847F87">
        <w:t>tion samt</w:t>
      </w:r>
    </w:p>
    <w:p w:rsidR="00680EEF" w:rsidRPr="00847F87" w:rsidRDefault="0079093A" w:rsidP="000F3EB3">
      <w:pPr>
        <w:numPr>
          <w:ilvl w:val="0"/>
          <w:numId w:val="19"/>
        </w:numPr>
      </w:pPr>
      <w:r w:rsidRPr="00847F87">
        <w:t>bör</w:t>
      </w:r>
      <w:r w:rsidR="00FD0A64" w:rsidRPr="00847F87">
        <w:t xml:space="preserve"> återkomma till riksdagen med en preciserad beskrivning av </w:t>
      </w:r>
      <w:r w:rsidR="000F3EB3" w:rsidRPr="00847F87">
        <w:t>vad den genomförda analysen av bolagens finansförvaltning och finansiella situ</w:t>
      </w:r>
      <w:r w:rsidR="000F3EB3" w:rsidRPr="00847F87">
        <w:t>a</w:t>
      </w:r>
      <w:r w:rsidR="000F3EB3" w:rsidRPr="00847F87">
        <w:t xml:space="preserve">tion har resulterat i. </w:t>
      </w:r>
    </w:p>
    <w:p w:rsidR="001D3F98" w:rsidRPr="00847F87" w:rsidRDefault="001D3F98"/>
    <w:p w:rsidR="001D3F98" w:rsidRPr="00847F87" w:rsidRDefault="001D3F98" w:rsidP="001D3F98">
      <w:pPr>
        <w:pStyle w:val="Tryckort"/>
        <w:framePr w:wrap="around"/>
        <w:jc w:val="right"/>
      </w:pPr>
      <w:r w:rsidRPr="00847F87">
        <w:t>Elanders Gotab, Stockholm  2006</w:t>
      </w:r>
    </w:p>
    <w:p w:rsidR="000F3EB3" w:rsidRPr="00847F87" w:rsidRDefault="000F3EB3" w:rsidP="001D3F98">
      <w:pPr>
        <w:pStyle w:val="Normaltindrag"/>
      </w:pPr>
    </w:p>
    <w:sectPr w:rsidR="000F3EB3" w:rsidRPr="00847F8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8F4" w:rsidRPr="00847F87" w:rsidRDefault="001E18F4">
      <w:r w:rsidRPr="00847F87">
        <w:separator/>
      </w:r>
    </w:p>
  </w:endnote>
  <w:endnote w:type="continuationSeparator" w:id="0">
    <w:p w:rsidR="001E18F4" w:rsidRPr="00847F87" w:rsidRDefault="001E18F4">
      <w:r w:rsidRPr="00847F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t>2</w:t>
    </w:r>
    <w:r w:rsidRPr="00847F87">
      <w:fldChar w:fldCharType="end"/>
    </w:r>
  </w:p>
  <w:p w:rsidR="009841C3" w:rsidRPr="00847F87" w:rsidRDefault="009841C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A408F0" w:rsidRPr="00847F87">
      <w:t>10</w:t>
    </w:r>
    <w:r w:rsidRPr="00847F87">
      <w:fldChar w:fldCharType="end"/>
    </w:r>
  </w:p>
  <w:p w:rsidR="009841C3" w:rsidRPr="00847F87" w:rsidRDefault="009841C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H"/>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A408F0" w:rsidRPr="00847F87">
      <w:t>9</w:t>
    </w:r>
    <w:r w:rsidRPr="00847F87">
      <w:fldChar w:fldCharType="end"/>
    </w:r>
  </w:p>
  <w:p w:rsidR="009841C3" w:rsidRPr="00847F87" w:rsidRDefault="009841C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if </w:instrText>
    </w:r>
    <w:r w:rsidRPr="00847F87">
      <w:fldChar w:fldCharType="begin" w:fldLock="1"/>
    </w:r>
    <w:r w:rsidRPr="00847F87">
      <w:instrText xml:space="preserve"> = </w:instrText>
    </w:r>
    <w:r w:rsidRPr="00847F87">
      <w:fldChar w:fldCharType="begin" w:fldLock="1"/>
    </w:r>
    <w:r w:rsidRPr="00847F87">
      <w:instrText xml:space="preserve"> = </w:instrText>
    </w:r>
    <w:r w:rsidRPr="00847F87">
      <w:fldChar w:fldCharType="begin" w:fldLock="1"/>
    </w:r>
    <w:r w:rsidRPr="00847F87">
      <w:instrText xml:space="preserve"> page</w:instrText>
    </w:r>
    <w:r w:rsidRPr="00847F87">
      <w:fldChar w:fldCharType="separate"/>
    </w:r>
    <w:r w:rsidR="00A408F0" w:rsidRPr="00847F87">
      <w:instrText>4</w:instrText>
    </w:r>
    <w:r w:rsidRPr="00847F87">
      <w:fldChar w:fldCharType="end"/>
    </w:r>
    <w:r w:rsidRPr="00847F87">
      <w:instrText xml:space="preserve">/2 </w:instrText>
    </w:r>
    <w:r w:rsidRPr="00847F87">
      <w:fldChar w:fldCharType="separate"/>
    </w:r>
    <w:r w:rsidR="00A408F0" w:rsidRPr="00847F87">
      <w:instrText>2</w:instrText>
    </w:r>
    <w:r w:rsidRPr="00847F87">
      <w:fldChar w:fldCharType="end"/>
    </w:r>
    <w:r w:rsidRPr="00847F87">
      <w:instrText xml:space="preserve"> - </w:instrText>
    </w:r>
    <w:r w:rsidRPr="00847F87">
      <w:fldChar w:fldCharType="begin" w:fldLock="1"/>
    </w:r>
    <w:r w:rsidRPr="00847F87">
      <w:instrText xml:space="preserve"> = int(</w:instrText>
    </w:r>
    <w:r w:rsidRPr="00847F87">
      <w:fldChar w:fldCharType="begin" w:fldLock="1"/>
    </w:r>
    <w:r w:rsidRPr="00847F87">
      <w:instrText xml:space="preserve"> page</w:instrText>
    </w:r>
    <w:r w:rsidRPr="00847F87">
      <w:fldChar w:fldCharType="separate"/>
    </w:r>
    <w:r w:rsidR="00A408F0" w:rsidRPr="00847F87">
      <w:instrText>4</w:instrText>
    </w:r>
    <w:r w:rsidRPr="00847F87">
      <w:fldChar w:fldCharType="end"/>
    </w:r>
    <w:r w:rsidRPr="00847F87">
      <w:instrText xml:space="preserve">/2) </w:instrText>
    </w:r>
    <w:r w:rsidRPr="00847F87">
      <w:fldChar w:fldCharType="separate"/>
    </w:r>
    <w:r w:rsidR="00A408F0" w:rsidRPr="00847F87">
      <w:instrText>2</w:instrText>
    </w:r>
    <w:r w:rsidRPr="00847F87">
      <w:fldChar w:fldCharType="end"/>
    </w:r>
    <w:r w:rsidRPr="00847F87">
      <w:fldChar w:fldCharType="separate"/>
    </w:r>
    <w:r w:rsidR="00A408F0" w:rsidRPr="00847F87">
      <w:instrText>0</w:instrText>
    </w:r>
    <w:r w:rsidRPr="00847F87">
      <w:fldChar w:fldCharType="end"/>
    </w:r>
    <w:r w:rsidRPr="00847F87">
      <w:instrText xml:space="preserve"> = 0 "</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A408F0" w:rsidRPr="00847F87">
      <w:instrText>4</w:instrText>
    </w:r>
    <w:r w:rsidRPr="00847F87">
      <w:fldChar w:fldCharType="end"/>
    </w:r>
  </w:p>
  <w:p w:rsidR="00A408F0" w:rsidRPr="00847F87" w:rsidRDefault="009841C3">
    <w:pPr>
      <w:pStyle w:val="SidfotV"/>
      <w:framePr w:w="8732" w:h="284" w:hRule="exact" w:hSpace="0" w:vSpace="0" w:wrap="around" w:xAlign="inside" w:y="13042" w:anchorLock="0"/>
    </w:pPr>
    <w:r w:rsidRPr="00847F87">
      <w:instrText>""</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instrText>5</w:instrText>
    </w:r>
    <w:r w:rsidRPr="00847F87">
      <w:fldChar w:fldCharType="end"/>
    </w:r>
    <w:r w:rsidRPr="00847F87">
      <w:instrText>"</w:instrText>
    </w:r>
    <w:r w:rsidRPr="00847F87">
      <w:fldChar w:fldCharType="separate"/>
    </w:r>
    <w:r w:rsidR="00A408F0" w:rsidRPr="00847F87">
      <w:t>4</w:t>
    </w:r>
  </w:p>
  <w:p w:rsidR="009841C3" w:rsidRPr="00847F87" w:rsidRDefault="009841C3">
    <w:pPr>
      <w:pStyle w:val="SidfotH"/>
      <w:framePr w:w="8732" w:h="284" w:hRule="exact" w:hSpace="0" w:vSpace="0" w:wrap="around" w:xAlign="inside" w:y="13042" w:anchorLock="0"/>
    </w:pPr>
    <w:r w:rsidRPr="00847F87">
      <w:fldChar w:fldCharType="end"/>
    </w:r>
  </w:p>
  <w:p w:rsidR="009841C3" w:rsidRPr="00847F87" w:rsidRDefault="009841C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A408F0" w:rsidRPr="00847F87">
      <w:t>12</w:t>
    </w:r>
    <w:r w:rsidRPr="00847F87">
      <w:fldChar w:fldCharType="end"/>
    </w:r>
  </w:p>
  <w:p w:rsidR="009841C3" w:rsidRPr="00847F87" w:rsidRDefault="009841C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H"/>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A408F0" w:rsidRPr="00847F87">
      <w:t>13</w:t>
    </w:r>
    <w:r w:rsidRPr="00847F87">
      <w:fldChar w:fldCharType="end"/>
    </w:r>
  </w:p>
  <w:p w:rsidR="009841C3" w:rsidRPr="00847F87" w:rsidRDefault="009841C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if </w:instrText>
    </w:r>
    <w:r w:rsidRPr="00847F87">
      <w:fldChar w:fldCharType="begin" w:fldLock="1"/>
    </w:r>
    <w:r w:rsidRPr="00847F87">
      <w:instrText xml:space="preserve"> = </w:instrText>
    </w:r>
    <w:r w:rsidRPr="00847F87">
      <w:fldChar w:fldCharType="begin" w:fldLock="1"/>
    </w:r>
    <w:r w:rsidRPr="00847F87">
      <w:instrText xml:space="preserve"> = </w:instrText>
    </w:r>
    <w:r w:rsidRPr="00847F87">
      <w:fldChar w:fldCharType="begin" w:fldLock="1"/>
    </w:r>
    <w:r w:rsidRPr="00847F87">
      <w:instrText xml:space="preserve"> page</w:instrText>
    </w:r>
    <w:r w:rsidRPr="00847F87">
      <w:fldChar w:fldCharType="separate"/>
    </w:r>
    <w:r w:rsidR="00A408F0" w:rsidRPr="00847F87">
      <w:instrText>11</w:instrText>
    </w:r>
    <w:r w:rsidRPr="00847F87">
      <w:fldChar w:fldCharType="end"/>
    </w:r>
    <w:r w:rsidRPr="00847F87">
      <w:instrText xml:space="preserve">/2 </w:instrText>
    </w:r>
    <w:r w:rsidRPr="00847F87">
      <w:fldChar w:fldCharType="separate"/>
    </w:r>
    <w:r w:rsidR="00A408F0" w:rsidRPr="00847F87">
      <w:instrText>5,5</w:instrText>
    </w:r>
    <w:r w:rsidRPr="00847F87">
      <w:fldChar w:fldCharType="end"/>
    </w:r>
    <w:r w:rsidRPr="00847F87">
      <w:instrText xml:space="preserve"> - </w:instrText>
    </w:r>
    <w:r w:rsidRPr="00847F87">
      <w:fldChar w:fldCharType="begin" w:fldLock="1"/>
    </w:r>
    <w:r w:rsidRPr="00847F87">
      <w:instrText xml:space="preserve"> = int(</w:instrText>
    </w:r>
    <w:r w:rsidRPr="00847F87">
      <w:fldChar w:fldCharType="begin" w:fldLock="1"/>
    </w:r>
    <w:r w:rsidRPr="00847F87">
      <w:instrText xml:space="preserve"> page</w:instrText>
    </w:r>
    <w:r w:rsidRPr="00847F87">
      <w:fldChar w:fldCharType="separate"/>
    </w:r>
    <w:r w:rsidR="00A408F0" w:rsidRPr="00847F87">
      <w:instrText>11</w:instrText>
    </w:r>
    <w:r w:rsidRPr="00847F87">
      <w:fldChar w:fldCharType="end"/>
    </w:r>
    <w:r w:rsidRPr="00847F87">
      <w:instrText xml:space="preserve">/2) </w:instrText>
    </w:r>
    <w:r w:rsidRPr="00847F87">
      <w:fldChar w:fldCharType="separate"/>
    </w:r>
    <w:r w:rsidR="00A408F0" w:rsidRPr="00847F87">
      <w:instrText>5</w:instrText>
    </w:r>
    <w:r w:rsidRPr="00847F87">
      <w:fldChar w:fldCharType="end"/>
    </w:r>
    <w:r w:rsidRPr="00847F87">
      <w:fldChar w:fldCharType="separate"/>
    </w:r>
    <w:r w:rsidR="00A408F0" w:rsidRPr="00847F87">
      <w:instrText>0,5</w:instrText>
    </w:r>
    <w:r w:rsidRPr="00847F87">
      <w:fldChar w:fldCharType="end"/>
    </w:r>
    <w:r w:rsidRPr="00847F87">
      <w:instrText xml:space="preserve"> = 0 "</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instrText>12</w:instrText>
    </w:r>
    <w:r w:rsidRPr="00847F87">
      <w:fldChar w:fldCharType="end"/>
    </w:r>
  </w:p>
  <w:p w:rsidR="009841C3" w:rsidRPr="00847F87" w:rsidRDefault="009841C3">
    <w:pPr>
      <w:pStyle w:val="SidfotH"/>
      <w:framePr w:w="8732" w:h="284" w:hRule="exact" w:hSpace="0" w:vSpace="0" w:wrap="around" w:xAlign="inside" w:y="13042" w:anchorLock="0"/>
    </w:pPr>
    <w:r w:rsidRPr="00847F87">
      <w:instrText>""</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A408F0" w:rsidRPr="00847F87">
      <w:instrText>11</w:instrText>
    </w:r>
    <w:r w:rsidRPr="00847F87">
      <w:fldChar w:fldCharType="end"/>
    </w:r>
    <w:r w:rsidRPr="00847F87">
      <w:instrText>"</w:instrText>
    </w:r>
    <w:r w:rsidRPr="00847F87">
      <w:fldChar w:fldCharType="separate"/>
    </w:r>
    <w:r w:rsidR="00A408F0" w:rsidRPr="00847F87">
      <w:t>11</w:t>
    </w:r>
    <w:r w:rsidRPr="00847F87">
      <w:fldChar w:fldCharType="end"/>
    </w:r>
  </w:p>
  <w:p w:rsidR="009841C3" w:rsidRPr="00847F87" w:rsidRDefault="009841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H"/>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t>3</w:t>
    </w:r>
    <w:r w:rsidRPr="00847F87">
      <w:fldChar w:fldCharType="end"/>
    </w:r>
  </w:p>
  <w:p w:rsidR="009841C3" w:rsidRPr="00847F87" w:rsidRDefault="009841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if </w:instrText>
    </w:r>
    <w:r w:rsidRPr="00847F87">
      <w:fldChar w:fldCharType="begin" w:fldLock="1"/>
    </w:r>
    <w:r w:rsidRPr="00847F87">
      <w:instrText xml:space="preserve"> = </w:instrText>
    </w:r>
    <w:r w:rsidRPr="00847F87">
      <w:fldChar w:fldCharType="begin" w:fldLock="1"/>
    </w:r>
    <w:r w:rsidRPr="00847F87">
      <w:instrText xml:space="preserve"> = </w:instrText>
    </w:r>
    <w:r w:rsidRPr="00847F87">
      <w:fldChar w:fldCharType="begin" w:fldLock="1"/>
    </w:r>
    <w:r w:rsidRPr="00847F87">
      <w:instrText xml:space="preserve"> page</w:instrText>
    </w:r>
    <w:r w:rsidRPr="00847F87">
      <w:fldChar w:fldCharType="separate"/>
    </w:r>
    <w:r w:rsidR="00847F87">
      <w:rPr>
        <w:noProof/>
      </w:rPr>
      <w:instrText>1</w:instrText>
    </w:r>
    <w:r w:rsidRPr="00847F87">
      <w:fldChar w:fldCharType="end"/>
    </w:r>
    <w:r w:rsidRPr="00847F87">
      <w:instrText xml:space="preserve">/2 </w:instrText>
    </w:r>
    <w:r w:rsidRPr="00847F87">
      <w:fldChar w:fldCharType="separate"/>
    </w:r>
    <w:r w:rsidR="00847F87">
      <w:rPr>
        <w:noProof/>
      </w:rPr>
      <w:instrText>0,5</w:instrText>
    </w:r>
    <w:r w:rsidRPr="00847F87">
      <w:fldChar w:fldCharType="end"/>
    </w:r>
    <w:r w:rsidRPr="00847F87">
      <w:instrText xml:space="preserve"> - </w:instrText>
    </w:r>
    <w:r w:rsidRPr="00847F87">
      <w:fldChar w:fldCharType="begin" w:fldLock="1"/>
    </w:r>
    <w:r w:rsidRPr="00847F87">
      <w:instrText xml:space="preserve"> = int(</w:instrText>
    </w:r>
    <w:r w:rsidRPr="00847F87">
      <w:fldChar w:fldCharType="begin" w:fldLock="1"/>
    </w:r>
    <w:r w:rsidRPr="00847F87">
      <w:instrText xml:space="preserve"> page</w:instrText>
    </w:r>
    <w:r w:rsidRPr="00847F87">
      <w:fldChar w:fldCharType="separate"/>
    </w:r>
    <w:r w:rsidR="00847F87">
      <w:rPr>
        <w:noProof/>
      </w:rPr>
      <w:instrText>1</w:instrText>
    </w:r>
    <w:r w:rsidRPr="00847F87">
      <w:fldChar w:fldCharType="end"/>
    </w:r>
    <w:r w:rsidRPr="00847F87">
      <w:instrText xml:space="preserve">/2) </w:instrText>
    </w:r>
    <w:r w:rsidRPr="00847F87">
      <w:fldChar w:fldCharType="separate"/>
    </w:r>
    <w:r w:rsidR="00847F87">
      <w:rPr>
        <w:noProof/>
      </w:rPr>
      <w:instrText>0</w:instrText>
    </w:r>
    <w:r w:rsidRPr="00847F87">
      <w:fldChar w:fldCharType="end"/>
    </w:r>
    <w:r w:rsidRPr="00847F87">
      <w:fldChar w:fldCharType="separate"/>
    </w:r>
    <w:r w:rsidR="00847F87">
      <w:rPr>
        <w:noProof/>
      </w:rPr>
      <w:instrText>0,5</w:instrText>
    </w:r>
    <w:r w:rsidRPr="00847F87">
      <w:fldChar w:fldCharType="end"/>
    </w:r>
    <w:r w:rsidRPr="00847F87">
      <w:instrText xml:space="preserve"> = 0 "</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instrText>2</w:instrText>
    </w:r>
    <w:r w:rsidRPr="00847F87">
      <w:fldChar w:fldCharType="end"/>
    </w:r>
  </w:p>
  <w:p w:rsidR="009841C3" w:rsidRPr="00847F87" w:rsidRDefault="009841C3">
    <w:pPr>
      <w:pStyle w:val="SidfotH"/>
      <w:framePr w:w="8732" w:h="284" w:hRule="exact" w:hSpace="0" w:vSpace="0" w:wrap="around" w:xAlign="inside" w:y="13042" w:anchorLock="0"/>
    </w:pPr>
    <w:r w:rsidRPr="00847F87">
      <w:instrText>""</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847F87">
      <w:rPr>
        <w:noProof/>
      </w:rPr>
      <w:instrText>1</w:instrText>
    </w:r>
    <w:r w:rsidRPr="00847F87">
      <w:fldChar w:fldCharType="end"/>
    </w:r>
    <w:r w:rsidRPr="00847F87">
      <w:instrText>"</w:instrText>
    </w:r>
    <w:r w:rsidRPr="00847F87">
      <w:fldChar w:fldCharType="separate"/>
    </w:r>
    <w:r w:rsidR="00847F87">
      <w:rPr>
        <w:noProof/>
      </w:rPr>
      <w:t>1</w:t>
    </w:r>
    <w:r w:rsidRPr="00847F87">
      <w:fldChar w:fldCharType="end"/>
    </w:r>
  </w:p>
  <w:p w:rsidR="009841C3" w:rsidRPr="00847F87" w:rsidRDefault="009841C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t>2</w:t>
    </w:r>
    <w:r w:rsidRPr="00847F87">
      <w:fldChar w:fldCharType="end"/>
    </w:r>
  </w:p>
  <w:p w:rsidR="009841C3" w:rsidRPr="00847F87" w:rsidRDefault="009841C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H"/>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t>3</w:t>
    </w:r>
    <w:r w:rsidRPr="00847F87">
      <w:fldChar w:fldCharType="end"/>
    </w:r>
  </w:p>
  <w:p w:rsidR="009841C3" w:rsidRPr="00847F87" w:rsidRDefault="009841C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if </w:instrText>
    </w:r>
    <w:r w:rsidRPr="00847F87">
      <w:fldChar w:fldCharType="begin" w:fldLock="1"/>
    </w:r>
    <w:r w:rsidRPr="00847F87">
      <w:instrText xml:space="preserve"> = </w:instrText>
    </w:r>
    <w:r w:rsidRPr="00847F87">
      <w:fldChar w:fldCharType="begin" w:fldLock="1"/>
    </w:r>
    <w:r w:rsidRPr="00847F87">
      <w:instrText xml:space="preserve"> = </w:instrText>
    </w:r>
    <w:r w:rsidRPr="00847F87">
      <w:fldChar w:fldCharType="begin" w:fldLock="1"/>
    </w:r>
    <w:r w:rsidRPr="00847F87">
      <w:instrText xml:space="preserve"> page</w:instrText>
    </w:r>
    <w:r w:rsidRPr="00847F87">
      <w:fldChar w:fldCharType="separate"/>
    </w:r>
    <w:r w:rsidR="00A408F0" w:rsidRPr="00847F87">
      <w:instrText>2</w:instrText>
    </w:r>
    <w:r w:rsidRPr="00847F87">
      <w:fldChar w:fldCharType="end"/>
    </w:r>
    <w:r w:rsidRPr="00847F87">
      <w:instrText xml:space="preserve">/2 </w:instrText>
    </w:r>
    <w:r w:rsidRPr="00847F87">
      <w:fldChar w:fldCharType="separate"/>
    </w:r>
    <w:r w:rsidR="00A408F0" w:rsidRPr="00847F87">
      <w:instrText>1</w:instrText>
    </w:r>
    <w:r w:rsidRPr="00847F87">
      <w:fldChar w:fldCharType="end"/>
    </w:r>
    <w:r w:rsidRPr="00847F87">
      <w:instrText xml:space="preserve"> - </w:instrText>
    </w:r>
    <w:r w:rsidRPr="00847F87">
      <w:fldChar w:fldCharType="begin" w:fldLock="1"/>
    </w:r>
    <w:r w:rsidRPr="00847F87">
      <w:instrText xml:space="preserve"> = int(</w:instrText>
    </w:r>
    <w:r w:rsidRPr="00847F87">
      <w:fldChar w:fldCharType="begin" w:fldLock="1"/>
    </w:r>
    <w:r w:rsidRPr="00847F87">
      <w:instrText xml:space="preserve"> page</w:instrText>
    </w:r>
    <w:r w:rsidRPr="00847F87">
      <w:fldChar w:fldCharType="separate"/>
    </w:r>
    <w:r w:rsidR="00A408F0" w:rsidRPr="00847F87">
      <w:instrText>2</w:instrText>
    </w:r>
    <w:r w:rsidRPr="00847F87">
      <w:fldChar w:fldCharType="end"/>
    </w:r>
    <w:r w:rsidRPr="00847F87">
      <w:instrText xml:space="preserve">/2) </w:instrText>
    </w:r>
    <w:r w:rsidRPr="00847F87">
      <w:fldChar w:fldCharType="separate"/>
    </w:r>
    <w:r w:rsidR="00A408F0" w:rsidRPr="00847F87">
      <w:instrText>1</w:instrText>
    </w:r>
    <w:r w:rsidRPr="00847F87">
      <w:fldChar w:fldCharType="end"/>
    </w:r>
    <w:r w:rsidRPr="00847F87">
      <w:fldChar w:fldCharType="separate"/>
    </w:r>
    <w:r w:rsidR="00A408F0" w:rsidRPr="00847F87">
      <w:instrText>0</w:instrText>
    </w:r>
    <w:r w:rsidRPr="00847F87">
      <w:fldChar w:fldCharType="end"/>
    </w:r>
    <w:r w:rsidRPr="00847F87">
      <w:instrText xml:space="preserve"> = 0 "</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A408F0" w:rsidRPr="00847F87">
      <w:instrText>2</w:instrText>
    </w:r>
    <w:r w:rsidRPr="00847F87">
      <w:fldChar w:fldCharType="end"/>
    </w:r>
  </w:p>
  <w:p w:rsidR="00A408F0" w:rsidRPr="00847F87" w:rsidRDefault="009841C3">
    <w:pPr>
      <w:pStyle w:val="SidfotV"/>
      <w:framePr w:w="8732" w:h="284" w:hRule="exact" w:hSpace="0" w:vSpace="0" w:wrap="around" w:xAlign="inside" w:y="13042" w:anchorLock="0"/>
    </w:pPr>
    <w:r w:rsidRPr="00847F87">
      <w:instrText>""</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instrText>3</w:instrText>
    </w:r>
    <w:r w:rsidRPr="00847F87">
      <w:fldChar w:fldCharType="end"/>
    </w:r>
    <w:r w:rsidRPr="00847F87">
      <w:instrText>"</w:instrText>
    </w:r>
    <w:r w:rsidRPr="00847F87">
      <w:fldChar w:fldCharType="separate"/>
    </w:r>
    <w:r w:rsidR="00A408F0" w:rsidRPr="00847F87">
      <w:t>2</w:t>
    </w:r>
  </w:p>
  <w:p w:rsidR="009841C3" w:rsidRPr="00847F87" w:rsidRDefault="009841C3">
    <w:pPr>
      <w:pStyle w:val="SidfotH"/>
      <w:framePr w:w="8732" w:h="284" w:hRule="exact" w:hSpace="0" w:vSpace="0" w:wrap="around" w:xAlign="inside" w:y="13042" w:anchorLock="0"/>
    </w:pPr>
    <w:r w:rsidRPr="00847F87">
      <w:fldChar w:fldCharType="end"/>
    </w:r>
  </w:p>
  <w:p w:rsidR="009841C3" w:rsidRPr="00847F87" w:rsidRDefault="009841C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t>4</w:t>
    </w:r>
    <w:r w:rsidRPr="00847F87">
      <w:fldChar w:fldCharType="end"/>
    </w:r>
  </w:p>
  <w:p w:rsidR="009841C3" w:rsidRPr="00847F87" w:rsidRDefault="009841C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H"/>
      <w:framePr w:w="8732" w:h="284" w:hRule="exact" w:hSpace="0" w:vSpace="0" w:wrap="around" w:xAlign="inside" w:y="13042" w:anchorLock="0"/>
    </w:pP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t>5</w:t>
    </w:r>
    <w:r w:rsidRPr="00847F87">
      <w:fldChar w:fldCharType="end"/>
    </w:r>
  </w:p>
  <w:p w:rsidR="009841C3" w:rsidRPr="00847F87" w:rsidRDefault="009841C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fotV"/>
      <w:framePr w:w="8732" w:h="284" w:hRule="exact" w:hSpace="0" w:vSpace="0" w:wrap="around" w:xAlign="inside" w:y="13042" w:anchorLock="0"/>
    </w:pPr>
    <w:r w:rsidRPr="00847F87">
      <w:fldChar w:fldCharType="begin" w:fldLock="1"/>
    </w:r>
    <w:r w:rsidRPr="00847F87">
      <w:instrText xml:space="preserve"> if </w:instrText>
    </w:r>
    <w:r w:rsidRPr="00847F87">
      <w:fldChar w:fldCharType="begin" w:fldLock="1"/>
    </w:r>
    <w:r w:rsidRPr="00847F87">
      <w:instrText xml:space="preserve"> = </w:instrText>
    </w:r>
    <w:r w:rsidRPr="00847F87">
      <w:fldChar w:fldCharType="begin" w:fldLock="1"/>
    </w:r>
    <w:r w:rsidRPr="00847F87">
      <w:instrText xml:space="preserve"> = </w:instrText>
    </w:r>
    <w:r w:rsidRPr="00847F87">
      <w:fldChar w:fldCharType="begin" w:fldLock="1"/>
    </w:r>
    <w:r w:rsidRPr="00847F87">
      <w:instrText xml:space="preserve"> page</w:instrText>
    </w:r>
    <w:r w:rsidRPr="00847F87">
      <w:fldChar w:fldCharType="separate"/>
    </w:r>
    <w:r w:rsidR="00A408F0" w:rsidRPr="00847F87">
      <w:instrText>3</w:instrText>
    </w:r>
    <w:r w:rsidRPr="00847F87">
      <w:fldChar w:fldCharType="end"/>
    </w:r>
    <w:r w:rsidRPr="00847F87">
      <w:instrText xml:space="preserve">/2 </w:instrText>
    </w:r>
    <w:r w:rsidRPr="00847F87">
      <w:fldChar w:fldCharType="separate"/>
    </w:r>
    <w:r w:rsidR="00A408F0" w:rsidRPr="00847F87">
      <w:instrText>1,5</w:instrText>
    </w:r>
    <w:r w:rsidRPr="00847F87">
      <w:fldChar w:fldCharType="end"/>
    </w:r>
    <w:r w:rsidRPr="00847F87">
      <w:instrText xml:space="preserve"> - </w:instrText>
    </w:r>
    <w:r w:rsidRPr="00847F87">
      <w:fldChar w:fldCharType="begin" w:fldLock="1"/>
    </w:r>
    <w:r w:rsidRPr="00847F87">
      <w:instrText xml:space="preserve"> = int(</w:instrText>
    </w:r>
    <w:r w:rsidRPr="00847F87">
      <w:fldChar w:fldCharType="begin" w:fldLock="1"/>
    </w:r>
    <w:r w:rsidRPr="00847F87">
      <w:instrText xml:space="preserve"> page</w:instrText>
    </w:r>
    <w:r w:rsidRPr="00847F87">
      <w:fldChar w:fldCharType="separate"/>
    </w:r>
    <w:r w:rsidR="00A408F0" w:rsidRPr="00847F87">
      <w:instrText>3</w:instrText>
    </w:r>
    <w:r w:rsidRPr="00847F87">
      <w:fldChar w:fldCharType="end"/>
    </w:r>
    <w:r w:rsidRPr="00847F87">
      <w:instrText xml:space="preserve">/2) </w:instrText>
    </w:r>
    <w:r w:rsidRPr="00847F87">
      <w:fldChar w:fldCharType="separate"/>
    </w:r>
    <w:r w:rsidR="00A408F0" w:rsidRPr="00847F87">
      <w:instrText>1</w:instrText>
    </w:r>
    <w:r w:rsidRPr="00847F87">
      <w:fldChar w:fldCharType="end"/>
    </w:r>
    <w:r w:rsidRPr="00847F87">
      <w:fldChar w:fldCharType="separate"/>
    </w:r>
    <w:r w:rsidR="00A408F0" w:rsidRPr="00847F87">
      <w:instrText>0,5</w:instrText>
    </w:r>
    <w:r w:rsidRPr="00847F87">
      <w:fldChar w:fldCharType="end"/>
    </w:r>
    <w:r w:rsidRPr="00847F87">
      <w:instrText xml:space="preserve"> = 0 "</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Pr="00847F87">
      <w:instrText>4</w:instrText>
    </w:r>
    <w:r w:rsidRPr="00847F87">
      <w:fldChar w:fldCharType="end"/>
    </w:r>
  </w:p>
  <w:p w:rsidR="009841C3" w:rsidRPr="00847F87" w:rsidRDefault="009841C3">
    <w:pPr>
      <w:pStyle w:val="SidfotH"/>
      <w:framePr w:w="8732" w:h="284" w:hRule="exact" w:hSpace="0" w:vSpace="0" w:wrap="around" w:xAlign="inside" w:y="13042" w:anchorLock="0"/>
    </w:pPr>
    <w:r w:rsidRPr="00847F87">
      <w:instrText>""</w:instrText>
    </w:r>
    <w:r w:rsidRPr="00847F87">
      <w:fldChar w:fldCharType="begin" w:fldLock="1"/>
    </w:r>
    <w:r w:rsidRPr="00847F87">
      <w:instrText xml:space="preserve"> P</w:instrText>
    </w:r>
    <w:r w:rsidRPr="00847F87">
      <w:instrText>A</w:instrText>
    </w:r>
    <w:r w:rsidRPr="00847F87">
      <w:instrText xml:space="preserve">GE </w:instrText>
    </w:r>
    <w:r w:rsidRPr="00847F87">
      <w:fldChar w:fldCharType="separate"/>
    </w:r>
    <w:r w:rsidR="00A408F0" w:rsidRPr="00847F87">
      <w:instrText>3</w:instrText>
    </w:r>
    <w:r w:rsidRPr="00847F87">
      <w:fldChar w:fldCharType="end"/>
    </w:r>
    <w:r w:rsidRPr="00847F87">
      <w:instrText>"</w:instrText>
    </w:r>
    <w:r w:rsidRPr="00847F87">
      <w:fldChar w:fldCharType="separate"/>
    </w:r>
    <w:r w:rsidR="00A408F0" w:rsidRPr="00847F87">
      <w:t>3</w:t>
    </w:r>
    <w:r w:rsidRPr="00847F87">
      <w:fldChar w:fldCharType="end"/>
    </w:r>
  </w:p>
  <w:p w:rsidR="009841C3" w:rsidRPr="00847F87" w:rsidRDefault="009841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8F4" w:rsidRPr="00847F87" w:rsidRDefault="001E18F4">
      <w:pPr>
        <w:pStyle w:val="Sidfot"/>
      </w:pPr>
    </w:p>
  </w:footnote>
  <w:footnote w:type="continuationSeparator" w:id="0">
    <w:p w:rsidR="001E18F4" w:rsidRPr="00847F87" w:rsidRDefault="001E18F4">
      <w:r w:rsidRPr="00847F87">
        <w:continuationSeparator/>
      </w:r>
    </w:p>
  </w:footnote>
  <w:footnote w:id="1">
    <w:p w:rsidR="009841C3" w:rsidRPr="00847F87" w:rsidRDefault="009841C3" w:rsidP="007A7BC8">
      <w:pPr>
        <w:pStyle w:val="Fotnotstext"/>
      </w:pPr>
      <w:r w:rsidRPr="00847F87">
        <w:rPr>
          <w:rStyle w:val="Fotnotsreferens"/>
        </w:rPr>
        <w:footnoteRef/>
      </w:r>
      <w:r w:rsidRPr="00847F87">
        <w:t xml:space="preserve"> Prop. 1995/96:141, bet. 1995/96:NU26, rskr. 1995/96:302.</w:t>
      </w:r>
    </w:p>
  </w:footnote>
  <w:footnote w:id="2">
    <w:p w:rsidR="009841C3" w:rsidRPr="00847F87" w:rsidRDefault="009841C3">
      <w:pPr>
        <w:pStyle w:val="Fotnotstext"/>
      </w:pPr>
      <w:r w:rsidRPr="00847F87">
        <w:rPr>
          <w:rStyle w:val="Fotnotsreferens"/>
        </w:rPr>
        <w:footnoteRef/>
      </w:r>
      <w:r w:rsidRPr="00847F87">
        <w:t xml:space="preserve"> Jfr 2004/05:RRS5, 2004/05:RRS9 och 2004/05:RRS18.</w:t>
      </w:r>
    </w:p>
  </w:footnote>
  <w:footnote w:id="3">
    <w:p w:rsidR="009841C3" w:rsidRPr="00847F87" w:rsidRDefault="009841C3">
      <w:pPr>
        <w:pStyle w:val="Fotnotstext"/>
      </w:pPr>
      <w:r w:rsidRPr="00847F87">
        <w:rPr>
          <w:rStyle w:val="Fotnotsreferens"/>
        </w:rPr>
        <w:footnoteRef/>
      </w:r>
      <w:r w:rsidRPr="00847F87">
        <w:t xml:space="preserve"> 2006/07:RRS3.</w:t>
      </w:r>
    </w:p>
  </w:footnote>
  <w:footnote w:id="4">
    <w:p w:rsidR="009841C3" w:rsidRPr="00847F87" w:rsidRDefault="009841C3">
      <w:pPr>
        <w:pStyle w:val="Fotnotstext"/>
      </w:pPr>
      <w:r w:rsidRPr="00847F87">
        <w:rPr>
          <w:rStyle w:val="Fotnotsreferens"/>
        </w:rPr>
        <w:footnoteRef/>
      </w:r>
      <w:r w:rsidRPr="00847F87">
        <w:t xml:space="preserve"> 2005/06:RRS6.</w:t>
      </w:r>
    </w:p>
  </w:footnote>
  <w:footnote w:id="5">
    <w:p w:rsidR="009841C3" w:rsidRPr="00847F87" w:rsidRDefault="009841C3">
      <w:pPr>
        <w:pStyle w:val="Fotnotstext"/>
      </w:pPr>
      <w:r w:rsidRPr="00847F87">
        <w:rPr>
          <w:rStyle w:val="Fotnotsreferens"/>
        </w:rPr>
        <w:footnoteRef/>
      </w:r>
      <w:r w:rsidRPr="00847F87">
        <w:t xml:space="preserve"> Bet. 1995/96:NU26, rskr. 1995/96:302.</w:t>
      </w:r>
    </w:p>
  </w:footnote>
  <w:footnote w:id="6">
    <w:p w:rsidR="009841C3" w:rsidRPr="00847F87" w:rsidRDefault="009841C3">
      <w:pPr>
        <w:pStyle w:val="Fotnotstext"/>
      </w:pPr>
      <w:r w:rsidRPr="00847F87">
        <w:rPr>
          <w:rStyle w:val="Fotnotsreferens"/>
        </w:rPr>
        <w:footnoteRef/>
      </w:r>
      <w:r w:rsidRPr="00847F87">
        <w:t xml:space="preserve"> SFS 2005:551.</w:t>
      </w:r>
    </w:p>
  </w:footnote>
  <w:footnote w:id="7">
    <w:p w:rsidR="009841C3" w:rsidRPr="00847F87" w:rsidRDefault="009841C3">
      <w:pPr>
        <w:pStyle w:val="Fotnotstext"/>
      </w:pPr>
      <w:r w:rsidRPr="00847F87">
        <w:rPr>
          <w:rStyle w:val="Fotnotsreferens"/>
        </w:rPr>
        <w:footnoteRef/>
      </w:r>
      <w:r w:rsidRPr="00847F87">
        <w:t xml:space="preserve"> Jfr bet. 2005/06:KU10.</w:t>
      </w:r>
    </w:p>
  </w:footnote>
  <w:footnote w:id="8">
    <w:p w:rsidR="009841C3" w:rsidRPr="00847F87" w:rsidRDefault="009841C3">
      <w:pPr>
        <w:pStyle w:val="Fotnotstext"/>
      </w:pPr>
      <w:r w:rsidRPr="00847F87">
        <w:rPr>
          <w:rStyle w:val="Fotnotsreferens"/>
        </w:rPr>
        <w:footnoteRef/>
      </w:r>
      <w:r w:rsidRPr="00847F87">
        <w:t xml:space="preserve"> Prop. 2006/07:1, utgiftsområde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huvudKantJmn"/>
      <w:framePr w:w="8732" w:h="567" w:hRule="exact" w:vSpace="0" w:wrap="around" w:vAnchor="page" w:y="341" w:anchorLock="0"/>
    </w:pPr>
    <w:r w:rsidRPr="00847F87">
      <w:rPr>
        <w:rStyle w:val="SidhuvudUtskott"/>
      </w:rPr>
      <w:fldChar w:fldCharType="begin" w:fldLock="1"/>
    </w:r>
    <w:r w:rsidRPr="00847F87">
      <w:rPr>
        <w:rStyle w:val="SidhuvudUtskott"/>
      </w:rPr>
      <w:instrText xml:space="preserve"> DOCPROPERTY BetänkandeÅr</w:instrText>
    </w:r>
    <w:r w:rsidRPr="00847F87">
      <w:rPr>
        <w:rStyle w:val="SidhuvudUtskott"/>
      </w:rPr>
      <w:fldChar w:fldCharType="separate"/>
    </w:r>
    <w:r w:rsidRPr="00847F87">
      <w:rPr>
        <w:rStyle w:val="SidhuvudUtskott"/>
      </w:rPr>
      <w:t>2006/07</w:t>
    </w:r>
    <w:r w:rsidRPr="00847F87">
      <w:rPr>
        <w:rStyle w:val="SidhuvudUtskott"/>
      </w:rPr>
      <w:fldChar w:fldCharType="end"/>
    </w:r>
    <w:r w:rsidRPr="00847F87">
      <w:rPr>
        <w:rStyle w:val="SidhuvudUtskott"/>
      </w:rPr>
      <w:t>:</w:t>
    </w:r>
    <w:r w:rsidRPr="00847F87">
      <w:rPr>
        <w:rStyle w:val="SidhuvudUtskott"/>
      </w:rPr>
      <w:fldChar w:fldCharType="begin" w:fldLock="1"/>
    </w:r>
    <w:r w:rsidRPr="00847F87">
      <w:rPr>
        <w:rStyle w:val="SidhuvudUtskott"/>
      </w:rPr>
      <w:instrText xml:space="preserve"> DOCPROPERTY Utskott</w:instrText>
    </w:r>
    <w:r w:rsidRPr="00847F87">
      <w:rPr>
        <w:rStyle w:val="SidhuvudUtskott"/>
      </w:rPr>
      <w:fldChar w:fldCharType="separate"/>
    </w:r>
    <w:r w:rsidRPr="00847F87">
      <w:rPr>
        <w:rStyle w:val="SidhuvudUtskott"/>
      </w:rPr>
      <w:t>RRS</w: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DOCPROPERTY BetänkandeNr</w:instrText>
    </w:r>
    <w:r w:rsidRPr="00847F87">
      <w:rPr>
        <w:rStyle w:val="SidhuvudUtskott"/>
      </w:rPr>
      <w:fldChar w:fldCharType="separate"/>
    </w:r>
    <w:r w:rsidRPr="00847F87">
      <w:rPr>
        <w:rStyle w:val="SidhuvudUtskott"/>
      </w:rPr>
      <w:t>14</w:t>
    </w:r>
    <w:r w:rsidRPr="00847F87">
      <w:rPr>
        <w:rStyle w:val="SidhuvudUtskott"/>
      </w:rPr>
      <w:fldChar w:fldCharType="end"/>
    </w:r>
    <w:r w:rsidRPr="00847F87">
      <w:t xml:space="preserve">     </w:t>
    </w:r>
    <w:r w:rsidRPr="00847F87">
      <w:rPr>
        <w:rStyle w:val="SidhuvudBilaga"/>
      </w:rPr>
      <w:t xml:space="preserve"> </w:t>
    </w:r>
    <w:r w:rsidRPr="00847F87">
      <w:rPr>
        <w:rStyle w:val="SidhuvudRubrikReferens"/>
      </w:rPr>
      <w:fldChar w:fldCharType="begin" w:fldLock="1"/>
    </w:r>
    <w:r w:rsidRPr="00847F87">
      <w:rPr>
        <w:rStyle w:val="SidhuvudRubrikReferens"/>
      </w:rPr>
      <w:instrText xml:space="preserve"> StyleREF "Rubrik 1" </w:instrText>
    </w:r>
    <w:r w:rsidRPr="00847F87">
      <w:rPr>
        <w:rStyle w:val="SidhuvudRubrikReferens"/>
      </w:rPr>
      <w:fldChar w:fldCharType="separate"/>
    </w:r>
    <w:r w:rsidRPr="00847F87">
      <w:rPr>
        <w:rStyle w:val="SidhuvudRubrikReferens"/>
      </w:rPr>
      <w:t>Sammanfattning</w:t>
    </w:r>
    <w:r w:rsidRPr="00847F87">
      <w:rPr>
        <w:rStyle w:val="SidhuvudRubrikReferens"/>
      </w:rPr>
      <w:fldChar w:fldCharType="end"/>
    </w:r>
  </w:p>
  <w:p w:rsidR="009841C3" w:rsidRPr="00847F87" w:rsidRDefault="009841C3">
    <w:pPr>
      <w:pStyle w:val="SidhuvudKantJmn"/>
      <w:framePr w:w="8732" w:h="567" w:hRule="exact" w:vSpace="0" w:wrap="around" w:vAnchor="page" w:y="341" w:anchorLock="0"/>
    </w:pPr>
    <w:r w:rsidRPr="00847F87">
      <w:rPr>
        <w:rStyle w:val="SidhuvudUtskott"/>
      </w:rPr>
      <w:fldChar w:fldCharType="begin" w:fldLock="1"/>
    </w:r>
    <w:r w:rsidRPr="00847F87">
      <w:rPr>
        <w:rStyle w:val="SidhuvudUtskott"/>
      </w:rPr>
      <w:instrText xml:space="preserve"> DOCPROPERTY Status</w:instrText>
    </w:r>
    <w:r w:rsidRPr="00847F87">
      <w:rPr>
        <w:rStyle w:val="SidhuvudUtskott"/>
      </w:rPr>
      <w:fldChar w:fldCharType="end"/>
    </w:r>
    <w:r w:rsidRPr="00847F87">
      <w:rPr>
        <w:rStyle w:val="SidhuvudUtskott"/>
      </w:rPr>
      <w:fldChar w:fldCharType="begin" w:fldLock="1"/>
    </w:r>
    <w:r w:rsidRPr="00847F87">
      <w:rPr>
        <w:rStyle w:val="SidhuvudUtskott"/>
      </w:rPr>
      <w:instrText xml:space="preserve"> if </w:instrText>
    </w:r>
    <w:r w:rsidRPr="00847F87">
      <w:rPr>
        <w:rStyle w:val="SidhuvudUtskott"/>
      </w:rPr>
      <w:fldChar w:fldCharType="begin" w:fldLock="1"/>
    </w:r>
    <w:r w:rsidRPr="00847F87">
      <w:rPr>
        <w:rStyle w:val="SidhuvudUtskott"/>
      </w:rPr>
      <w:instrText xml:space="preserve"> DOCPROPERTY "UtkastDatum"</w:instrText>
    </w:r>
    <w:r w:rsidRPr="00847F87">
      <w:rPr>
        <w:rStyle w:val="SidhuvudUtskott"/>
      </w:rPr>
      <w:fldChar w:fldCharType="separate"/>
    </w:r>
    <w:r w:rsidRPr="00847F87">
      <w:rPr>
        <w:rStyle w:val="SidhuvudUtskott"/>
      </w:rPr>
      <w:instrText>Nej</w:instrText>
    </w:r>
    <w:r w:rsidRPr="00847F87">
      <w:rPr>
        <w:rStyle w:val="SidhuvudUtskott"/>
      </w:rPr>
      <w:fldChar w:fldCharType="end"/>
    </w:r>
    <w:r w:rsidRPr="00847F87">
      <w:rPr>
        <w:rStyle w:val="SidhuvudUtskott"/>
      </w:rPr>
      <w:instrText xml:space="preserve"> = "Ja" "    </w:instrText>
    </w:r>
    <w:r w:rsidRPr="00847F87">
      <w:rPr>
        <w:rStyle w:val="SidhuvudUtskott"/>
      </w:rPr>
      <w:fldChar w:fldCharType="begin" w:fldLock="1"/>
    </w:r>
    <w:r w:rsidRPr="00847F87">
      <w:rPr>
        <w:rStyle w:val="SidhuvudUtskott"/>
      </w:rPr>
      <w:instrText xml:space="preserve"> PRINTDATE \@ "yyyy-MM-dd HH.mm" </w:instrText>
    </w:r>
    <w:r w:rsidRPr="00847F87">
      <w:rPr>
        <w:rStyle w:val="SidhuvudUtskott"/>
      </w:rPr>
      <w:fldChar w:fldCharType="separate"/>
    </w:r>
    <w:r w:rsidRPr="00847F87">
      <w:rPr>
        <w:rStyle w:val="SidhuvudUtskott"/>
      </w:rPr>
      <w:instrText>2000-08-11 16.42</w:instrText>
    </w:r>
    <w:r w:rsidRPr="00847F87">
      <w:rPr>
        <w:rStyle w:val="SidhuvudUtskott"/>
      </w:rPr>
      <w:fldChar w:fldCharType="end"/>
    </w:r>
    <w:r w:rsidRPr="00847F87">
      <w:rPr>
        <w:rStyle w:val="SidhuvudUtskott"/>
      </w:rPr>
      <w:instrText xml:space="preserve">" </w:instrText>
    </w:r>
    <w:r w:rsidRPr="00847F87">
      <w:rPr>
        <w:rStyle w:val="SidhuvudUtskott"/>
      </w:rPr>
      <w:fldChar w:fldCharType="end"/>
    </w:r>
  </w:p>
  <w:p w:rsidR="009841C3" w:rsidRPr="00847F87" w:rsidRDefault="009841C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huvudKantJmn"/>
      <w:framePr w:w="8732" w:h="567" w:hRule="exact" w:vSpace="0" w:wrap="around" w:vAnchor="page" w:y="341" w:anchorLock="0"/>
    </w:pPr>
    <w:r w:rsidRPr="00847F87">
      <w:rPr>
        <w:rStyle w:val="SidhuvudUtskott"/>
      </w:rPr>
      <w:t>2006/07:RRS14</w:t>
    </w:r>
    <w:r w:rsidRPr="00847F87">
      <w:t xml:space="preserve">     </w:t>
    </w:r>
    <w:r w:rsidRPr="00847F87">
      <w:rPr>
        <w:rStyle w:val="SidhuvudBilaga"/>
      </w:rPr>
      <w:t xml:space="preserve"> </w:t>
    </w:r>
    <w:r w:rsidR="00A408F0" w:rsidRPr="00847F87">
      <w:rPr>
        <w:rStyle w:val="SidhuvudRubrikReferens"/>
      </w:rPr>
      <w:t>Riksrevisionens granskning</w:t>
    </w:r>
  </w:p>
  <w:p w:rsidR="009841C3" w:rsidRPr="00847F87" w:rsidRDefault="009841C3">
    <w:pPr>
      <w:pStyle w:val="SidhuvudKantJmn"/>
      <w:framePr w:w="8732" w:h="567" w:hRule="exact" w:vSpace="0" w:wrap="around" w:vAnchor="page" w:y="341" w:anchorLock="0"/>
    </w:pPr>
  </w:p>
  <w:p w:rsidR="009841C3" w:rsidRPr="00847F87" w:rsidRDefault="009841C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A408F0">
    <w:pPr>
      <w:pStyle w:val="SidhuvudKantUdda"/>
      <w:framePr w:w="8732" w:h="567" w:hRule="exact" w:vSpace="0" w:wrap="around" w:vAnchor="page" w:y="341" w:anchorLock="0"/>
    </w:pPr>
    <w:r w:rsidRPr="00847F87">
      <w:rPr>
        <w:rStyle w:val="SidhuvudRubrikReferens"/>
      </w:rPr>
      <w:t>Riksrevisionens granskning</w:t>
    </w:r>
    <w:r w:rsidR="009841C3" w:rsidRPr="00847F87">
      <w:rPr>
        <w:rStyle w:val="SidhuvudBilaga"/>
      </w:rPr>
      <w:t xml:space="preserve"> </w:t>
    </w:r>
    <w:r w:rsidR="009841C3" w:rsidRPr="00847F87">
      <w:t xml:space="preserve">     </w:t>
    </w:r>
    <w:r w:rsidR="009841C3" w:rsidRPr="00847F87">
      <w:rPr>
        <w:rStyle w:val="SidhuvudUtskott"/>
      </w:rPr>
      <w:t>2006/07:RRS14</w:t>
    </w:r>
  </w:p>
  <w:p w:rsidR="009841C3" w:rsidRPr="00847F87" w:rsidRDefault="009841C3">
    <w:pPr>
      <w:pStyle w:val="SidhuvudKantUdda"/>
      <w:framePr w:w="8732" w:h="567" w:hRule="exact" w:vSpace="0" w:wrap="around" w:vAnchor="page" w:y="341" w:anchorLock="0"/>
    </w:pPr>
  </w:p>
  <w:p w:rsidR="009841C3" w:rsidRPr="00847F87" w:rsidRDefault="009841C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8F0" w:rsidRPr="00847F87" w:rsidRDefault="00A408F0">
    <w:pPr>
      <w:pStyle w:val="SidhuvudKantJmn"/>
      <w:framePr w:w="8732" w:h="567" w:hRule="exact" w:vSpace="0" w:wrap="around" w:vAnchor="page" w:y="341" w:anchorLock="0"/>
    </w:pPr>
    <w:r w:rsidRPr="00847F87">
      <w:rPr>
        <w:rStyle w:val="SidhuvudUtskott"/>
      </w:rPr>
      <w:t>2006/07:RRS14</w:t>
    </w:r>
    <w:r w:rsidRPr="00847F87">
      <w:t xml:space="preserve">    </w:t>
    </w:r>
  </w:p>
  <w:p w:rsidR="00A408F0" w:rsidRPr="00847F87" w:rsidRDefault="00A408F0">
    <w:pPr>
      <w:pStyle w:val="SidhuvudKantJmn"/>
      <w:framePr w:w="8732" w:h="567" w:hRule="exact" w:vSpace="0" w:wrap="around" w:vAnchor="page" w:y="341" w:anchorLock="0"/>
    </w:pPr>
  </w:p>
  <w:p w:rsidR="009841C3" w:rsidRPr="00847F87" w:rsidRDefault="00A408F0">
    <w:pPr>
      <w:pStyle w:val="SidhuvudKantUdda"/>
      <w:framePr w:w="8732" w:h="567" w:hRule="exact" w:vSpace="0" w:wrap="around" w:vAnchor="page" w:y="341" w:anchorLock="0"/>
    </w:pPr>
    <w:r w:rsidRPr="00847F87">
      <w:rPr>
        <w:rStyle w:val="SidhuvudRubrikReferens"/>
        <w:smallCaps w:val="0"/>
        <w:spacing w:val="0"/>
        <w:sz w:val="19"/>
      </w:rPr>
      <w:t xml:space="preserve"> </w:t>
    </w:r>
  </w:p>
  <w:p w:rsidR="009841C3" w:rsidRPr="00847F87" w:rsidRDefault="009841C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huvudKantJmn"/>
      <w:framePr w:w="8732" w:h="567" w:hRule="exact" w:vSpace="0" w:wrap="around" w:vAnchor="page" w:y="341" w:anchorLock="0"/>
    </w:pPr>
    <w:r w:rsidRPr="00847F87">
      <w:rPr>
        <w:rStyle w:val="SidhuvudUtskott"/>
      </w:rPr>
      <w:t>2006/07:RRS14</w:t>
    </w:r>
    <w:r w:rsidRPr="00847F87">
      <w:t xml:space="preserve">     </w:t>
    </w:r>
    <w:r w:rsidRPr="00847F87">
      <w:rPr>
        <w:rStyle w:val="SidhuvudBilaga"/>
      </w:rPr>
      <w:t xml:space="preserve"> </w:t>
    </w:r>
    <w:r w:rsidR="00A408F0" w:rsidRPr="00847F87">
      <w:rPr>
        <w:rStyle w:val="SidhuvudRubrikReferens"/>
      </w:rPr>
      <w:t>Styrelsens överväganden</w:t>
    </w:r>
  </w:p>
  <w:p w:rsidR="009841C3" w:rsidRPr="00847F87" w:rsidRDefault="009841C3">
    <w:pPr>
      <w:pStyle w:val="SidhuvudKantJmn"/>
      <w:framePr w:w="8732" w:h="567" w:hRule="exact" w:vSpace="0" w:wrap="around" w:vAnchor="page" w:y="341" w:anchorLock="0"/>
    </w:pPr>
  </w:p>
  <w:p w:rsidR="009841C3" w:rsidRPr="00847F87" w:rsidRDefault="009841C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A408F0">
    <w:pPr>
      <w:pStyle w:val="SidhuvudKantUdda"/>
      <w:framePr w:w="8732" w:h="567" w:hRule="exact" w:vSpace="0" w:wrap="around" w:vAnchor="page" w:y="341" w:anchorLock="0"/>
    </w:pPr>
    <w:r w:rsidRPr="00847F87">
      <w:rPr>
        <w:rStyle w:val="SidhuvudRubrikReferens"/>
      </w:rPr>
      <w:t>Styrelsens överväganden</w:t>
    </w:r>
    <w:r w:rsidR="009841C3" w:rsidRPr="00847F87">
      <w:rPr>
        <w:rStyle w:val="SidhuvudBilaga"/>
      </w:rPr>
      <w:t xml:space="preserve"> </w:t>
    </w:r>
    <w:r w:rsidR="009841C3" w:rsidRPr="00847F87">
      <w:t xml:space="preserve">     </w:t>
    </w:r>
    <w:r w:rsidR="009841C3" w:rsidRPr="00847F87">
      <w:rPr>
        <w:rStyle w:val="SidhuvudUtskott"/>
      </w:rPr>
      <w:t>2006/07:RRS14</w:t>
    </w:r>
  </w:p>
  <w:p w:rsidR="009841C3" w:rsidRPr="00847F87" w:rsidRDefault="009841C3">
    <w:pPr>
      <w:pStyle w:val="SidhuvudKantUdda"/>
      <w:framePr w:w="8732" w:h="567" w:hRule="exact" w:vSpace="0" w:wrap="around" w:vAnchor="page" w:y="341" w:anchorLock="0"/>
    </w:pPr>
  </w:p>
  <w:p w:rsidR="009841C3" w:rsidRPr="00847F87" w:rsidRDefault="009841C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8F0" w:rsidRPr="00847F87" w:rsidRDefault="00A408F0">
    <w:pPr>
      <w:pStyle w:val="SidhuvudKantUdda"/>
      <w:framePr w:w="8732" w:h="567" w:hRule="exact" w:vSpace="0" w:wrap="around" w:vAnchor="page" w:y="341" w:anchorLock="0"/>
    </w:pPr>
    <w:r w:rsidRPr="00847F87">
      <w:t xml:space="preserve">  </w:t>
    </w:r>
    <w:r w:rsidRPr="00847F87">
      <w:rPr>
        <w:rStyle w:val="SidhuvudUtskott"/>
      </w:rPr>
      <w:t>2006/07:RRS14</w:t>
    </w:r>
  </w:p>
  <w:p w:rsidR="009841C3" w:rsidRPr="00847F87" w:rsidRDefault="009841C3">
    <w:pPr>
      <w:pStyle w:val="SidhuvudKantUdda"/>
      <w:framePr w:w="8732" w:h="567" w:hRule="exact" w:vSpace="0" w:wrap="around" w:vAnchor="page" w:y="341" w:anchorLock="0"/>
    </w:pPr>
  </w:p>
  <w:p w:rsidR="009841C3" w:rsidRPr="00847F87" w:rsidRDefault="009841C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huvudKantUdda"/>
      <w:framePr w:w="8732" w:h="567" w:hRule="exact" w:vSpace="0" w:wrap="around" w:vAnchor="page" w:y="341" w:anchorLock="0"/>
    </w:pPr>
    <w:r w:rsidRPr="00847F87">
      <w:rPr>
        <w:rStyle w:val="SidhuvudRubrikReferens"/>
      </w:rPr>
      <w:fldChar w:fldCharType="begin" w:fldLock="1"/>
    </w:r>
    <w:r w:rsidRPr="00847F87">
      <w:rPr>
        <w:rStyle w:val="SidhuvudRubrikReferens"/>
      </w:rPr>
      <w:instrText xml:space="preserve"> StyleREF "Rubrik 1" </w:instrText>
    </w:r>
    <w:r w:rsidRPr="00847F87">
      <w:rPr>
        <w:rStyle w:val="SidhuvudRubrikReferens"/>
      </w:rPr>
      <w:fldChar w:fldCharType="separate"/>
    </w:r>
    <w:r w:rsidRPr="00847F87">
      <w:rPr>
        <w:rStyle w:val="SidhuvudRubrikReferens"/>
      </w:rPr>
      <w:t>Sammanfattning</w:t>
    </w:r>
    <w:r w:rsidRPr="00847F87">
      <w:rPr>
        <w:rStyle w:val="SidhuvudRubrikReferens"/>
      </w:rPr>
      <w:fldChar w:fldCharType="end"/>
    </w:r>
    <w:r w:rsidRPr="00847F87">
      <w:rPr>
        <w:rStyle w:val="SidhuvudBilaga"/>
      </w:rPr>
      <w:t xml:space="preserve"> </w:t>
    </w:r>
    <w:r w:rsidRPr="00847F87">
      <w:t xml:space="preserve">     </w:t>
    </w:r>
    <w:r w:rsidRPr="00847F87">
      <w:rPr>
        <w:rStyle w:val="SidhuvudUtskott"/>
      </w:rPr>
      <w:fldChar w:fldCharType="begin" w:fldLock="1"/>
    </w:r>
    <w:r w:rsidRPr="00847F87">
      <w:rPr>
        <w:rStyle w:val="SidhuvudUtskott"/>
      </w:rPr>
      <w:instrText xml:space="preserve"> DOCPROPERTY BetänkandeÅr</w:instrText>
    </w:r>
    <w:r w:rsidRPr="00847F87">
      <w:rPr>
        <w:rStyle w:val="SidhuvudUtskott"/>
      </w:rPr>
      <w:fldChar w:fldCharType="separate"/>
    </w:r>
    <w:r w:rsidRPr="00847F87">
      <w:rPr>
        <w:rStyle w:val="SidhuvudUtskott"/>
      </w:rPr>
      <w:t>2006/07</w:t>
    </w:r>
    <w:r w:rsidRPr="00847F87">
      <w:rPr>
        <w:rStyle w:val="SidhuvudUtskott"/>
      </w:rPr>
      <w:fldChar w:fldCharType="end"/>
    </w:r>
    <w:r w:rsidRPr="00847F87">
      <w:rPr>
        <w:rStyle w:val="SidhuvudUtskott"/>
      </w:rPr>
      <w:t>:</w:t>
    </w:r>
    <w:r w:rsidRPr="00847F87">
      <w:rPr>
        <w:rStyle w:val="SidhuvudUtskott"/>
      </w:rPr>
      <w:fldChar w:fldCharType="begin" w:fldLock="1"/>
    </w:r>
    <w:r w:rsidRPr="00847F87">
      <w:rPr>
        <w:rStyle w:val="SidhuvudUtskott"/>
      </w:rPr>
      <w:instrText xml:space="preserve"> DOCPROPERTY</w:instrText>
    </w:r>
    <w:r w:rsidRPr="00847F87">
      <w:instrText xml:space="preserve"> </w:instrText>
    </w:r>
    <w:r w:rsidRPr="00847F87">
      <w:rPr>
        <w:rStyle w:val="SidhuvudUtskott"/>
      </w:rPr>
      <w:instrText>Utskott</w:instrText>
    </w:r>
    <w:r w:rsidRPr="00847F87">
      <w:rPr>
        <w:rStyle w:val="SidhuvudUtskott"/>
      </w:rPr>
      <w:fldChar w:fldCharType="separate"/>
    </w:r>
    <w:r w:rsidRPr="00847F87">
      <w:rPr>
        <w:rStyle w:val="SidhuvudUtskott"/>
      </w:rPr>
      <w:t>RRS</w: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DOCPROPERTY Betä</w:instrText>
    </w:r>
    <w:r w:rsidRPr="00847F87">
      <w:rPr>
        <w:rStyle w:val="SidhuvudUtskott"/>
      </w:rPr>
      <w:instrText>n</w:instrText>
    </w:r>
    <w:r w:rsidRPr="00847F87">
      <w:rPr>
        <w:rStyle w:val="SidhuvudUtskott"/>
      </w:rPr>
      <w:instrText>kandeNr</w:instrText>
    </w:r>
    <w:r w:rsidRPr="00847F87">
      <w:rPr>
        <w:rStyle w:val="SidhuvudUtskott"/>
      </w:rPr>
      <w:fldChar w:fldCharType="separate"/>
    </w:r>
    <w:r w:rsidRPr="00847F87">
      <w:rPr>
        <w:rStyle w:val="SidhuvudUtskott"/>
      </w:rPr>
      <w:t>14</w:t>
    </w:r>
    <w:r w:rsidRPr="00847F87">
      <w:rPr>
        <w:rStyle w:val="SidhuvudUtskott"/>
      </w:rPr>
      <w:fldChar w:fldCharType="end"/>
    </w:r>
  </w:p>
  <w:p w:rsidR="009841C3" w:rsidRPr="00847F87" w:rsidRDefault="009841C3">
    <w:pPr>
      <w:pStyle w:val="SidhuvudKantUdda"/>
      <w:framePr w:w="8732" w:h="567" w:hRule="exact" w:vSpace="0" w:wrap="around" w:vAnchor="page" w:y="341" w:anchorLock="0"/>
    </w:pPr>
    <w:r w:rsidRPr="00847F87">
      <w:rPr>
        <w:rStyle w:val="SidhuvudUtskott"/>
      </w:rPr>
      <w:fldChar w:fldCharType="begin" w:fldLock="1"/>
    </w:r>
    <w:r w:rsidRPr="00847F87">
      <w:rPr>
        <w:rStyle w:val="SidhuvudUtskott"/>
      </w:rPr>
      <w:instrText xml:space="preserve"> if </w:instrText>
    </w:r>
    <w:r w:rsidRPr="00847F87">
      <w:rPr>
        <w:rStyle w:val="SidhuvudUtskott"/>
      </w:rPr>
      <w:fldChar w:fldCharType="begin" w:fldLock="1"/>
    </w:r>
    <w:r w:rsidRPr="00847F87">
      <w:rPr>
        <w:rStyle w:val="SidhuvudUtskott"/>
      </w:rPr>
      <w:instrText xml:space="preserve"> DOCPROPERTY "UtkastDatum"</w:instrText>
    </w:r>
    <w:r w:rsidRPr="00847F87">
      <w:rPr>
        <w:rStyle w:val="SidhuvudUtskott"/>
      </w:rPr>
      <w:fldChar w:fldCharType="separate"/>
    </w:r>
    <w:r w:rsidRPr="00847F87">
      <w:rPr>
        <w:rStyle w:val="SidhuvudUtskott"/>
      </w:rPr>
      <w:instrText>Nej</w:instrText>
    </w:r>
    <w:r w:rsidRPr="00847F87">
      <w:rPr>
        <w:rStyle w:val="SidhuvudUtskott"/>
      </w:rPr>
      <w:fldChar w:fldCharType="end"/>
    </w:r>
    <w:r w:rsidRPr="00847F87">
      <w:rPr>
        <w:rStyle w:val="SidhuvudUtskott"/>
      </w:rPr>
      <w:instrText xml:space="preserve"> = "Ja" "</w:instrText>
    </w:r>
    <w:r w:rsidRPr="00847F87">
      <w:rPr>
        <w:rStyle w:val="SidhuvudUtskott"/>
      </w:rPr>
      <w:fldChar w:fldCharType="begin" w:fldLock="1"/>
    </w:r>
    <w:r w:rsidRPr="00847F87">
      <w:rPr>
        <w:rStyle w:val="SidhuvudUtskott"/>
      </w:rPr>
      <w:instrText xml:space="preserve"> PRINTDATE \@ "yyyy-MM-dd HH.mm    " </w:instrText>
    </w:r>
    <w:r w:rsidRPr="00847F87">
      <w:rPr>
        <w:rStyle w:val="SidhuvudUtskott"/>
      </w:rPr>
      <w:fldChar w:fldCharType="separate"/>
    </w:r>
    <w:r w:rsidRPr="00847F87">
      <w:rPr>
        <w:rStyle w:val="SidhuvudUtskott"/>
      </w:rPr>
      <w:instrText>2000-08-11 16.42</w:instrText>
    </w:r>
    <w:r w:rsidRPr="00847F87">
      <w:rPr>
        <w:rStyle w:val="SidhuvudUtskott"/>
      </w:rPr>
      <w:fldChar w:fldCharType="end"/>
    </w:r>
    <w:r w:rsidRPr="00847F87">
      <w:rPr>
        <w:rStyle w:val="SidhuvudUtskott"/>
      </w:rPr>
      <w:instrText xml:space="preserve">" </w:instrTex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w:instrText>
    </w:r>
    <w:r w:rsidRPr="00847F87">
      <w:rPr>
        <w:rStyle w:val="SidhuvudUtskott"/>
      </w:rPr>
      <w:instrText>O</w:instrText>
    </w:r>
    <w:r w:rsidRPr="00847F87">
      <w:rPr>
        <w:rStyle w:val="SidhuvudUtskott"/>
      </w:rPr>
      <w:instrText>PERTY Status</w:instrText>
    </w:r>
    <w:r w:rsidRPr="00847F87">
      <w:rPr>
        <w:rStyle w:val="SidhuvudUtskott"/>
      </w:rPr>
      <w:fldChar w:fldCharType="end"/>
    </w:r>
  </w:p>
  <w:p w:rsidR="009841C3" w:rsidRPr="00847F87" w:rsidRDefault="009841C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A408F0">
    <w:pPr>
      <w:pStyle w:val="SidhuvudKantUdda"/>
      <w:framePr w:w="8732" w:h="567" w:hRule="exact" w:vSpace="0" w:wrap="around" w:vAnchor="page" w:y="341" w:anchorLock="0"/>
    </w:pPr>
    <w:r w:rsidRPr="00847F87">
      <w:t xml:space="preserve"> </w:t>
    </w:r>
  </w:p>
  <w:p w:rsidR="009841C3" w:rsidRPr="00847F87" w:rsidRDefault="009841C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huvudKantJmn"/>
      <w:framePr w:w="8732" w:h="567" w:hRule="exact" w:vSpace="0" w:wrap="around" w:vAnchor="page" w:y="341" w:anchorLock="0"/>
    </w:pPr>
    <w:r w:rsidRPr="00847F87">
      <w:rPr>
        <w:rStyle w:val="SidhuvudUtskott"/>
      </w:rPr>
      <w:fldChar w:fldCharType="begin" w:fldLock="1"/>
    </w:r>
    <w:r w:rsidRPr="00847F87">
      <w:rPr>
        <w:rStyle w:val="SidhuvudUtskott"/>
      </w:rPr>
      <w:instrText xml:space="preserve"> DOCPROPERTY BetänkandeÅr</w:instrText>
    </w:r>
    <w:r w:rsidRPr="00847F87">
      <w:rPr>
        <w:rStyle w:val="SidhuvudUtskott"/>
      </w:rPr>
      <w:fldChar w:fldCharType="separate"/>
    </w:r>
    <w:r w:rsidRPr="00847F87">
      <w:rPr>
        <w:rStyle w:val="SidhuvudUtskott"/>
      </w:rPr>
      <w:t>2006/07</w:t>
    </w:r>
    <w:r w:rsidRPr="00847F87">
      <w:rPr>
        <w:rStyle w:val="SidhuvudUtskott"/>
      </w:rPr>
      <w:fldChar w:fldCharType="end"/>
    </w:r>
    <w:r w:rsidRPr="00847F87">
      <w:rPr>
        <w:rStyle w:val="SidhuvudUtskott"/>
      </w:rPr>
      <w:t>:</w:t>
    </w:r>
    <w:r w:rsidRPr="00847F87">
      <w:rPr>
        <w:rStyle w:val="SidhuvudUtskott"/>
      </w:rPr>
      <w:fldChar w:fldCharType="begin" w:fldLock="1"/>
    </w:r>
    <w:r w:rsidRPr="00847F87">
      <w:rPr>
        <w:rStyle w:val="SidhuvudUtskott"/>
      </w:rPr>
      <w:instrText xml:space="preserve"> DOCPROPERTY Utskott</w:instrText>
    </w:r>
    <w:r w:rsidRPr="00847F87">
      <w:rPr>
        <w:rStyle w:val="SidhuvudUtskott"/>
      </w:rPr>
      <w:fldChar w:fldCharType="separate"/>
    </w:r>
    <w:r w:rsidRPr="00847F87">
      <w:rPr>
        <w:rStyle w:val="SidhuvudUtskott"/>
      </w:rPr>
      <w:t>RRS</w: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DOCPROPERTY BetänkandeNr</w:instrText>
    </w:r>
    <w:r w:rsidRPr="00847F87">
      <w:rPr>
        <w:rStyle w:val="SidhuvudUtskott"/>
      </w:rPr>
      <w:fldChar w:fldCharType="separate"/>
    </w:r>
    <w:r w:rsidRPr="00847F87">
      <w:rPr>
        <w:rStyle w:val="SidhuvudUtskott"/>
      </w:rPr>
      <w:t>14</w:t>
    </w:r>
    <w:r w:rsidRPr="00847F87">
      <w:rPr>
        <w:rStyle w:val="SidhuvudUtskott"/>
      </w:rPr>
      <w:fldChar w:fldCharType="end"/>
    </w:r>
    <w:r w:rsidRPr="00847F87">
      <w:t xml:space="preserve">     </w:t>
    </w:r>
    <w:r w:rsidRPr="00847F87">
      <w:rPr>
        <w:rStyle w:val="SidhuvudBilaga"/>
      </w:rPr>
      <w:t xml:space="preserve"> </w:t>
    </w:r>
    <w:r w:rsidRPr="00847F87">
      <w:rPr>
        <w:rStyle w:val="SidhuvudRubrikReferens"/>
      </w:rPr>
      <w:fldChar w:fldCharType="begin" w:fldLock="1"/>
    </w:r>
    <w:r w:rsidRPr="00847F87">
      <w:rPr>
        <w:rStyle w:val="SidhuvudRubrikReferens"/>
      </w:rPr>
      <w:instrText xml:space="preserve"> StyleREF "Rubrik 1" </w:instrText>
    </w:r>
    <w:r w:rsidRPr="00847F87">
      <w:rPr>
        <w:rStyle w:val="SidhuvudRubrikReferens"/>
      </w:rPr>
      <w:fldChar w:fldCharType="separate"/>
    </w:r>
    <w:r w:rsidRPr="00847F87">
      <w:rPr>
        <w:rStyle w:val="SidhuvudRubrikReferens"/>
      </w:rPr>
      <w:t>Innehållsförteckning</w:t>
    </w:r>
    <w:r w:rsidRPr="00847F87">
      <w:rPr>
        <w:rStyle w:val="SidhuvudRubrikReferens"/>
      </w:rPr>
      <w:fldChar w:fldCharType="end"/>
    </w:r>
  </w:p>
  <w:p w:rsidR="009841C3" w:rsidRPr="00847F87" w:rsidRDefault="009841C3">
    <w:pPr>
      <w:pStyle w:val="SidhuvudKantJmn"/>
      <w:framePr w:w="8732" w:h="567" w:hRule="exact" w:vSpace="0" w:wrap="around" w:vAnchor="page" w:y="341" w:anchorLock="0"/>
    </w:pPr>
    <w:r w:rsidRPr="00847F87">
      <w:rPr>
        <w:rStyle w:val="SidhuvudUtskott"/>
      </w:rPr>
      <w:fldChar w:fldCharType="begin" w:fldLock="1"/>
    </w:r>
    <w:r w:rsidRPr="00847F87">
      <w:rPr>
        <w:rStyle w:val="SidhuvudUtskott"/>
      </w:rPr>
      <w:instrText xml:space="preserve"> DOCPROPERTY Status</w:instrText>
    </w:r>
    <w:r w:rsidRPr="00847F87">
      <w:rPr>
        <w:rStyle w:val="SidhuvudUtskott"/>
      </w:rPr>
      <w:fldChar w:fldCharType="end"/>
    </w:r>
    <w:r w:rsidRPr="00847F87">
      <w:rPr>
        <w:rStyle w:val="SidhuvudUtskott"/>
      </w:rPr>
      <w:fldChar w:fldCharType="begin" w:fldLock="1"/>
    </w:r>
    <w:r w:rsidRPr="00847F87">
      <w:rPr>
        <w:rStyle w:val="SidhuvudUtskott"/>
      </w:rPr>
      <w:instrText xml:space="preserve"> if </w:instrText>
    </w:r>
    <w:r w:rsidRPr="00847F87">
      <w:rPr>
        <w:rStyle w:val="SidhuvudUtskott"/>
      </w:rPr>
      <w:fldChar w:fldCharType="begin" w:fldLock="1"/>
    </w:r>
    <w:r w:rsidRPr="00847F87">
      <w:rPr>
        <w:rStyle w:val="SidhuvudUtskott"/>
      </w:rPr>
      <w:instrText xml:space="preserve"> DOCPROPERTY "UtkastDatum"</w:instrText>
    </w:r>
    <w:r w:rsidRPr="00847F87">
      <w:rPr>
        <w:rStyle w:val="SidhuvudUtskott"/>
      </w:rPr>
      <w:fldChar w:fldCharType="separate"/>
    </w:r>
    <w:r w:rsidRPr="00847F87">
      <w:rPr>
        <w:rStyle w:val="SidhuvudUtskott"/>
      </w:rPr>
      <w:instrText>Nej</w:instrText>
    </w:r>
    <w:r w:rsidRPr="00847F87">
      <w:rPr>
        <w:rStyle w:val="SidhuvudUtskott"/>
      </w:rPr>
      <w:fldChar w:fldCharType="end"/>
    </w:r>
    <w:r w:rsidRPr="00847F87">
      <w:rPr>
        <w:rStyle w:val="SidhuvudUtskott"/>
      </w:rPr>
      <w:instrText xml:space="preserve"> = "Ja" "    </w:instrText>
    </w:r>
    <w:r w:rsidRPr="00847F87">
      <w:rPr>
        <w:rStyle w:val="SidhuvudUtskott"/>
      </w:rPr>
      <w:fldChar w:fldCharType="begin" w:fldLock="1"/>
    </w:r>
    <w:r w:rsidRPr="00847F87">
      <w:rPr>
        <w:rStyle w:val="SidhuvudUtskott"/>
      </w:rPr>
      <w:instrText xml:space="preserve"> PRINTDATE \@ "yyyy-MM-dd HH.mm" </w:instrText>
    </w:r>
    <w:r w:rsidRPr="00847F87">
      <w:rPr>
        <w:rStyle w:val="SidhuvudUtskott"/>
      </w:rPr>
      <w:fldChar w:fldCharType="separate"/>
    </w:r>
    <w:r w:rsidRPr="00847F87">
      <w:rPr>
        <w:rStyle w:val="SidhuvudUtskott"/>
      </w:rPr>
      <w:instrText>2000-08-11 16.42</w:instrText>
    </w:r>
    <w:r w:rsidRPr="00847F87">
      <w:rPr>
        <w:rStyle w:val="SidhuvudUtskott"/>
      </w:rPr>
      <w:fldChar w:fldCharType="end"/>
    </w:r>
    <w:r w:rsidRPr="00847F87">
      <w:rPr>
        <w:rStyle w:val="SidhuvudUtskott"/>
      </w:rPr>
      <w:instrText xml:space="preserve">" </w:instrText>
    </w:r>
    <w:r w:rsidRPr="00847F87">
      <w:rPr>
        <w:rStyle w:val="SidhuvudUtskott"/>
      </w:rPr>
      <w:fldChar w:fldCharType="end"/>
    </w:r>
  </w:p>
  <w:p w:rsidR="009841C3" w:rsidRPr="00847F87" w:rsidRDefault="009841C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huvudKantUdda"/>
      <w:framePr w:w="8732" w:h="567" w:hRule="exact" w:vSpace="0" w:wrap="around" w:vAnchor="page" w:y="341" w:anchorLock="0"/>
    </w:pPr>
    <w:r w:rsidRPr="00847F87">
      <w:rPr>
        <w:rStyle w:val="SidhuvudRubrikReferens"/>
      </w:rPr>
      <w:fldChar w:fldCharType="begin" w:fldLock="1"/>
    </w:r>
    <w:r w:rsidRPr="00847F87">
      <w:rPr>
        <w:rStyle w:val="SidhuvudRubrikReferens"/>
      </w:rPr>
      <w:instrText xml:space="preserve"> StyleREF "Rubrik 1" </w:instrText>
    </w:r>
    <w:r w:rsidRPr="00847F87">
      <w:rPr>
        <w:rStyle w:val="SidhuvudRubrikReferens"/>
      </w:rPr>
      <w:fldChar w:fldCharType="separate"/>
    </w:r>
    <w:r w:rsidRPr="00847F87">
      <w:rPr>
        <w:rStyle w:val="SidhuvudRubrikReferens"/>
      </w:rPr>
      <w:t>Innehållsförteckning</w:t>
    </w:r>
    <w:r w:rsidRPr="00847F87">
      <w:rPr>
        <w:rStyle w:val="SidhuvudRubrikReferens"/>
      </w:rPr>
      <w:fldChar w:fldCharType="end"/>
    </w:r>
    <w:r w:rsidRPr="00847F87">
      <w:rPr>
        <w:rStyle w:val="SidhuvudBilaga"/>
      </w:rPr>
      <w:t xml:space="preserve"> </w:t>
    </w:r>
    <w:r w:rsidRPr="00847F87">
      <w:t xml:space="preserve">     </w:t>
    </w:r>
    <w:r w:rsidRPr="00847F87">
      <w:rPr>
        <w:rStyle w:val="SidhuvudUtskott"/>
      </w:rPr>
      <w:fldChar w:fldCharType="begin" w:fldLock="1"/>
    </w:r>
    <w:r w:rsidRPr="00847F87">
      <w:rPr>
        <w:rStyle w:val="SidhuvudUtskott"/>
      </w:rPr>
      <w:instrText xml:space="preserve"> DOCPROPERTY BetänkandeÅr</w:instrText>
    </w:r>
    <w:r w:rsidRPr="00847F87">
      <w:rPr>
        <w:rStyle w:val="SidhuvudUtskott"/>
      </w:rPr>
      <w:fldChar w:fldCharType="separate"/>
    </w:r>
    <w:r w:rsidRPr="00847F87">
      <w:rPr>
        <w:rStyle w:val="SidhuvudUtskott"/>
      </w:rPr>
      <w:t>2006/07</w:t>
    </w:r>
    <w:r w:rsidRPr="00847F87">
      <w:rPr>
        <w:rStyle w:val="SidhuvudUtskott"/>
      </w:rPr>
      <w:fldChar w:fldCharType="end"/>
    </w:r>
    <w:r w:rsidRPr="00847F87">
      <w:rPr>
        <w:rStyle w:val="SidhuvudUtskott"/>
      </w:rPr>
      <w:t>:</w:t>
    </w:r>
    <w:r w:rsidRPr="00847F87">
      <w:rPr>
        <w:rStyle w:val="SidhuvudUtskott"/>
      </w:rPr>
      <w:fldChar w:fldCharType="begin" w:fldLock="1"/>
    </w:r>
    <w:r w:rsidRPr="00847F87">
      <w:rPr>
        <w:rStyle w:val="SidhuvudUtskott"/>
      </w:rPr>
      <w:instrText xml:space="preserve"> DOCPROPERTY</w:instrText>
    </w:r>
    <w:r w:rsidRPr="00847F87">
      <w:instrText xml:space="preserve"> </w:instrText>
    </w:r>
    <w:r w:rsidRPr="00847F87">
      <w:rPr>
        <w:rStyle w:val="SidhuvudUtskott"/>
      </w:rPr>
      <w:instrText>Utskott</w:instrText>
    </w:r>
    <w:r w:rsidRPr="00847F87">
      <w:rPr>
        <w:rStyle w:val="SidhuvudUtskott"/>
      </w:rPr>
      <w:fldChar w:fldCharType="separate"/>
    </w:r>
    <w:r w:rsidRPr="00847F87">
      <w:rPr>
        <w:rStyle w:val="SidhuvudUtskott"/>
      </w:rPr>
      <w:t>RRS</w: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DOCPROPERTY Betä</w:instrText>
    </w:r>
    <w:r w:rsidRPr="00847F87">
      <w:rPr>
        <w:rStyle w:val="SidhuvudUtskott"/>
      </w:rPr>
      <w:instrText>n</w:instrText>
    </w:r>
    <w:r w:rsidRPr="00847F87">
      <w:rPr>
        <w:rStyle w:val="SidhuvudUtskott"/>
      </w:rPr>
      <w:instrText>kandeNr</w:instrText>
    </w:r>
    <w:r w:rsidRPr="00847F87">
      <w:rPr>
        <w:rStyle w:val="SidhuvudUtskott"/>
      </w:rPr>
      <w:fldChar w:fldCharType="separate"/>
    </w:r>
    <w:r w:rsidRPr="00847F87">
      <w:rPr>
        <w:rStyle w:val="SidhuvudUtskott"/>
      </w:rPr>
      <w:t>14</w:t>
    </w:r>
    <w:r w:rsidRPr="00847F87">
      <w:rPr>
        <w:rStyle w:val="SidhuvudUtskott"/>
      </w:rPr>
      <w:fldChar w:fldCharType="end"/>
    </w:r>
  </w:p>
  <w:p w:rsidR="009841C3" w:rsidRPr="00847F87" w:rsidRDefault="009841C3">
    <w:pPr>
      <w:pStyle w:val="SidhuvudKantUdda"/>
      <w:framePr w:w="8732" w:h="567" w:hRule="exact" w:vSpace="0" w:wrap="around" w:vAnchor="page" w:y="341" w:anchorLock="0"/>
    </w:pPr>
    <w:r w:rsidRPr="00847F87">
      <w:rPr>
        <w:rStyle w:val="SidhuvudUtskott"/>
      </w:rPr>
      <w:fldChar w:fldCharType="begin" w:fldLock="1"/>
    </w:r>
    <w:r w:rsidRPr="00847F87">
      <w:rPr>
        <w:rStyle w:val="SidhuvudUtskott"/>
      </w:rPr>
      <w:instrText xml:space="preserve"> if </w:instrText>
    </w:r>
    <w:r w:rsidRPr="00847F87">
      <w:rPr>
        <w:rStyle w:val="SidhuvudUtskott"/>
      </w:rPr>
      <w:fldChar w:fldCharType="begin" w:fldLock="1"/>
    </w:r>
    <w:r w:rsidRPr="00847F87">
      <w:rPr>
        <w:rStyle w:val="SidhuvudUtskott"/>
      </w:rPr>
      <w:instrText xml:space="preserve"> DOCPROPERTY "UtkastDatum"</w:instrText>
    </w:r>
    <w:r w:rsidRPr="00847F87">
      <w:rPr>
        <w:rStyle w:val="SidhuvudUtskott"/>
      </w:rPr>
      <w:fldChar w:fldCharType="separate"/>
    </w:r>
    <w:r w:rsidRPr="00847F87">
      <w:rPr>
        <w:rStyle w:val="SidhuvudUtskott"/>
      </w:rPr>
      <w:instrText>Nej</w:instrText>
    </w:r>
    <w:r w:rsidRPr="00847F87">
      <w:rPr>
        <w:rStyle w:val="SidhuvudUtskott"/>
      </w:rPr>
      <w:fldChar w:fldCharType="end"/>
    </w:r>
    <w:r w:rsidRPr="00847F87">
      <w:rPr>
        <w:rStyle w:val="SidhuvudUtskott"/>
      </w:rPr>
      <w:instrText xml:space="preserve"> = "Ja" "</w:instrText>
    </w:r>
    <w:r w:rsidRPr="00847F87">
      <w:rPr>
        <w:rStyle w:val="SidhuvudUtskott"/>
      </w:rPr>
      <w:fldChar w:fldCharType="begin" w:fldLock="1"/>
    </w:r>
    <w:r w:rsidRPr="00847F87">
      <w:rPr>
        <w:rStyle w:val="SidhuvudUtskott"/>
      </w:rPr>
      <w:instrText xml:space="preserve"> PRINTDATE \@ "yyyy-MM-dd HH.mm    " </w:instrText>
    </w:r>
    <w:r w:rsidRPr="00847F87">
      <w:rPr>
        <w:rStyle w:val="SidhuvudUtskott"/>
      </w:rPr>
      <w:fldChar w:fldCharType="separate"/>
    </w:r>
    <w:r w:rsidRPr="00847F87">
      <w:rPr>
        <w:rStyle w:val="SidhuvudUtskott"/>
      </w:rPr>
      <w:instrText>2000-08-11 16.42</w:instrText>
    </w:r>
    <w:r w:rsidRPr="00847F87">
      <w:rPr>
        <w:rStyle w:val="SidhuvudUtskott"/>
      </w:rPr>
      <w:fldChar w:fldCharType="end"/>
    </w:r>
    <w:r w:rsidRPr="00847F87">
      <w:rPr>
        <w:rStyle w:val="SidhuvudUtskott"/>
      </w:rPr>
      <w:instrText xml:space="preserve">" </w:instrTex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w:instrText>
    </w:r>
    <w:r w:rsidRPr="00847F87">
      <w:rPr>
        <w:rStyle w:val="SidhuvudUtskott"/>
      </w:rPr>
      <w:instrText>O</w:instrText>
    </w:r>
    <w:r w:rsidRPr="00847F87">
      <w:rPr>
        <w:rStyle w:val="SidhuvudUtskott"/>
      </w:rPr>
      <w:instrText>PERTY Status</w:instrText>
    </w:r>
    <w:r w:rsidRPr="00847F87">
      <w:rPr>
        <w:rStyle w:val="SidhuvudUtskott"/>
      </w:rPr>
      <w:fldChar w:fldCharType="end"/>
    </w:r>
  </w:p>
  <w:p w:rsidR="009841C3" w:rsidRPr="00847F87" w:rsidRDefault="009841C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8F0" w:rsidRPr="00847F87" w:rsidRDefault="00A408F0">
    <w:pPr>
      <w:pStyle w:val="SidhuvudKantJmn"/>
      <w:framePr w:w="8732" w:h="567" w:hRule="exact" w:vSpace="0" w:wrap="around" w:vAnchor="page" w:y="341" w:anchorLock="0"/>
    </w:pPr>
    <w:r w:rsidRPr="00847F87">
      <w:rPr>
        <w:rStyle w:val="SidhuvudUtskott"/>
      </w:rPr>
      <w:t>2006/07:RRS14</w:t>
    </w:r>
    <w:r w:rsidRPr="00847F87">
      <w:t xml:space="preserve">    </w:t>
    </w:r>
  </w:p>
  <w:p w:rsidR="00A408F0" w:rsidRPr="00847F87" w:rsidRDefault="00A408F0">
    <w:pPr>
      <w:pStyle w:val="SidhuvudKantJmn"/>
      <w:framePr w:w="8732" w:h="567" w:hRule="exact" w:vSpace="0" w:wrap="around" w:vAnchor="page" w:y="341" w:anchorLock="0"/>
    </w:pPr>
  </w:p>
  <w:p w:rsidR="009841C3" w:rsidRPr="00847F87" w:rsidRDefault="00A408F0">
    <w:pPr>
      <w:pStyle w:val="SidhuvudKantUdda"/>
      <w:framePr w:w="8732" w:h="567" w:hRule="exact" w:vSpace="0" w:wrap="around" w:vAnchor="page" w:y="341" w:anchorLock="0"/>
    </w:pPr>
    <w:r w:rsidRPr="00847F87">
      <w:rPr>
        <w:rStyle w:val="SidhuvudRubrikReferens"/>
        <w:smallCaps w:val="0"/>
        <w:spacing w:val="0"/>
        <w:sz w:val="19"/>
      </w:rPr>
      <w:t xml:space="preserve"> </w:t>
    </w:r>
  </w:p>
  <w:p w:rsidR="009841C3" w:rsidRPr="00847F87" w:rsidRDefault="009841C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huvudKantJmn"/>
      <w:framePr w:w="8732" w:h="567" w:hRule="exact" w:vSpace="0" w:wrap="around" w:vAnchor="page" w:y="341" w:anchorLock="0"/>
    </w:pPr>
    <w:r w:rsidRPr="00847F87">
      <w:rPr>
        <w:rStyle w:val="SidhuvudUtskott"/>
      </w:rPr>
      <w:fldChar w:fldCharType="begin" w:fldLock="1"/>
    </w:r>
    <w:r w:rsidRPr="00847F87">
      <w:rPr>
        <w:rStyle w:val="SidhuvudUtskott"/>
      </w:rPr>
      <w:instrText xml:space="preserve"> DOCPROPERTY BetänkandeÅr</w:instrText>
    </w:r>
    <w:r w:rsidRPr="00847F87">
      <w:rPr>
        <w:rStyle w:val="SidhuvudUtskott"/>
      </w:rPr>
      <w:fldChar w:fldCharType="separate"/>
    </w:r>
    <w:r w:rsidRPr="00847F87">
      <w:rPr>
        <w:rStyle w:val="SidhuvudUtskott"/>
      </w:rPr>
      <w:t>2006/07</w:t>
    </w:r>
    <w:r w:rsidRPr="00847F87">
      <w:rPr>
        <w:rStyle w:val="SidhuvudUtskott"/>
      </w:rPr>
      <w:fldChar w:fldCharType="end"/>
    </w:r>
    <w:r w:rsidRPr="00847F87">
      <w:rPr>
        <w:rStyle w:val="SidhuvudUtskott"/>
      </w:rPr>
      <w:t>:</w:t>
    </w:r>
    <w:r w:rsidRPr="00847F87">
      <w:rPr>
        <w:rStyle w:val="SidhuvudUtskott"/>
      </w:rPr>
      <w:fldChar w:fldCharType="begin" w:fldLock="1"/>
    </w:r>
    <w:r w:rsidRPr="00847F87">
      <w:rPr>
        <w:rStyle w:val="SidhuvudUtskott"/>
      </w:rPr>
      <w:instrText xml:space="preserve"> DOCPROPERTY Utskott</w:instrText>
    </w:r>
    <w:r w:rsidRPr="00847F87">
      <w:rPr>
        <w:rStyle w:val="SidhuvudUtskott"/>
      </w:rPr>
      <w:fldChar w:fldCharType="separate"/>
    </w:r>
    <w:r w:rsidRPr="00847F87">
      <w:rPr>
        <w:rStyle w:val="SidhuvudUtskott"/>
      </w:rPr>
      <w:t>RRS</w: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DOCPROPERTY BetänkandeNr</w:instrText>
    </w:r>
    <w:r w:rsidRPr="00847F87">
      <w:rPr>
        <w:rStyle w:val="SidhuvudUtskott"/>
      </w:rPr>
      <w:fldChar w:fldCharType="separate"/>
    </w:r>
    <w:r w:rsidRPr="00847F87">
      <w:rPr>
        <w:rStyle w:val="SidhuvudUtskott"/>
      </w:rPr>
      <w:t>14</w:t>
    </w:r>
    <w:r w:rsidRPr="00847F87">
      <w:rPr>
        <w:rStyle w:val="SidhuvudUtskott"/>
      </w:rPr>
      <w:fldChar w:fldCharType="end"/>
    </w:r>
    <w:r w:rsidRPr="00847F87">
      <w:t xml:space="preserve">     </w:t>
    </w:r>
    <w:r w:rsidRPr="00847F87">
      <w:rPr>
        <w:rStyle w:val="SidhuvudBilaga"/>
      </w:rPr>
      <w:t xml:space="preserve"> </w:t>
    </w:r>
    <w:r w:rsidRPr="00847F87">
      <w:rPr>
        <w:rStyle w:val="SidhuvudRubrikReferens"/>
      </w:rPr>
      <w:fldChar w:fldCharType="begin" w:fldLock="1"/>
    </w:r>
    <w:r w:rsidRPr="00847F87">
      <w:rPr>
        <w:rStyle w:val="SidhuvudRubrikReferens"/>
      </w:rPr>
      <w:instrText xml:space="preserve"> StyleREF "Rubrik 1" </w:instrText>
    </w:r>
    <w:r w:rsidRPr="00847F87">
      <w:rPr>
        <w:rStyle w:val="SidhuvudRubrikReferens"/>
      </w:rPr>
      <w:fldChar w:fldCharType="separate"/>
    </w:r>
    <w:r w:rsidRPr="00847F87">
      <w:rPr>
        <w:rStyle w:val="SidhuvudRubrikReferens"/>
      </w:rPr>
      <w:t>Innehållsförteckning</w:t>
    </w:r>
    <w:r w:rsidRPr="00847F87">
      <w:rPr>
        <w:rStyle w:val="SidhuvudRubrikReferens"/>
      </w:rPr>
      <w:fldChar w:fldCharType="end"/>
    </w:r>
  </w:p>
  <w:p w:rsidR="009841C3" w:rsidRPr="00847F87" w:rsidRDefault="009841C3">
    <w:pPr>
      <w:pStyle w:val="SidhuvudKantJmn"/>
      <w:framePr w:w="8732" w:h="567" w:hRule="exact" w:vSpace="0" w:wrap="around" w:vAnchor="page" w:y="341" w:anchorLock="0"/>
    </w:pPr>
    <w:r w:rsidRPr="00847F87">
      <w:rPr>
        <w:rStyle w:val="SidhuvudUtskott"/>
      </w:rPr>
      <w:fldChar w:fldCharType="begin" w:fldLock="1"/>
    </w:r>
    <w:r w:rsidRPr="00847F87">
      <w:rPr>
        <w:rStyle w:val="SidhuvudUtskott"/>
      </w:rPr>
      <w:instrText xml:space="preserve"> DOCPROPERTY Status</w:instrText>
    </w:r>
    <w:r w:rsidRPr="00847F87">
      <w:rPr>
        <w:rStyle w:val="SidhuvudUtskott"/>
      </w:rPr>
      <w:fldChar w:fldCharType="end"/>
    </w:r>
    <w:r w:rsidRPr="00847F87">
      <w:rPr>
        <w:rStyle w:val="SidhuvudUtskott"/>
      </w:rPr>
      <w:fldChar w:fldCharType="begin" w:fldLock="1"/>
    </w:r>
    <w:r w:rsidRPr="00847F87">
      <w:rPr>
        <w:rStyle w:val="SidhuvudUtskott"/>
      </w:rPr>
      <w:instrText xml:space="preserve"> if </w:instrText>
    </w:r>
    <w:r w:rsidRPr="00847F87">
      <w:rPr>
        <w:rStyle w:val="SidhuvudUtskott"/>
      </w:rPr>
      <w:fldChar w:fldCharType="begin" w:fldLock="1"/>
    </w:r>
    <w:r w:rsidRPr="00847F87">
      <w:rPr>
        <w:rStyle w:val="SidhuvudUtskott"/>
      </w:rPr>
      <w:instrText xml:space="preserve"> DOCPROPERTY "UtkastDatum"</w:instrText>
    </w:r>
    <w:r w:rsidRPr="00847F87">
      <w:rPr>
        <w:rStyle w:val="SidhuvudUtskott"/>
      </w:rPr>
      <w:fldChar w:fldCharType="separate"/>
    </w:r>
    <w:r w:rsidRPr="00847F87">
      <w:rPr>
        <w:rStyle w:val="SidhuvudUtskott"/>
      </w:rPr>
      <w:instrText>Nej</w:instrText>
    </w:r>
    <w:r w:rsidRPr="00847F87">
      <w:rPr>
        <w:rStyle w:val="SidhuvudUtskott"/>
      </w:rPr>
      <w:fldChar w:fldCharType="end"/>
    </w:r>
    <w:r w:rsidRPr="00847F87">
      <w:rPr>
        <w:rStyle w:val="SidhuvudUtskott"/>
      </w:rPr>
      <w:instrText xml:space="preserve"> = "Ja" "    </w:instrText>
    </w:r>
    <w:r w:rsidRPr="00847F87">
      <w:rPr>
        <w:rStyle w:val="SidhuvudUtskott"/>
      </w:rPr>
      <w:fldChar w:fldCharType="begin" w:fldLock="1"/>
    </w:r>
    <w:r w:rsidRPr="00847F87">
      <w:rPr>
        <w:rStyle w:val="SidhuvudUtskott"/>
      </w:rPr>
      <w:instrText xml:space="preserve"> PRINTDATE \@ "yyyy-MM-dd HH.mm" </w:instrText>
    </w:r>
    <w:r w:rsidRPr="00847F87">
      <w:rPr>
        <w:rStyle w:val="SidhuvudUtskott"/>
      </w:rPr>
      <w:fldChar w:fldCharType="separate"/>
    </w:r>
    <w:r w:rsidRPr="00847F87">
      <w:rPr>
        <w:rStyle w:val="SidhuvudUtskott"/>
      </w:rPr>
      <w:instrText>2000-08-11 16.42</w:instrText>
    </w:r>
    <w:r w:rsidRPr="00847F87">
      <w:rPr>
        <w:rStyle w:val="SidhuvudUtskott"/>
      </w:rPr>
      <w:fldChar w:fldCharType="end"/>
    </w:r>
    <w:r w:rsidRPr="00847F87">
      <w:rPr>
        <w:rStyle w:val="SidhuvudUtskott"/>
      </w:rPr>
      <w:instrText xml:space="preserve">" </w:instrText>
    </w:r>
    <w:r w:rsidRPr="00847F87">
      <w:rPr>
        <w:rStyle w:val="SidhuvudUtskott"/>
      </w:rPr>
      <w:fldChar w:fldCharType="end"/>
    </w:r>
  </w:p>
  <w:p w:rsidR="009841C3" w:rsidRPr="00847F87" w:rsidRDefault="009841C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C3" w:rsidRPr="00847F87" w:rsidRDefault="009841C3">
    <w:pPr>
      <w:pStyle w:val="SidhuvudKantUdda"/>
      <w:framePr w:w="8732" w:h="567" w:hRule="exact" w:vSpace="0" w:wrap="around" w:vAnchor="page" w:y="341" w:anchorLock="0"/>
    </w:pPr>
    <w:r w:rsidRPr="00847F87">
      <w:rPr>
        <w:rStyle w:val="SidhuvudRubrikReferens"/>
      </w:rPr>
      <w:fldChar w:fldCharType="begin" w:fldLock="1"/>
    </w:r>
    <w:r w:rsidRPr="00847F87">
      <w:rPr>
        <w:rStyle w:val="SidhuvudRubrikReferens"/>
      </w:rPr>
      <w:instrText xml:space="preserve"> StyleREF "Rubrik 1" </w:instrText>
    </w:r>
    <w:r w:rsidRPr="00847F87">
      <w:rPr>
        <w:rStyle w:val="SidhuvudRubrikReferens"/>
      </w:rPr>
      <w:fldChar w:fldCharType="separate"/>
    </w:r>
    <w:r w:rsidRPr="00847F87">
      <w:rPr>
        <w:rStyle w:val="SidhuvudRubrikReferens"/>
      </w:rPr>
      <w:t>Innehållsförteckning</w:t>
    </w:r>
    <w:r w:rsidRPr="00847F87">
      <w:rPr>
        <w:rStyle w:val="SidhuvudRubrikReferens"/>
      </w:rPr>
      <w:fldChar w:fldCharType="end"/>
    </w:r>
    <w:r w:rsidRPr="00847F87">
      <w:rPr>
        <w:rStyle w:val="SidhuvudBilaga"/>
      </w:rPr>
      <w:t xml:space="preserve"> </w:t>
    </w:r>
    <w:r w:rsidRPr="00847F87">
      <w:t xml:space="preserve">     </w:t>
    </w:r>
    <w:r w:rsidRPr="00847F87">
      <w:rPr>
        <w:rStyle w:val="SidhuvudUtskott"/>
      </w:rPr>
      <w:fldChar w:fldCharType="begin" w:fldLock="1"/>
    </w:r>
    <w:r w:rsidRPr="00847F87">
      <w:rPr>
        <w:rStyle w:val="SidhuvudUtskott"/>
      </w:rPr>
      <w:instrText xml:space="preserve"> DOCPROPERTY BetänkandeÅr</w:instrText>
    </w:r>
    <w:r w:rsidRPr="00847F87">
      <w:rPr>
        <w:rStyle w:val="SidhuvudUtskott"/>
      </w:rPr>
      <w:fldChar w:fldCharType="separate"/>
    </w:r>
    <w:r w:rsidRPr="00847F87">
      <w:rPr>
        <w:rStyle w:val="SidhuvudUtskott"/>
      </w:rPr>
      <w:t>2006/07</w:t>
    </w:r>
    <w:r w:rsidRPr="00847F87">
      <w:rPr>
        <w:rStyle w:val="SidhuvudUtskott"/>
      </w:rPr>
      <w:fldChar w:fldCharType="end"/>
    </w:r>
    <w:r w:rsidRPr="00847F87">
      <w:rPr>
        <w:rStyle w:val="SidhuvudUtskott"/>
      </w:rPr>
      <w:t>:</w:t>
    </w:r>
    <w:r w:rsidRPr="00847F87">
      <w:rPr>
        <w:rStyle w:val="SidhuvudUtskott"/>
      </w:rPr>
      <w:fldChar w:fldCharType="begin" w:fldLock="1"/>
    </w:r>
    <w:r w:rsidRPr="00847F87">
      <w:rPr>
        <w:rStyle w:val="SidhuvudUtskott"/>
      </w:rPr>
      <w:instrText xml:space="preserve"> DOCPROPERTY</w:instrText>
    </w:r>
    <w:r w:rsidRPr="00847F87">
      <w:instrText xml:space="preserve"> </w:instrText>
    </w:r>
    <w:r w:rsidRPr="00847F87">
      <w:rPr>
        <w:rStyle w:val="SidhuvudUtskott"/>
      </w:rPr>
      <w:instrText>Utskott</w:instrText>
    </w:r>
    <w:r w:rsidRPr="00847F87">
      <w:rPr>
        <w:rStyle w:val="SidhuvudUtskott"/>
      </w:rPr>
      <w:fldChar w:fldCharType="separate"/>
    </w:r>
    <w:r w:rsidRPr="00847F87">
      <w:rPr>
        <w:rStyle w:val="SidhuvudUtskott"/>
      </w:rPr>
      <w:t>RRS</w: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DOCPROPERTY Betä</w:instrText>
    </w:r>
    <w:r w:rsidRPr="00847F87">
      <w:rPr>
        <w:rStyle w:val="SidhuvudUtskott"/>
      </w:rPr>
      <w:instrText>n</w:instrText>
    </w:r>
    <w:r w:rsidRPr="00847F87">
      <w:rPr>
        <w:rStyle w:val="SidhuvudUtskott"/>
      </w:rPr>
      <w:instrText>kandeNr</w:instrText>
    </w:r>
    <w:r w:rsidRPr="00847F87">
      <w:rPr>
        <w:rStyle w:val="SidhuvudUtskott"/>
      </w:rPr>
      <w:fldChar w:fldCharType="separate"/>
    </w:r>
    <w:r w:rsidRPr="00847F87">
      <w:rPr>
        <w:rStyle w:val="SidhuvudUtskott"/>
      </w:rPr>
      <w:t>14</w:t>
    </w:r>
    <w:r w:rsidRPr="00847F87">
      <w:rPr>
        <w:rStyle w:val="SidhuvudUtskott"/>
      </w:rPr>
      <w:fldChar w:fldCharType="end"/>
    </w:r>
  </w:p>
  <w:p w:rsidR="009841C3" w:rsidRPr="00847F87" w:rsidRDefault="009841C3">
    <w:pPr>
      <w:pStyle w:val="SidhuvudKantUdda"/>
      <w:framePr w:w="8732" w:h="567" w:hRule="exact" w:vSpace="0" w:wrap="around" w:vAnchor="page" w:y="341" w:anchorLock="0"/>
    </w:pPr>
    <w:r w:rsidRPr="00847F87">
      <w:rPr>
        <w:rStyle w:val="SidhuvudUtskott"/>
      </w:rPr>
      <w:fldChar w:fldCharType="begin" w:fldLock="1"/>
    </w:r>
    <w:r w:rsidRPr="00847F87">
      <w:rPr>
        <w:rStyle w:val="SidhuvudUtskott"/>
      </w:rPr>
      <w:instrText xml:space="preserve"> if </w:instrText>
    </w:r>
    <w:r w:rsidRPr="00847F87">
      <w:rPr>
        <w:rStyle w:val="SidhuvudUtskott"/>
      </w:rPr>
      <w:fldChar w:fldCharType="begin" w:fldLock="1"/>
    </w:r>
    <w:r w:rsidRPr="00847F87">
      <w:rPr>
        <w:rStyle w:val="SidhuvudUtskott"/>
      </w:rPr>
      <w:instrText xml:space="preserve"> DOCPROPERTY "UtkastDatum"</w:instrText>
    </w:r>
    <w:r w:rsidRPr="00847F87">
      <w:rPr>
        <w:rStyle w:val="SidhuvudUtskott"/>
      </w:rPr>
      <w:fldChar w:fldCharType="separate"/>
    </w:r>
    <w:r w:rsidRPr="00847F87">
      <w:rPr>
        <w:rStyle w:val="SidhuvudUtskott"/>
      </w:rPr>
      <w:instrText>Nej</w:instrText>
    </w:r>
    <w:r w:rsidRPr="00847F87">
      <w:rPr>
        <w:rStyle w:val="SidhuvudUtskott"/>
      </w:rPr>
      <w:fldChar w:fldCharType="end"/>
    </w:r>
    <w:r w:rsidRPr="00847F87">
      <w:rPr>
        <w:rStyle w:val="SidhuvudUtskott"/>
      </w:rPr>
      <w:instrText xml:space="preserve"> = "Ja" "</w:instrText>
    </w:r>
    <w:r w:rsidRPr="00847F87">
      <w:rPr>
        <w:rStyle w:val="SidhuvudUtskott"/>
      </w:rPr>
      <w:fldChar w:fldCharType="begin" w:fldLock="1"/>
    </w:r>
    <w:r w:rsidRPr="00847F87">
      <w:rPr>
        <w:rStyle w:val="SidhuvudUtskott"/>
      </w:rPr>
      <w:instrText xml:space="preserve"> PRINTDATE \@ "yyyy-MM-dd HH.mm    " </w:instrText>
    </w:r>
    <w:r w:rsidRPr="00847F87">
      <w:rPr>
        <w:rStyle w:val="SidhuvudUtskott"/>
      </w:rPr>
      <w:fldChar w:fldCharType="separate"/>
    </w:r>
    <w:r w:rsidRPr="00847F87">
      <w:rPr>
        <w:rStyle w:val="SidhuvudUtskott"/>
      </w:rPr>
      <w:instrText>2000-08-11 16.42</w:instrText>
    </w:r>
    <w:r w:rsidRPr="00847F87">
      <w:rPr>
        <w:rStyle w:val="SidhuvudUtskott"/>
      </w:rPr>
      <w:fldChar w:fldCharType="end"/>
    </w:r>
    <w:r w:rsidRPr="00847F87">
      <w:rPr>
        <w:rStyle w:val="SidhuvudUtskott"/>
      </w:rPr>
      <w:instrText xml:space="preserve">" </w:instrText>
    </w:r>
    <w:r w:rsidRPr="00847F87">
      <w:rPr>
        <w:rStyle w:val="SidhuvudUtskott"/>
      </w:rPr>
      <w:fldChar w:fldCharType="end"/>
    </w:r>
    <w:r w:rsidRPr="00847F87">
      <w:rPr>
        <w:rStyle w:val="SidhuvudUtskott"/>
      </w:rPr>
      <w:fldChar w:fldCharType="begin" w:fldLock="1"/>
    </w:r>
    <w:r w:rsidRPr="00847F87">
      <w:rPr>
        <w:rStyle w:val="SidhuvudUtskott"/>
      </w:rPr>
      <w:instrText xml:space="preserve"> DOCPR</w:instrText>
    </w:r>
    <w:r w:rsidRPr="00847F87">
      <w:rPr>
        <w:rStyle w:val="SidhuvudUtskott"/>
      </w:rPr>
      <w:instrText>O</w:instrText>
    </w:r>
    <w:r w:rsidRPr="00847F87">
      <w:rPr>
        <w:rStyle w:val="SidhuvudUtskott"/>
      </w:rPr>
      <w:instrText>PERTY Status</w:instrText>
    </w:r>
    <w:r w:rsidRPr="00847F87">
      <w:rPr>
        <w:rStyle w:val="SidhuvudUtskott"/>
      </w:rPr>
      <w:fldChar w:fldCharType="end"/>
    </w:r>
  </w:p>
  <w:p w:rsidR="009841C3" w:rsidRPr="00847F87" w:rsidRDefault="009841C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8F0" w:rsidRPr="00847F87" w:rsidRDefault="00A408F0">
    <w:pPr>
      <w:pStyle w:val="SidhuvudKantUdda"/>
      <w:framePr w:w="8732" w:h="567" w:hRule="exact" w:vSpace="0" w:wrap="around" w:vAnchor="page" w:y="341" w:anchorLock="0"/>
    </w:pPr>
    <w:r w:rsidRPr="00847F87">
      <w:t xml:space="preserve">  </w:t>
    </w:r>
    <w:r w:rsidRPr="00847F87">
      <w:rPr>
        <w:rStyle w:val="SidhuvudUtskott"/>
      </w:rPr>
      <w:t>2006/07:RRS14</w:t>
    </w:r>
  </w:p>
  <w:p w:rsidR="009841C3" w:rsidRPr="00847F87" w:rsidRDefault="009841C3">
    <w:pPr>
      <w:pStyle w:val="SidhuvudKantUdda"/>
      <w:framePr w:w="8732" w:h="567" w:hRule="exact" w:vSpace="0" w:wrap="around" w:vAnchor="page" w:y="341" w:anchorLock="0"/>
    </w:pPr>
  </w:p>
  <w:p w:rsidR="009841C3" w:rsidRPr="00847F87" w:rsidRDefault="009841C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E8B"/>
    <w:multiLevelType w:val="hybridMultilevel"/>
    <w:tmpl w:val="467EA76C"/>
    <w:lvl w:ilvl="0" w:tplc="BDD04994">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94FF3"/>
    <w:multiLevelType w:val="hybridMultilevel"/>
    <w:tmpl w:val="B4B61DD6"/>
    <w:lvl w:ilvl="0" w:tplc="A8AC48B6">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EFE4A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55470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2EA28A9"/>
    <w:multiLevelType w:val="hybridMultilevel"/>
    <w:tmpl w:val="1CFC55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75DD3"/>
    <w:multiLevelType w:val="hybridMultilevel"/>
    <w:tmpl w:val="80FA850E"/>
    <w:lvl w:ilvl="0" w:tplc="BDD04994">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71719"/>
    <w:multiLevelType w:val="hybridMultilevel"/>
    <w:tmpl w:val="7C4609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E1160"/>
    <w:multiLevelType w:val="hybridMultilevel"/>
    <w:tmpl w:val="A3A8FC12"/>
    <w:lvl w:ilvl="0" w:tplc="A8AC48B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61C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CED203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3541F7E"/>
    <w:multiLevelType w:val="hybridMultilevel"/>
    <w:tmpl w:val="80B8AF9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F84EC8"/>
    <w:multiLevelType w:val="hybridMultilevel"/>
    <w:tmpl w:val="4E8CA7A4"/>
    <w:lvl w:ilvl="0" w:tplc="BDD04994">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029AD"/>
    <w:multiLevelType w:val="hybridMultilevel"/>
    <w:tmpl w:val="147072A0"/>
    <w:lvl w:ilvl="0" w:tplc="A8AC48B6">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5DE308D0"/>
    <w:multiLevelType w:val="hybridMultilevel"/>
    <w:tmpl w:val="83640B32"/>
    <w:lvl w:ilvl="0" w:tplc="BDD04994">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42A7950"/>
    <w:multiLevelType w:val="hybridMultilevel"/>
    <w:tmpl w:val="DA8006CE"/>
    <w:lvl w:ilvl="0" w:tplc="A8AC48B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BE11B6"/>
    <w:multiLevelType w:val="hybridMultilevel"/>
    <w:tmpl w:val="698C7C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D0E68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35183052">
    <w:abstractNumId w:val="4"/>
  </w:num>
  <w:num w:numId="2" w16cid:durableId="1434790136">
    <w:abstractNumId w:val="16"/>
  </w:num>
  <w:num w:numId="3" w16cid:durableId="1729455610">
    <w:abstractNumId w:val="2"/>
  </w:num>
  <w:num w:numId="4" w16cid:durableId="2010668730">
    <w:abstractNumId w:val="19"/>
  </w:num>
  <w:num w:numId="5" w16cid:durableId="1346134294">
    <w:abstractNumId w:val="12"/>
  </w:num>
  <w:num w:numId="6" w16cid:durableId="1522161586">
    <w:abstractNumId w:val="18"/>
  </w:num>
  <w:num w:numId="7" w16cid:durableId="2117171739">
    <w:abstractNumId w:val="8"/>
  </w:num>
  <w:num w:numId="8" w16cid:durableId="540438051">
    <w:abstractNumId w:val="6"/>
  </w:num>
  <w:num w:numId="9" w16cid:durableId="2110733500">
    <w:abstractNumId w:val="15"/>
  </w:num>
  <w:num w:numId="10" w16cid:durableId="720590831">
    <w:abstractNumId w:val="7"/>
  </w:num>
  <w:num w:numId="11" w16cid:durableId="1017578804">
    <w:abstractNumId w:val="0"/>
  </w:num>
  <w:num w:numId="12" w16cid:durableId="1261990854">
    <w:abstractNumId w:val="13"/>
  </w:num>
  <w:num w:numId="13" w16cid:durableId="922839332">
    <w:abstractNumId w:val="17"/>
  </w:num>
  <w:num w:numId="14" w16cid:durableId="1554732513">
    <w:abstractNumId w:val="9"/>
  </w:num>
  <w:num w:numId="15" w16cid:durableId="1309672723">
    <w:abstractNumId w:val="1"/>
  </w:num>
  <w:num w:numId="16" w16cid:durableId="1552112044">
    <w:abstractNumId w:val="14"/>
  </w:num>
  <w:num w:numId="17" w16cid:durableId="1432361393">
    <w:abstractNumId w:val="11"/>
  </w:num>
  <w:num w:numId="18" w16cid:durableId="1465850128">
    <w:abstractNumId w:val="10"/>
  </w:num>
  <w:num w:numId="19" w16cid:durableId="635336294">
    <w:abstractNumId w:val="5"/>
  </w:num>
  <w:num w:numId="20" w16cid:durableId="16275084">
    <w:abstractNumId w:val="3"/>
  </w:num>
  <w:num w:numId="21" w16cid:durableId="726247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F45604"/>
    <w:rsid w:val="0000600B"/>
    <w:rsid w:val="00007428"/>
    <w:rsid w:val="00037057"/>
    <w:rsid w:val="00053627"/>
    <w:rsid w:val="00064B25"/>
    <w:rsid w:val="00074909"/>
    <w:rsid w:val="00076BE3"/>
    <w:rsid w:val="00082399"/>
    <w:rsid w:val="000827F1"/>
    <w:rsid w:val="000932E7"/>
    <w:rsid w:val="000957ED"/>
    <w:rsid w:val="000C6E9C"/>
    <w:rsid w:val="000D39E3"/>
    <w:rsid w:val="000D4F3F"/>
    <w:rsid w:val="000E13C9"/>
    <w:rsid w:val="000E64B7"/>
    <w:rsid w:val="000F3EB3"/>
    <w:rsid w:val="000F66A5"/>
    <w:rsid w:val="000F67FD"/>
    <w:rsid w:val="00120730"/>
    <w:rsid w:val="001348B2"/>
    <w:rsid w:val="00141816"/>
    <w:rsid w:val="00180FBD"/>
    <w:rsid w:val="00186DB2"/>
    <w:rsid w:val="00193F63"/>
    <w:rsid w:val="001A2BDC"/>
    <w:rsid w:val="001A3C3C"/>
    <w:rsid w:val="001D3AE2"/>
    <w:rsid w:val="001D3F98"/>
    <w:rsid w:val="001E18F4"/>
    <w:rsid w:val="001E264E"/>
    <w:rsid w:val="00200E0C"/>
    <w:rsid w:val="0020634B"/>
    <w:rsid w:val="002128B5"/>
    <w:rsid w:val="002152F6"/>
    <w:rsid w:val="00237186"/>
    <w:rsid w:val="00250D7B"/>
    <w:rsid w:val="0026503A"/>
    <w:rsid w:val="00272840"/>
    <w:rsid w:val="00280724"/>
    <w:rsid w:val="00295249"/>
    <w:rsid w:val="002A1381"/>
    <w:rsid w:val="002A5E50"/>
    <w:rsid w:val="002D21D8"/>
    <w:rsid w:val="002E4312"/>
    <w:rsid w:val="002E7F71"/>
    <w:rsid w:val="002F0A87"/>
    <w:rsid w:val="002F4D5B"/>
    <w:rsid w:val="00304C27"/>
    <w:rsid w:val="00310B27"/>
    <w:rsid w:val="003278A8"/>
    <w:rsid w:val="00341877"/>
    <w:rsid w:val="003561F5"/>
    <w:rsid w:val="0036091C"/>
    <w:rsid w:val="0038441E"/>
    <w:rsid w:val="0038523F"/>
    <w:rsid w:val="003A0221"/>
    <w:rsid w:val="003A0937"/>
    <w:rsid w:val="003A5C6B"/>
    <w:rsid w:val="003A799F"/>
    <w:rsid w:val="003B242A"/>
    <w:rsid w:val="003B4CCD"/>
    <w:rsid w:val="003C5507"/>
    <w:rsid w:val="003D5335"/>
    <w:rsid w:val="003D79D8"/>
    <w:rsid w:val="003E64D4"/>
    <w:rsid w:val="00402DD0"/>
    <w:rsid w:val="00426BD4"/>
    <w:rsid w:val="004276FE"/>
    <w:rsid w:val="0043617E"/>
    <w:rsid w:val="0043658A"/>
    <w:rsid w:val="00442BD0"/>
    <w:rsid w:val="00443D0B"/>
    <w:rsid w:val="00444813"/>
    <w:rsid w:val="00444D3D"/>
    <w:rsid w:val="00471647"/>
    <w:rsid w:val="00472802"/>
    <w:rsid w:val="00480832"/>
    <w:rsid w:val="004A384E"/>
    <w:rsid w:val="004B09C6"/>
    <w:rsid w:val="004B26CB"/>
    <w:rsid w:val="004C679E"/>
    <w:rsid w:val="004E2EE0"/>
    <w:rsid w:val="004F1DD9"/>
    <w:rsid w:val="00502961"/>
    <w:rsid w:val="00531F9B"/>
    <w:rsid w:val="00546C46"/>
    <w:rsid w:val="00561A7F"/>
    <w:rsid w:val="005655CA"/>
    <w:rsid w:val="00567D67"/>
    <w:rsid w:val="00590679"/>
    <w:rsid w:val="005A2C00"/>
    <w:rsid w:val="005C152A"/>
    <w:rsid w:val="005E2860"/>
    <w:rsid w:val="005E2DFD"/>
    <w:rsid w:val="005E5353"/>
    <w:rsid w:val="005F4B96"/>
    <w:rsid w:val="00606830"/>
    <w:rsid w:val="00607C54"/>
    <w:rsid w:val="006148BB"/>
    <w:rsid w:val="00615F7D"/>
    <w:rsid w:val="00640FD6"/>
    <w:rsid w:val="00647003"/>
    <w:rsid w:val="0065697E"/>
    <w:rsid w:val="0066751D"/>
    <w:rsid w:val="00680EEF"/>
    <w:rsid w:val="006826BB"/>
    <w:rsid w:val="00697AE8"/>
    <w:rsid w:val="006B5F4F"/>
    <w:rsid w:val="006B621B"/>
    <w:rsid w:val="006C1629"/>
    <w:rsid w:val="006D0187"/>
    <w:rsid w:val="006D2690"/>
    <w:rsid w:val="006D5B28"/>
    <w:rsid w:val="006F48F7"/>
    <w:rsid w:val="006F70EC"/>
    <w:rsid w:val="00702BEF"/>
    <w:rsid w:val="00704742"/>
    <w:rsid w:val="00725DC9"/>
    <w:rsid w:val="00751173"/>
    <w:rsid w:val="0075718D"/>
    <w:rsid w:val="00773BEF"/>
    <w:rsid w:val="0079093A"/>
    <w:rsid w:val="00793C3B"/>
    <w:rsid w:val="007A624F"/>
    <w:rsid w:val="007A7793"/>
    <w:rsid w:val="007A7BC8"/>
    <w:rsid w:val="007B0157"/>
    <w:rsid w:val="007B0786"/>
    <w:rsid w:val="007B7F81"/>
    <w:rsid w:val="007B7FC5"/>
    <w:rsid w:val="007C0652"/>
    <w:rsid w:val="007D5B14"/>
    <w:rsid w:val="007E2442"/>
    <w:rsid w:val="007F1AAF"/>
    <w:rsid w:val="007F3DCF"/>
    <w:rsid w:val="00826B13"/>
    <w:rsid w:val="00834E65"/>
    <w:rsid w:val="0083721E"/>
    <w:rsid w:val="0084264A"/>
    <w:rsid w:val="00842DF8"/>
    <w:rsid w:val="00847F87"/>
    <w:rsid w:val="00853C16"/>
    <w:rsid w:val="008603A2"/>
    <w:rsid w:val="008637C4"/>
    <w:rsid w:val="0087428A"/>
    <w:rsid w:val="0087769D"/>
    <w:rsid w:val="008878CA"/>
    <w:rsid w:val="008A1831"/>
    <w:rsid w:val="008D18D0"/>
    <w:rsid w:val="008D6DA9"/>
    <w:rsid w:val="008F2C2F"/>
    <w:rsid w:val="008F3FB3"/>
    <w:rsid w:val="009020EC"/>
    <w:rsid w:val="00905DC7"/>
    <w:rsid w:val="009143DA"/>
    <w:rsid w:val="0092214D"/>
    <w:rsid w:val="0092300D"/>
    <w:rsid w:val="00931551"/>
    <w:rsid w:val="0095466A"/>
    <w:rsid w:val="00970CAC"/>
    <w:rsid w:val="009711C0"/>
    <w:rsid w:val="00971F50"/>
    <w:rsid w:val="00982BC0"/>
    <w:rsid w:val="009841C3"/>
    <w:rsid w:val="00985CC9"/>
    <w:rsid w:val="0099725D"/>
    <w:rsid w:val="009A0B15"/>
    <w:rsid w:val="009B45CC"/>
    <w:rsid w:val="009F07A7"/>
    <w:rsid w:val="00A062F9"/>
    <w:rsid w:val="00A17BEB"/>
    <w:rsid w:val="00A25768"/>
    <w:rsid w:val="00A408F0"/>
    <w:rsid w:val="00A4396A"/>
    <w:rsid w:val="00A44154"/>
    <w:rsid w:val="00A44926"/>
    <w:rsid w:val="00A478F8"/>
    <w:rsid w:val="00A660C7"/>
    <w:rsid w:val="00A92852"/>
    <w:rsid w:val="00AA27D9"/>
    <w:rsid w:val="00AC5983"/>
    <w:rsid w:val="00AE59A9"/>
    <w:rsid w:val="00AE7D49"/>
    <w:rsid w:val="00AF5A2A"/>
    <w:rsid w:val="00AF642A"/>
    <w:rsid w:val="00B027FF"/>
    <w:rsid w:val="00B03956"/>
    <w:rsid w:val="00B11FC6"/>
    <w:rsid w:val="00B26002"/>
    <w:rsid w:val="00B26DFC"/>
    <w:rsid w:val="00B421DE"/>
    <w:rsid w:val="00B53539"/>
    <w:rsid w:val="00B55C9F"/>
    <w:rsid w:val="00B568AF"/>
    <w:rsid w:val="00B61E4D"/>
    <w:rsid w:val="00B65049"/>
    <w:rsid w:val="00B70449"/>
    <w:rsid w:val="00B709AB"/>
    <w:rsid w:val="00B73FD6"/>
    <w:rsid w:val="00B85A54"/>
    <w:rsid w:val="00B973B2"/>
    <w:rsid w:val="00BD6739"/>
    <w:rsid w:val="00BE4B5C"/>
    <w:rsid w:val="00BF0158"/>
    <w:rsid w:val="00BF26A9"/>
    <w:rsid w:val="00BF3682"/>
    <w:rsid w:val="00BF4551"/>
    <w:rsid w:val="00C07B24"/>
    <w:rsid w:val="00C1366D"/>
    <w:rsid w:val="00C2612B"/>
    <w:rsid w:val="00C359AA"/>
    <w:rsid w:val="00C4339C"/>
    <w:rsid w:val="00C4502F"/>
    <w:rsid w:val="00C45FDE"/>
    <w:rsid w:val="00C52436"/>
    <w:rsid w:val="00C52866"/>
    <w:rsid w:val="00C61DED"/>
    <w:rsid w:val="00C6357C"/>
    <w:rsid w:val="00C659B0"/>
    <w:rsid w:val="00C84F17"/>
    <w:rsid w:val="00C91FED"/>
    <w:rsid w:val="00CA4567"/>
    <w:rsid w:val="00CC5258"/>
    <w:rsid w:val="00CD347C"/>
    <w:rsid w:val="00D12294"/>
    <w:rsid w:val="00D23365"/>
    <w:rsid w:val="00D24414"/>
    <w:rsid w:val="00D71A11"/>
    <w:rsid w:val="00D80860"/>
    <w:rsid w:val="00D9241D"/>
    <w:rsid w:val="00D935B9"/>
    <w:rsid w:val="00DA069D"/>
    <w:rsid w:val="00DB20B0"/>
    <w:rsid w:val="00DC7B60"/>
    <w:rsid w:val="00DD20EF"/>
    <w:rsid w:val="00DD2FCA"/>
    <w:rsid w:val="00DE159C"/>
    <w:rsid w:val="00DE4913"/>
    <w:rsid w:val="00DF3089"/>
    <w:rsid w:val="00E04B0B"/>
    <w:rsid w:val="00E26CA8"/>
    <w:rsid w:val="00E33FA6"/>
    <w:rsid w:val="00E36861"/>
    <w:rsid w:val="00E442E6"/>
    <w:rsid w:val="00E46740"/>
    <w:rsid w:val="00E47274"/>
    <w:rsid w:val="00E52AF5"/>
    <w:rsid w:val="00E620CE"/>
    <w:rsid w:val="00E7033D"/>
    <w:rsid w:val="00E75350"/>
    <w:rsid w:val="00E90E50"/>
    <w:rsid w:val="00E96A20"/>
    <w:rsid w:val="00EC2070"/>
    <w:rsid w:val="00EC23C8"/>
    <w:rsid w:val="00ED2D22"/>
    <w:rsid w:val="00EE7CA1"/>
    <w:rsid w:val="00F159E5"/>
    <w:rsid w:val="00F4425C"/>
    <w:rsid w:val="00F44958"/>
    <w:rsid w:val="00F45604"/>
    <w:rsid w:val="00F72BF3"/>
    <w:rsid w:val="00F747B7"/>
    <w:rsid w:val="00F76A81"/>
    <w:rsid w:val="00F849C8"/>
    <w:rsid w:val="00F91DA5"/>
    <w:rsid w:val="00FA0C3F"/>
    <w:rsid w:val="00FA2A5A"/>
    <w:rsid w:val="00FB05DF"/>
    <w:rsid w:val="00FB0E32"/>
    <w:rsid w:val="00FB1984"/>
    <w:rsid w:val="00FC3F66"/>
    <w:rsid w:val="00FD0A64"/>
    <w:rsid w:val="00FD77EF"/>
    <w:rsid w:val="00FE4C50"/>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AEE11C-845C-4091-9ACA-3D17BE1D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link w:val="FotnotstextindragChar"/>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DE159C"/>
    <w:rPr>
      <w:rFonts w:ascii="Tahoma" w:hAnsi="Tahoma" w:cs="Tahoma"/>
      <w:sz w:val="16"/>
      <w:szCs w:val="16"/>
    </w:rPr>
  </w:style>
  <w:style w:type="character" w:customStyle="1" w:styleId="FotnotstextChar">
    <w:name w:val="Fotnotstext Char"/>
    <w:basedOn w:val="Standardstycketeckensnitt"/>
    <w:link w:val="Fotnotstext"/>
    <w:rsid w:val="007B0786"/>
    <w:rPr>
      <w:sz w:val="17"/>
      <w:lang w:val="sv-SE" w:eastAsia="sv-SE" w:bidi="ar-SA"/>
    </w:rPr>
  </w:style>
  <w:style w:type="character" w:customStyle="1" w:styleId="FotnotstextindragChar">
    <w:name w:val="Fotnotstext indrag Char"/>
    <w:basedOn w:val="FotnotstextChar"/>
    <w:link w:val="Fotnotstextindrag"/>
    <w:rsid w:val="007B0786"/>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15464">
      <w:bodyDiv w:val="1"/>
      <w:marLeft w:val="0"/>
      <w:marRight w:val="0"/>
      <w:marTop w:val="0"/>
      <w:marBottom w:val="0"/>
      <w:divBdr>
        <w:top w:val="none" w:sz="0" w:space="0" w:color="auto"/>
        <w:left w:val="none" w:sz="0" w:space="0" w:color="auto"/>
        <w:bottom w:val="none" w:sz="0" w:space="0" w:color="auto"/>
        <w:right w:val="none" w:sz="0" w:space="0" w:color="auto"/>
      </w:divBdr>
      <w:divsChild>
        <w:div w:id="251934785">
          <w:marLeft w:val="0"/>
          <w:marRight w:val="0"/>
          <w:marTop w:val="0"/>
          <w:marBottom w:val="0"/>
          <w:divBdr>
            <w:top w:val="none" w:sz="0" w:space="0" w:color="auto"/>
            <w:left w:val="none" w:sz="0" w:space="0" w:color="auto"/>
            <w:bottom w:val="none" w:sz="0" w:space="0" w:color="auto"/>
            <w:right w:val="none" w:sz="0" w:space="0" w:color="auto"/>
          </w:divBdr>
        </w:div>
        <w:div w:id="1038897742">
          <w:marLeft w:val="0"/>
          <w:marRight w:val="0"/>
          <w:marTop w:val="0"/>
          <w:marBottom w:val="0"/>
          <w:divBdr>
            <w:top w:val="none" w:sz="0" w:space="0" w:color="auto"/>
            <w:left w:val="none" w:sz="0" w:space="0" w:color="auto"/>
            <w:bottom w:val="none" w:sz="0" w:space="0" w:color="auto"/>
            <w:right w:val="none" w:sz="0" w:space="0" w:color="auto"/>
          </w:divBdr>
        </w:div>
        <w:div w:id="1312178650">
          <w:marLeft w:val="0"/>
          <w:marRight w:val="0"/>
          <w:marTop w:val="0"/>
          <w:marBottom w:val="0"/>
          <w:divBdr>
            <w:top w:val="none" w:sz="0" w:space="0" w:color="auto"/>
            <w:left w:val="none" w:sz="0" w:space="0" w:color="auto"/>
            <w:bottom w:val="none" w:sz="0" w:space="0" w:color="auto"/>
            <w:right w:val="none" w:sz="0" w:space="0" w:color="auto"/>
          </w:divBdr>
        </w:div>
        <w:div w:id="1613978175">
          <w:marLeft w:val="0"/>
          <w:marRight w:val="0"/>
          <w:marTop w:val="0"/>
          <w:marBottom w:val="0"/>
          <w:divBdr>
            <w:top w:val="none" w:sz="0" w:space="0" w:color="auto"/>
            <w:left w:val="none" w:sz="0" w:space="0" w:color="auto"/>
            <w:bottom w:val="none" w:sz="0" w:space="0" w:color="auto"/>
            <w:right w:val="none" w:sz="0" w:space="0" w:color="auto"/>
          </w:divBdr>
        </w:div>
        <w:div w:id="2076122703">
          <w:marLeft w:val="0"/>
          <w:marRight w:val="0"/>
          <w:marTop w:val="0"/>
          <w:marBottom w:val="0"/>
          <w:divBdr>
            <w:top w:val="none" w:sz="0" w:space="0" w:color="auto"/>
            <w:left w:val="none" w:sz="0" w:space="0" w:color="auto"/>
            <w:bottom w:val="none" w:sz="0" w:space="0" w:color="auto"/>
            <w:right w:val="none" w:sz="0" w:space="0" w:color="auto"/>
          </w:divBdr>
        </w:div>
      </w:divsChild>
    </w:div>
    <w:div w:id="1590000077">
      <w:bodyDiv w:val="1"/>
      <w:marLeft w:val="0"/>
      <w:marRight w:val="0"/>
      <w:marTop w:val="0"/>
      <w:marBottom w:val="0"/>
      <w:divBdr>
        <w:top w:val="none" w:sz="0" w:space="0" w:color="auto"/>
        <w:left w:val="none" w:sz="0" w:space="0" w:color="auto"/>
        <w:bottom w:val="none" w:sz="0" w:space="0" w:color="auto"/>
        <w:right w:val="none" w:sz="0" w:space="0" w:color="auto"/>
      </w:divBdr>
      <w:divsChild>
        <w:div w:id="93746555">
          <w:marLeft w:val="0"/>
          <w:marRight w:val="0"/>
          <w:marTop w:val="0"/>
          <w:marBottom w:val="0"/>
          <w:divBdr>
            <w:top w:val="none" w:sz="0" w:space="0" w:color="auto"/>
            <w:left w:val="none" w:sz="0" w:space="0" w:color="auto"/>
            <w:bottom w:val="none" w:sz="0" w:space="0" w:color="auto"/>
            <w:right w:val="none" w:sz="0" w:space="0" w:color="auto"/>
          </w:divBdr>
        </w:div>
        <w:div w:id="183251880">
          <w:marLeft w:val="0"/>
          <w:marRight w:val="0"/>
          <w:marTop w:val="0"/>
          <w:marBottom w:val="0"/>
          <w:divBdr>
            <w:top w:val="none" w:sz="0" w:space="0" w:color="auto"/>
            <w:left w:val="none" w:sz="0" w:space="0" w:color="auto"/>
            <w:bottom w:val="none" w:sz="0" w:space="0" w:color="auto"/>
            <w:right w:val="none" w:sz="0" w:space="0" w:color="auto"/>
          </w:divBdr>
        </w:div>
        <w:div w:id="595597143">
          <w:marLeft w:val="0"/>
          <w:marRight w:val="0"/>
          <w:marTop w:val="0"/>
          <w:marBottom w:val="0"/>
          <w:divBdr>
            <w:top w:val="none" w:sz="0" w:space="0" w:color="auto"/>
            <w:left w:val="none" w:sz="0" w:space="0" w:color="auto"/>
            <w:bottom w:val="none" w:sz="0" w:space="0" w:color="auto"/>
            <w:right w:val="none" w:sz="0" w:space="0" w:color="auto"/>
          </w:divBdr>
        </w:div>
        <w:div w:id="1018582162">
          <w:marLeft w:val="0"/>
          <w:marRight w:val="0"/>
          <w:marTop w:val="0"/>
          <w:marBottom w:val="0"/>
          <w:divBdr>
            <w:top w:val="none" w:sz="0" w:space="0" w:color="auto"/>
            <w:left w:val="none" w:sz="0" w:space="0" w:color="auto"/>
            <w:bottom w:val="none" w:sz="0" w:space="0" w:color="auto"/>
            <w:right w:val="none" w:sz="0" w:space="0" w:color="auto"/>
          </w:divBdr>
        </w:div>
        <w:div w:id="203380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3643</Words>
  <Characters>24559</Characters>
  <Application>Microsoft Office Word</Application>
  <DocSecurity>4</DocSecurity>
  <Lines>481</Lines>
  <Paragraphs>150</Paragraphs>
  <ScaleCrop>false</ScaleCrop>
  <HeadingPairs>
    <vt:vector size="4" baseType="variant">
      <vt:variant>
        <vt:lpstr>Rubrik</vt:lpstr>
      </vt:variant>
      <vt:variant>
        <vt:i4>1</vt:i4>
      </vt:variant>
      <vt:variant>
        <vt:lpstr>Rubriker</vt:lpstr>
      </vt:variant>
      <vt:variant>
        <vt:i4>28</vt:i4>
      </vt:variant>
    </vt:vector>
  </HeadingPairs>
  <TitlesOfParts>
    <vt:vector size="29" baseType="lpstr">
      <vt:lpstr>1999/2000:T1</vt:lpstr>
      <vt:lpstr>Sammanfattning</vt:lpstr>
      <vt:lpstr/>
      <vt:lpstr>Innehållsförteckning</vt:lpstr>
      <vt:lpstr>Styrelsens förslag</vt:lpstr>
      <vt:lpstr>Riksrevisionens granskning</vt:lpstr>
      <vt:lpstr>    Bakgrund</vt:lpstr>
      <vt:lpstr>    Granskningens inriktning och utgångspunkter</vt:lpstr>
      <vt:lpstr>        Riksdagens riktlinjer</vt:lpstr>
      <vt:lpstr>        Finansförvaltning och finanspolicy</vt:lpstr>
      <vt:lpstr>        Lagreglering</vt:lpstr>
      <vt:lpstr>        Regeringens styrning</vt:lpstr>
      <vt:lpstr>        Riksrevisionens krav på bolagens finanspolicy</vt:lpstr>
      <vt:lpstr>    Granskningens resultat</vt:lpstr>
      <vt:lpstr>        Brister i bolagens finanspolicyer</vt:lpstr>
      <vt:lpstr>        Bolagens riskbenägenhet</vt:lpstr>
      <vt:lpstr>        Bolagens låne- och placeringsstrategier</vt:lpstr>
      <vt:lpstr>        Vasallens kapitalstruktur</vt:lpstr>
      <vt:lpstr>        Regeringens ägarförvaltning</vt:lpstr>
      <vt:lpstr>    Riksrevisionens bedömningar</vt:lpstr>
      <vt:lpstr>    Riksrevisionens rekommendationer</vt:lpstr>
      <vt:lpstr>        Rekommendationer till bolagen</vt:lpstr>
      <vt:lpstr>        Rekommendationer till regeringen/ägarförvaltningen</vt:lpstr>
      <vt:lpstr>Styrelsens överväganden</vt:lpstr>
      <vt:lpstr>        Aktiebolagslagen</vt:lpstr>
      <vt:lpstr>        Budgetpropositionen för 2007</vt:lpstr>
      <vt:lpstr>    Aktivare ägarförvaltning av statliga fastighetsbolag</vt:lpstr>
      <vt:lpstr>    Återrapportering av vidtagna åtgärder för en mer aktiv ägarförvaltning </vt:lpstr>
      <vt:lpstr>    Styrelsens förslag</vt:lpstr>
    </vt:vector>
  </TitlesOfParts>
  <Company>Riksdagen</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2006-12-14T12:48:00Z</cp:lastPrinted>
  <dcterms:created xsi:type="dcterms:W3CDTF">2025-12-17T02:58:00Z</dcterms:created>
  <dcterms:modified xsi:type="dcterms:W3CDTF">2025-12-17T02:58:00Z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