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026A" w:rsidRPr="009169F3" w:rsidRDefault="0090026A">
      <w:pPr>
        <w:pStyle w:val="Hemstlrubrik"/>
      </w:pPr>
      <w:r w:rsidRPr="009169F3">
        <w:t>Förslag till riksdagsbeslut</w:t>
      </w:r>
    </w:p>
    <w:p w:rsidR="0090026A" w:rsidRPr="009169F3" w:rsidRDefault="0090026A">
      <w:pPr>
        <w:pStyle w:val="Hemstlatt"/>
        <w:ind w:left="0"/>
      </w:pPr>
      <w:r w:rsidRPr="009169F3">
        <w:t xml:space="preserve">Riksdagen tillkännager för regeringen som sin mening vad som anförs i motionen om </w:t>
      </w:r>
      <w:r w:rsidRPr="009169F3">
        <w:rPr>
          <w:color w:val="000000"/>
        </w:rPr>
        <w:t>lokalisering av myndigheternas verksamh</w:t>
      </w:r>
      <w:r w:rsidRPr="009169F3">
        <w:rPr>
          <w:color w:val="000000"/>
        </w:rPr>
        <w:t>e</w:t>
      </w:r>
      <w:r w:rsidRPr="009169F3">
        <w:rPr>
          <w:color w:val="000000"/>
        </w:rPr>
        <w:t>ter.</w:t>
      </w:r>
    </w:p>
    <w:p w:rsidR="0090026A" w:rsidRPr="009169F3" w:rsidRDefault="0090026A">
      <w:pPr>
        <w:pStyle w:val="Rubrik1"/>
      </w:pPr>
      <w:r w:rsidRPr="009169F3">
        <w:t>Motivering</w:t>
      </w:r>
    </w:p>
    <w:p w:rsidR="0090026A" w:rsidRPr="009169F3" w:rsidRDefault="0090026A">
      <w:r w:rsidRPr="009169F3">
        <w:t>Propositionen innehåller övergripande riktlinjer för en effektiviserad förval</w:t>
      </w:r>
      <w:r w:rsidRPr="009169F3">
        <w:t>t</w:t>
      </w:r>
      <w:r w:rsidRPr="009169F3">
        <w:t>ningsstruktur inom politikområden med strategisk betydelse för nationell och regional konkurrenskraft samt förändringar av myndigheter inom näringspol</w:t>
      </w:r>
      <w:r w:rsidRPr="009169F3">
        <w:t>i</w:t>
      </w:r>
      <w:r w:rsidRPr="009169F3">
        <w:t>tikens och den regionala tillväxtpolitikens områden. Regeringen redovisar sin bedömning att två nya myndigheter bör inrättas och att Verket för näring</w:t>
      </w:r>
      <w:r w:rsidRPr="009169F3">
        <w:t>s</w:t>
      </w:r>
      <w:r w:rsidRPr="009169F3">
        <w:t>livsutveckling (Nutek), Institutet för tillväxtpolitiska studier (ITPS) och Gle</w:t>
      </w:r>
      <w:r w:rsidRPr="009169F3">
        <w:t>s</w:t>
      </w:r>
      <w:r w:rsidRPr="009169F3">
        <w:t>bygdsverket bör avvecklas.</w:t>
      </w:r>
    </w:p>
    <w:p w:rsidR="0090026A" w:rsidRPr="009169F3" w:rsidRDefault="0090026A">
      <w:pPr>
        <w:pStyle w:val="Normaltindrag"/>
      </w:pPr>
      <w:r w:rsidRPr="009169F3">
        <w:t>Vi socialdemokrater anser att den regionala utvecklingspolitiken måste vara inriktad på att skapa till</w:t>
      </w:r>
      <w:r w:rsidRPr="009169F3">
        <w:t>växt, en hållbar utveckling och en god service för kvinnor och män i alla delar av landet. Grundläggande är insikten om att tillväxtförutsättningarna skiljer sig åt i olika regioner och att ansvaret för utvecklingen måste delas av såväl staten som regioner och kommuner. Den nationella tillväxten är summan av tillväxten i landets alla delar. Företrädare för regionerna bör därför i stor utsträckning få ansvaret i fråga om utvec</w:t>
      </w:r>
      <w:r w:rsidRPr="009169F3">
        <w:t>k</w:t>
      </w:r>
      <w:r w:rsidRPr="009169F3">
        <w:t>lingsmedel och strukturfondsmedel. Alla regioner har olika förutsättningar för til</w:t>
      </w:r>
      <w:r w:rsidRPr="009169F3">
        <w:t xml:space="preserve">lväxt och utveckling. De bästa kunskaperna om de lokala förutsättningarna finns lokalt – inte centralt. Den regionala utvecklingspolitiken ska bidra till att skapa en hållbar tillväxt med väl fungerande lokala arbetsmarknadsregioner och en god servicenivå i alla delar av landet. En bra livsmiljö med ett brett </w:t>
      </w:r>
      <w:r w:rsidRPr="009169F3">
        <w:lastRenderedPageBreak/>
        <w:t>utbud av social service, utbildning och kultur höjer allas livskvalitet och stä</w:t>
      </w:r>
      <w:r w:rsidRPr="009169F3">
        <w:t>r</w:t>
      </w:r>
      <w:r w:rsidRPr="009169F3">
        <w:t>ker regionernas attraktions- och tillväxtkraft.</w:t>
      </w:r>
    </w:p>
    <w:p w:rsidR="0090026A" w:rsidRPr="009169F3" w:rsidRDefault="0090026A">
      <w:pPr>
        <w:pStyle w:val="Normaltindrag"/>
      </w:pPr>
      <w:r w:rsidRPr="009169F3">
        <w:t>Glesbygdsverket lokaliserades i början av 1990-talet till Östersund. Även</w:t>
      </w:r>
      <w:r w:rsidRPr="009169F3">
        <w:t xml:space="preserve"> nuvarande ITPS lokaliserades i sin tidigare form till Östersund. I samband med försvarsbeslutet och nedläggningen av garnisonen i Östersund flyttade ytterligare delar av ITPS till Östersund. Därutöver omlokaliserades delar av Nutek till Östersund. Syftet med detta var för den tidigare socialdemokratiska regeringen dels att kompensera bortfallet av arbetstillfällen, dels att skapa goda utvecklingsförutsättningar för det viktiga regionalpolitiska utveckling</w:t>
      </w:r>
      <w:r w:rsidRPr="009169F3">
        <w:t>s</w:t>
      </w:r>
      <w:r w:rsidRPr="009169F3">
        <w:t>arbetet. Det skapades med denna satsning förutsättn</w:t>
      </w:r>
      <w:r w:rsidRPr="009169F3">
        <w:t>ingar för att ytterligare stärka den kunskaps-, analys- och expertfunktion som Glesbygdsverket, delar av Nutek och ITPS utgör sammantaget. Syftet var att skapa ett starkt komp</w:t>
      </w:r>
      <w:r w:rsidRPr="009169F3">
        <w:t>e</w:t>
      </w:r>
      <w:r w:rsidRPr="009169F3">
        <w:t>tenscentrum inom det glesbygds-, landsbygds- och skärgårdspolitiska området som är av viktig och avgörande betydelse som underlag för regeringens och riksdagens beslut inom politikområdet.</w:t>
      </w:r>
    </w:p>
    <w:p w:rsidR="0090026A" w:rsidRPr="009169F3" w:rsidRDefault="0090026A">
      <w:pPr>
        <w:pStyle w:val="Normaltindrag"/>
      </w:pPr>
      <w:r w:rsidRPr="009169F3">
        <w:t xml:space="preserve">Regeringens förslag till vad man kallar en effektivare förvaltningsstruktur inom politikområden av strategisk betydelse för nationell och regional </w:t>
      </w:r>
      <w:r w:rsidRPr="009169F3">
        <w:t>ko</w:t>
      </w:r>
      <w:r w:rsidRPr="009169F3">
        <w:t>n</w:t>
      </w:r>
      <w:r w:rsidRPr="009169F3">
        <w:t>kurrenskraft inger därför oro.</w:t>
      </w:r>
    </w:p>
    <w:p w:rsidR="0090026A" w:rsidRPr="009169F3" w:rsidRDefault="0090026A">
      <w:pPr>
        <w:pStyle w:val="Normaltindrag"/>
      </w:pPr>
      <w:r w:rsidRPr="009169F3">
        <w:t>Uttrycket ”effektivare förvaltningsstruktur” signalerar nedskärningar och begränsningar av de nuvarande myndigheters ansvarsområden vilket leder till nedprioriteringar av det viktiga regionala utvecklingsarbetet. Det finns risk att kunskapen och kompetensen inom det regionalpolitiska området kraftigt kommer att uttunnas och att det starka centrum som byggts upp i Östersund kommer att nedmonteras. Det finns i propositionen inga klara och tydliga ställningstaganden när det gä</w:t>
      </w:r>
      <w:r w:rsidRPr="009169F3">
        <w:t>ller lokaliseringen av de två nya myndigheterna.</w:t>
      </w:r>
    </w:p>
    <w:p w:rsidR="0090026A" w:rsidRPr="009169F3" w:rsidRDefault="0090026A">
      <w:pPr>
        <w:pStyle w:val="Normaltindrag"/>
      </w:pPr>
      <w:r w:rsidRPr="009169F3">
        <w:t>För omställningsarbetet i Jämtlands län och Östersund är det av avgörande betydelse att regeringen fullföljer den tidigare socialdemokratiska regeringens beslut när det gäller lokalisering av de nya myndigheterna och att antalet befintliga arbetstillfällen vid berörda myndigheter i Östersund inte reduceras.</w:t>
      </w:r>
    </w:p>
    <w:p w:rsidR="0090026A" w:rsidRPr="009169F3" w:rsidRDefault="0090026A">
      <w:pPr>
        <w:pStyle w:val="Normaltindrag"/>
      </w:pPr>
      <w:r w:rsidRPr="009169F3">
        <w:t>Ett tidigare beslut av den borgerliga regeringen för att ”avbyråkratisera och effektivisera” den statliga verksamheten innebar nedläggning av Arbetslivsi</w:t>
      </w:r>
      <w:r w:rsidRPr="009169F3">
        <w:t>n</w:t>
      </w:r>
      <w:r w:rsidRPr="009169F3">
        <w:t>stitutet och därmed också 30 förlorade arbetstillfällen för Östersunds ko</w:t>
      </w:r>
      <w:r w:rsidRPr="009169F3">
        <w:t>m</w:t>
      </w:r>
      <w:r w:rsidRPr="009169F3">
        <w:t>mun. Även dessa var ett resultat av en lokalisering beslutad av den tidigare socialdemokratiska regeringen.</w:t>
      </w:r>
    </w:p>
    <w:p w:rsidR="0090026A" w:rsidRPr="009169F3" w:rsidRDefault="0090026A">
      <w:pPr>
        <w:pStyle w:val="Normaltindrag"/>
      </w:pPr>
      <w:r w:rsidRPr="009169F3">
        <w:rPr>
          <w:color w:val="000000"/>
        </w:rPr>
        <w:t>Flera statliga myndigheter och företag har under den senaste tiden ko</w:t>
      </w:r>
      <w:r w:rsidRPr="009169F3">
        <w:rPr>
          <w:color w:val="000000"/>
        </w:rPr>
        <w:t>n</w:t>
      </w:r>
      <w:r w:rsidRPr="009169F3">
        <w:rPr>
          <w:color w:val="000000"/>
        </w:rPr>
        <w:t>centrerat sin verksamhet till ett fåtal ställen i de större städerna. Nedläggning av statlig verksamhet i Norrlands inland innebär att kunskap och kompetens inom viktiga samhällsområden tunnas ut. Forskning och utveckling flyttar ut och endast utförarfunktioner finns kvar. Riktningen borde vara den motsatta. Med dagens teknik borde det vara betydligt effektivare att ha verksamheten kvar på orter med låga personal- och lokalkostnader, hög livskvalitet och med tillgång till välutbildad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69F3">
        <w:trPr>
          <w:cantSplit/>
        </w:trPr>
        <w:tc>
          <w:tcPr>
            <w:tcW w:w="3046" w:type="dxa"/>
          </w:tcPr>
          <w:p w:rsidR="0090026A" w:rsidRPr="009169F3" w:rsidRDefault="0090026A">
            <w:pPr>
              <w:pStyle w:val="UnderskriftDatum"/>
              <w:spacing w:before="240"/>
            </w:pPr>
            <w:r w:rsidRPr="009169F3">
              <w:t>Stockholm den 1 april 2008</w:t>
            </w:r>
          </w:p>
        </w:tc>
        <w:tc>
          <w:tcPr>
            <w:tcW w:w="3047" w:type="dxa"/>
          </w:tcPr>
          <w:p w:rsidR="0090026A" w:rsidRPr="009169F3" w:rsidRDefault="0090026A">
            <w:pPr>
              <w:pStyle w:val="Underskrifter"/>
              <w:spacing w:before="240"/>
            </w:pPr>
          </w:p>
        </w:tc>
      </w:tr>
      <w:tr w:rsidR="00000000" w:rsidRPr="009169F3">
        <w:trPr>
          <w:cantSplit/>
        </w:trPr>
        <w:tc>
          <w:tcPr>
            <w:tcW w:w="3046" w:type="dxa"/>
          </w:tcPr>
          <w:p w:rsidR="0090026A" w:rsidRPr="009169F3" w:rsidRDefault="0090026A">
            <w:pPr>
              <w:pStyle w:val="Underskrifter"/>
            </w:pPr>
            <w:r w:rsidRPr="009169F3">
              <w:t>Berit Andnor (s)</w:t>
            </w:r>
          </w:p>
        </w:tc>
        <w:tc>
          <w:tcPr>
            <w:tcW w:w="3046" w:type="dxa"/>
          </w:tcPr>
          <w:p w:rsidR="0090026A" w:rsidRPr="009169F3" w:rsidRDefault="0090026A">
            <w:pPr>
              <w:pStyle w:val="Underskrifter"/>
            </w:pPr>
          </w:p>
        </w:tc>
      </w:tr>
      <w:tr w:rsidR="00000000" w:rsidRPr="009169F3">
        <w:trPr>
          <w:cantSplit/>
        </w:trPr>
        <w:tc>
          <w:tcPr>
            <w:tcW w:w="3046" w:type="dxa"/>
          </w:tcPr>
          <w:p w:rsidR="0090026A" w:rsidRPr="009169F3" w:rsidRDefault="0090026A">
            <w:pPr>
              <w:pStyle w:val="Underskrifter"/>
            </w:pPr>
            <w:r w:rsidRPr="009169F3">
              <w:t>Marie Nordén (s)</w:t>
            </w:r>
          </w:p>
        </w:tc>
        <w:tc>
          <w:tcPr>
            <w:tcW w:w="3046" w:type="dxa"/>
          </w:tcPr>
          <w:p w:rsidR="0090026A" w:rsidRPr="009169F3" w:rsidRDefault="0090026A">
            <w:pPr>
              <w:pStyle w:val="Underskrifter"/>
            </w:pPr>
            <w:r w:rsidRPr="009169F3">
              <w:t>Gunnar Sandberg (s)</w:t>
            </w:r>
          </w:p>
        </w:tc>
      </w:tr>
      <w:tr w:rsidR="00000000" w:rsidRPr="009169F3">
        <w:trPr>
          <w:cantSplit/>
        </w:trPr>
        <w:tc>
          <w:tcPr>
            <w:tcW w:w="3046" w:type="dxa"/>
          </w:tcPr>
          <w:p w:rsidR="0090026A" w:rsidRPr="009169F3" w:rsidRDefault="0090026A">
            <w:pPr>
              <w:pStyle w:val="Underskrifter"/>
            </w:pPr>
            <w:r w:rsidRPr="009169F3">
              <w:t>Ann-Kristine Johansson (s)</w:t>
            </w:r>
          </w:p>
        </w:tc>
        <w:tc>
          <w:tcPr>
            <w:tcW w:w="3046" w:type="dxa"/>
          </w:tcPr>
          <w:p w:rsidR="0090026A" w:rsidRPr="009169F3" w:rsidRDefault="0090026A">
            <w:pPr>
              <w:pStyle w:val="Underskrifter"/>
            </w:pPr>
          </w:p>
        </w:tc>
      </w:tr>
    </w:tbl>
    <w:p w:rsidR="0090026A" w:rsidRPr="009169F3" w:rsidRDefault="0090026A">
      <w:pPr>
        <w:pStyle w:val="Normaltindrag"/>
      </w:pPr>
    </w:p>
    <w:sectPr w:rsidR="0090026A" w:rsidRPr="009169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26A" w:rsidRPr="009169F3" w:rsidRDefault="0090026A">
      <w:r w:rsidRPr="009169F3">
        <w:separator/>
      </w:r>
    </w:p>
  </w:endnote>
  <w:endnote w:type="continuationSeparator" w:id="0">
    <w:p w:rsidR="0090026A" w:rsidRPr="009169F3" w:rsidRDefault="0090026A">
      <w:r w:rsidRPr="009169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26A" w:rsidRPr="009169F3" w:rsidRDefault="009169F3">
    <w:pPr>
      <w:pStyle w:val="Sidfot"/>
    </w:pPr>
    <w:r w:rsidRPr="009169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15144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26A" w:rsidRDefault="009002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026A" w:rsidRDefault="009002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26A" w:rsidRPr="009169F3" w:rsidRDefault="009169F3">
    <w:pPr>
      <w:pStyle w:val="Sidfot"/>
    </w:pPr>
    <w:r w:rsidRPr="009169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6131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26A" w:rsidRDefault="0090026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026A" w:rsidRDefault="0090026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26A" w:rsidRPr="009169F3" w:rsidRDefault="009169F3">
    <w:pPr>
      <w:pStyle w:val="Sidfot"/>
    </w:pPr>
    <w:r w:rsidRPr="009169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043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26A" w:rsidRDefault="009002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026A" w:rsidRDefault="009002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26A" w:rsidRPr="009169F3" w:rsidRDefault="0090026A">
      <w:r w:rsidRPr="009169F3">
        <w:separator/>
      </w:r>
    </w:p>
  </w:footnote>
  <w:footnote w:type="continuationSeparator" w:id="0">
    <w:p w:rsidR="0090026A" w:rsidRPr="009169F3" w:rsidRDefault="0090026A">
      <w:r w:rsidRPr="009169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26A" w:rsidRPr="009169F3" w:rsidRDefault="009169F3">
    <w:pPr>
      <w:pStyle w:val="Sidhuvud"/>
    </w:pPr>
    <w:r w:rsidRPr="009169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1288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26A" w:rsidRDefault="009002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026A" w:rsidRDefault="009002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26A" w:rsidRPr="009169F3" w:rsidRDefault="009169F3">
    <w:pPr>
      <w:pStyle w:val="Sidhuvud"/>
    </w:pPr>
    <w:r w:rsidRPr="009169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3159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26A" w:rsidRDefault="009002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026A" w:rsidRDefault="009002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26A" w:rsidRPr="009169F3" w:rsidRDefault="0090026A">
    <w:pPr>
      <w:pStyle w:val="FSHNormal"/>
      <w:tabs>
        <w:tab w:val="right" w:pos="5840"/>
      </w:tabs>
    </w:pPr>
    <w:r w:rsidRPr="009169F3">
      <w:br/>
    </w:r>
    <w:r w:rsidRPr="009169F3">
      <w:fldChar w:fldCharType="begin" w:fldLock="1"/>
    </w:r>
    <w:r w:rsidRPr="009169F3">
      <w:instrText xml:space="preserve"> DOCPROPERTY</w:instrText>
    </w:r>
    <w:r w:rsidRPr="009169F3">
      <w:rPr>
        <w:sz w:val="18"/>
      </w:rPr>
      <w:instrText xml:space="preserve"> "YearUser" *\charformat </w:instrText>
    </w:r>
    <w:r w:rsidRPr="009169F3">
      <w:fldChar w:fldCharType="separate"/>
    </w:r>
    <w:r w:rsidRPr="009169F3">
      <w:t>2007/08</w:t>
    </w:r>
    <w:r w:rsidRPr="009169F3">
      <w:fldChar w:fldCharType="end"/>
    </w:r>
    <w:r w:rsidRPr="009169F3">
      <w:t xml:space="preserve"> </w:t>
    </w:r>
    <w:r w:rsidRPr="009169F3">
      <w:tab/>
      <w:t xml:space="preserve">mnr: </w:t>
    </w:r>
    <w:r w:rsidRPr="009169F3">
      <w:fldChar w:fldCharType="begin" w:fldLock="1"/>
    </w:r>
    <w:r w:rsidRPr="009169F3">
      <w:instrText xml:space="preserve"> DOCPROPERTY</w:instrText>
    </w:r>
    <w:r w:rsidRPr="009169F3">
      <w:rPr>
        <w:sz w:val="18"/>
      </w:rPr>
      <w:instrText xml:space="preserve"> "Motionsnummer" *\charformat </w:instrText>
    </w:r>
    <w:r w:rsidRPr="009169F3">
      <w:fldChar w:fldCharType="separate"/>
    </w:r>
    <w:r w:rsidRPr="009169F3">
      <w:t>N12</w:t>
    </w:r>
    <w:r w:rsidRPr="009169F3">
      <w:fldChar w:fldCharType="end"/>
    </w:r>
    <w:r w:rsidRPr="009169F3">
      <w:br/>
    </w:r>
    <w:r w:rsidRPr="009169F3">
      <w:fldChar w:fldCharType="begin" w:fldLock="1"/>
    </w:r>
    <w:r w:rsidRPr="009169F3">
      <w:instrText xml:space="preserve"> DOCPROPERTY</w:instrText>
    </w:r>
    <w:r w:rsidRPr="009169F3">
      <w:rPr>
        <w:sz w:val="18"/>
      </w:rPr>
      <w:instrText xml:space="preserve"> "Samling" *\charformat </w:instrText>
    </w:r>
    <w:r w:rsidRPr="009169F3">
      <w:fldChar w:fldCharType="end"/>
    </w:r>
    <w:r w:rsidRPr="009169F3">
      <w:tab/>
      <w:t xml:space="preserve">pnr: </w:t>
    </w:r>
    <w:r w:rsidRPr="009169F3">
      <w:fldChar w:fldCharType="begin" w:fldLock="1"/>
    </w:r>
    <w:r w:rsidRPr="009169F3">
      <w:instrText xml:space="preserve"> DOCPROPERTY</w:instrText>
    </w:r>
    <w:r w:rsidRPr="009169F3">
      <w:rPr>
        <w:sz w:val="18"/>
      </w:rPr>
      <w:instrText xml:space="preserve"> "Partinummer" *\charformat </w:instrText>
    </w:r>
    <w:r w:rsidRPr="009169F3">
      <w:fldChar w:fldCharType="separate"/>
    </w:r>
    <w:r w:rsidRPr="009169F3">
      <w:t>s45266</w:t>
    </w:r>
    <w:r w:rsidRPr="009169F3">
      <w:fldChar w:fldCharType="end"/>
    </w:r>
  </w:p>
  <w:p w:rsidR="0090026A" w:rsidRPr="009169F3" w:rsidRDefault="0090026A">
    <w:pPr>
      <w:pStyle w:val="FSHRub1"/>
    </w:pPr>
    <w:r w:rsidRPr="009169F3">
      <w:t>Motion till riksdagen</w:t>
    </w:r>
    <w:r w:rsidRPr="009169F3">
      <w:br/>
    </w:r>
    <w:r w:rsidRPr="009169F3">
      <w:fldChar w:fldCharType="begin" w:fldLock="1"/>
    </w:r>
    <w:r w:rsidRPr="009169F3">
      <w:instrText xml:space="preserve"> DOCPROPERTY "YearUser" *\charformat </w:instrText>
    </w:r>
    <w:r w:rsidRPr="009169F3">
      <w:fldChar w:fldCharType="separate"/>
    </w:r>
    <w:r w:rsidRPr="009169F3">
      <w:t>2007/08</w:t>
    </w:r>
    <w:r w:rsidRPr="009169F3">
      <w:fldChar w:fldCharType="end"/>
    </w:r>
    <w:r w:rsidRPr="009169F3">
      <w:t>:</w:t>
    </w:r>
    <w:r w:rsidRPr="009169F3">
      <w:fldChar w:fldCharType="begin" w:fldLock="1"/>
    </w:r>
    <w:r w:rsidRPr="009169F3">
      <w:instrText xml:space="preserve"> DOCPROPERTY "Motionsnummer" *\charformat </w:instrText>
    </w:r>
    <w:r w:rsidRPr="009169F3">
      <w:fldChar w:fldCharType="separate"/>
    </w:r>
    <w:r w:rsidRPr="009169F3">
      <w:t>N12</w:t>
    </w:r>
    <w:r w:rsidRPr="009169F3">
      <w:fldChar w:fldCharType="end"/>
    </w:r>
  </w:p>
  <w:p w:rsidR="0090026A" w:rsidRPr="009169F3" w:rsidRDefault="0090026A">
    <w:pPr>
      <w:pStyle w:val="FSHNormalS5"/>
    </w:pPr>
    <w:r w:rsidRPr="009169F3">
      <w:fldChar w:fldCharType="begin" w:fldLock="1"/>
    </w:r>
    <w:r w:rsidRPr="009169F3">
      <w:instrText xml:space="preserve"> DOCPROPERTY "MotionarText" *\charformat </w:instrText>
    </w:r>
    <w:r w:rsidRPr="009169F3">
      <w:fldChar w:fldCharType="separate"/>
    </w:r>
    <w:r w:rsidRPr="009169F3">
      <w:t>av Berit Andnor m.fl. (s)</w:t>
    </w:r>
    <w:r w:rsidRPr="009169F3">
      <w:fldChar w:fldCharType="end"/>
    </w:r>
    <w:r w:rsidRPr="009169F3">
      <w:br/>
    </w:r>
    <w:r w:rsidRPr="009169F3">
      <w:fldChar w:fldCharType="begin" w:fldLock="1"/>
    </w:r>
    <w:r w:rsidRPr="009169F3">
      <w:instrText xml:space="preserve"> DOCPROPERTY "SvarFrasKort" *\charformat </w:instrText>
    </w:r>
    <w:r w:rsidRPr="009169F3">
      <w:fldChar w:fldCharType="separate"/>
    </w:r>
    <w:r w:rsidRPr="009169F3">
      <w:t>med anledning av prop. 2007/08:78</w:t>
    </w:r>
    <w:r w:rsidRPr="009169F3">
      <w:fldChar w:fldCharType="end"/>
    </w:r>
  </w:p>
  <w:p w:rsidR="0090026A" w:rsidRPr="009169F3" w:rsidRDefault="0090026A">
    <w:pPr>
      <w:pStyle w:val="FSHTitel"/>
    </w:pPr>
    <w:r w:rsidRPr="009169F3">
      <w:fldChar w:fldCharType="begin" w:fldLock="1"/>
    </w:r>
    <w:r w:rsidRPr="009169F3">
      <w:instrText xml:space="preserve"> DOCPROPERTY</w:instrText>
    </w:r>
    <w:r w:rsidRPr="009169F3">
      <w:rPr>
        <w:sz w:val="18"/>
      </w:rPr>
      <w:instrText xml:space="preserve"> "RubrikSvar" *\charformat </w:instrText>
    </w:r>
    <w:r w:rsidRPr="009169F3">
      <w:fldChar w:fldCharType="separate"/>
    </w:r>
    <w:r w:rsidRPr="009169F3">
      <w:t>En effektivare förvaltningsstruktur inom politikområden med strategisk betydelse för nationell och regional konkurrenskraft</w:t>
    </w:r>
    <w:r w:rsidRPr="009169F3">
      <w:fldChar w:fldCharType="end"/>
    </w:r>
  </w:p>
  <w:p w:rsidR="0090026A" w:rsidRPr="009169F3" w:rsidRDefault="0090026A">
    <w:pPr>
      <w:pStyle w:val="Normal00"/>
    </w:pPr>
  </w:p>
  <w:p w:rsidR="0090026A" w:rsidRPr="009169F3" w:rsidRDefault="009002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1967445">
    <w:abstractNumId w:val="8"/>
  </w:num>
  <w:num w:numId="2" w16cid:durableId="1997030513">
    <w:abstractNumId w:val="9"/>
  </w:num>
  <w:num w:numId="3" w16cid:durableId="1727292076">
    <w:abstractNumId w:val="8"/>
  </w:num>
  <w:num w:numId="4" w16cid:durableId="928974708">
    <w:abstractNumId w:val="9"/>
  </w:num>
  <w:num w:numId="5" w16cid:durableId="418674468">
    <w:abstractNumId w:val="13"/>
  </w:num>
  <w:num w:numId="6" w16cid:durableId="1791164576">
    <w:abstractNumId w:val="10"/>
  </w:num>
  <w:num w:numId="7" w16cid:durableId="615018580">
    <w:abstractNumId w:val="11"/>
  </w:num>
  <w:num w:numId="8" w16cid:durableId="185995138">
    <w:abstractNumId w:val="12"/>
  </w:num>
  <w:num w:numId="9" w16cid:durableId="609943629">
    <w:abstractNumId w:val="8"/>
  </w:num>
  <w:num w:numId="10" w16cid:durableId="1142430314">
    <w:abstractNumId w:val="3"/>
  </w:num>
  <w:num w:numId="11" w16cid:durableId="2124224151">
    <w:abstractNumId w:val="2"/>
  </w:num>
  <w:num w:numId="12" w16cid:durableId="1556819709">
    <w:abstractNumId w:val="1"/>
  </w:num>
  <w:num w:numId="13" w16cid:durableId="1658805422">
    <w:abstractNumId w:val="0"/>
  </w:num>
  <w:num w:numId="14" w16cid:durableId="1175148102">
    <w:abstractNumId w:val="9"/>
  </w:num>
  <w:num w:numId="15" w16cid:durableId="199517954">
    <w:abstractNumId w:val="7"/>
  </w:num>
  <w:num w:numId="16" w16cid:durableId="395394813">
    <w:abstractNumId w:val="6"/>
  </w:num>
  <w:num w:numId="17" w16cid:durableId="952051779">
    <w:abstractNumId w:val="5"/>
  </w:num>
  <w:num w:numId="18" w16cid:durableId="1398477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31"/>
    <w:docVar w:name="PersonGUIDs" w:val="{36FA034E-DC39-47F3-9CBF-A58816E9D614},{CD85B743-97BA-480E-AD21-5623D019C5CE},{CA7D3CBE-D579-4C0A-9167-C63078DC176D},{8C3EC858-7F68-4FA3-8A98-4E77EC8BCEA1}"/>
  </w:docVars>
  <w:rsids>
    <w:rsidRoot w:val="004176B1"/>
    <w:rsid w:val="004176B1"/>
    <w:rsid w:val="0090026A"/>
    <w:rsid w:val="009169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9E23EF-C693-4C2D-B0FB-A5FAC10F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4079</Characters>
  <Application>Microsoft Office Word</Application>
  <DocSecurity>4</DocSecurity>
  <Lines>74</Lines>
  <Paragraphs>18</Paragraphs>
  <ScaleCrop>false</ScaleCrop>
  <HeadingPairs>
    <vt:vector size="2" baseType="variant">
      <vt:variant>
        <vt:lpstr>Rubrik</vt:lpstr>
      </vt:variant>
      <vt:variant>
        <vt:i4>1</vt:i4>
      </vt:variant>
    </vt:vector>
  </HeadingPairs>
  <TitlesOfParts>
    <vt:vector size="1" baseType="lpstr">
      <vt:lpstr>s45266</vt:lpstr>
    </vt:vector>
  </TitlesOfParts>
  <Company>Riksdagen</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s45266</dc:title>
  <dc:subject>s45266</dc:subject>
  <dc:creator>Riksdagen</dc:creator>
  <cp:keywords>Riksdagen</cp:keywords>
  <dc:description>TKG-ktrl, MSMQ4mb, PersReg-Distribution mm</dc:description>
  <cp:lastModifiedBy>Lars Brink</cp:lastModifiedBy>
  <cp:revision>2</cp:revision>
  <dcterms:created xsi:type="dcterms:W3CDTF">2025-12-17T07:15:00Z</dcterms:created>
  <dcterms:modified xsi:type="dcterms:W3CDTF">2025-12-17T07:15:00Z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mot2000_492_2008-03-31</vt:lpwstr>
  </property>
  <property fmtid="{D5CDD505-2E9C-101B-9397-08002B2CF9AE}" pid="3" name="version">
    <vt:lpwstr>mot2000_492_2008-03-31</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2007/08:78 En effektivare förvaltningsstruktur inom politikområden med strategisk betydelse för nationell och regional konkurrenskraft</vt:lpwstr>
  </property>
  <property fmtid="{D5CDD505-2E9C-101B-9397-08002B2CF9AE}" pid="11" name="SvarFrasKort">
    <vt:lpwstr>med anledning av prop. 2007/08:78</vt:lpwstr>
  </property>
  <property fmtid="{D5CDD505-2E9C-101B-9397-08002B2CF9AE}" pid="12" name="Svar">
    <vt:lpwstr>Proposition</vt:lpwstr>
  </property>
  <property fmtid="{D5CDD505-2E9C-101B-9397-08002B2CF9AE}" pid="13" name="SvarNr">
    <vt:lpwstr>2007/08:78</vt:lpwstr>
  </property>
  <property fmtid="{D5CDD505-2E9C-101B-9397-08002B2CF9AE}" pid="14" name="RubrikSvar">
    <vt:lpwstr>En effektivare förvaltningsstruktur inom politikområden med strategisk betydelse för nationell och regional konkurrenskraft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Berit Andnor m.fl. (s)</vt:lpwstr>
  </property>
  <property fmtid="{D5CDD505-2E9C-101B-9397-08002B2CF9AE}" pid="26" name="MotionarLista">
    <vt:lpwstr>Andnor, Berit (s)\Nordén, Marie (s)\Sandberg, Gunnar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Marie Nordén (s), Gunnar Sandberg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20072008000000000115000452660069</vt:lpwstr>
  </property>
  <property fmtid="{D5CDD505-2E9C-101B-9397-08002B2CF9AE}" pid="47" name="datum">
    <vt:lpwstr>080401</vt:lpwstr>
  </property>
  <property fmtid="{D5CDD505-2E9C-101B-9397-08002B2CF9AE}" pid="48" name="avsändar-e-post">
    <vt:lpwstr>liisa.sihvo.murstam@riksdagen.se</vt:lpwstr>
  </property>
  <property fmtid="{D5CDD505-2E9C-101B-9397-08002B2CF9AE}" pid="49" name="id">
    <vt:lpwstr>20072008000000000115000452660069</vt:lpwstr>
  </property>
  <property fmtid="{D5CDD505-2E9C-101B-9397-08002B2CF9AE}" pid="50" name="nummer">
    <vt:lpwstr>12</vt:lpwstr>
  </property>
  <property fmtid="{D5CDD505-2E9C-101B-9397-08002B2CF9AE}" pid="51" name="utskottsbeteckning">
    <vt:lpwstr>N</vt:lpwstr>
  </property>
  <property fmtid="{D5CDD505-2E9C-101B-9397-08002B2CF9AE}" pid="52" name="GlobalUID">
    <vt:lpwstr>{8630AE3B-1AE1-495D-A383-22F44ECEA726}</vt:lpwstr>
  </property>
  <property fmtid="{D5CDD505-2E9C-101B-9397-08002B2CF9AE}" pid="53" name="Överföringar">
    <vt:i4>0</vt:i4>
  </property>
  <property fmtid="{D5CDD505-2E9C-101B-9397-08002B2CF9AE}" pid="54" name="Checksum">
    <vt:lpwstr>*1020689772684*</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09:47:47.186</vt:lpwstr>
  </property>
  <property fmtid="{D5CDD505-2E9C-101B-9397-08002B2CF9AE}" pid="58" name="urixGuid">
    <vt:lpwstr>{B37E167C-C50E-4522-9428-64851FCE3212}</vt:lpwstr>
  </property>
</Properties>
</file>