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901" w:rsidRPr="009656D8" w:rsidRDefault="007B6901" w:rsidP="007B6901">
      <w:pPr>
        <w:pStyle w:val="Hemstlrubrik"/>
      </w:pPr>
      <w:r w:rsidRPr="009656D8">
        <w:t>Förslag till riksdagsbeslut</w:t>
      </w:r>
    </w:p>
    <w:p w:rsidR="00E81155" w:rsidRPr="009656D8" w:rsidRDefault="007B6901" w:rsidP="0044326C">
      <w:pPr>
        <w:pStyle w:val="Hemstlatt"/>
      </w:pPr>
      <w:r w:rsidRPr="009656D8">
        <w:t>Riksdagen tillkännager för regeringen som sin men</w:t>
      </w:r>
      <w:r w:rsidR="00A9292F" w:rsidRPr="009656D8">
        <w:t xml:space="preserve">ing vad i motionen anförs om </w:t>
      </w:r>
      <w:r w:rsidR="00E81155" w:rsidRPr="009656D8">
        <w:t xml:space="preserve">att </w:t>
      </w:r>
      <w:r w:rsidR="0044326C" w:rsidRPr="009656D8">
        <w:t xml:space="preserve">införa en straffrättslig reglering </w:t>
      </w:r>
      <w:r w:rsidR="00205BE7" w:rsidRPr="009656D8">
        <w:t>som innebär</w:t>
      </w:r>
      <w:r w:rsidR="0044326C" w:rsidRPr="009656D8">
        <w:t xml:space="preserve"> att barn som bevittnat våld </w:t>
      </w:r>
      <w:r w:rsidR="003B48B9" w:rsidRPr="009656D8">
        <w:t>fullt ut ska</w:t>
      </w:r>
      <w:r w:rsidR="00C2776C" w:rsidRPr="009656D8">
        <w:t>ll</w:t>
      </w:r>
      <w:r w:rsidR="003B48B9" w:rsidRPr="009656D8">
        <w:t xml:space="preserve"> kunna </w:t>
      </w:r>
      <w:r w:rsidR="008C4139" w:rsidRPr="009656D8">
        <w:t xml:space="preserve">anses som </w:t>
      </w:r>
      <w:r w:rsidR="003B48B9" w:rsidRPr="009656D8">
        <w:t>brottsoffer</w:t>
      </w:r>
      <w:r w:rsidR="008C4139" w:rsidRPr="009656D8">
        <w:t xml:space="preserve"> </w:t>
      </w:r>
      <w:r w:rsidR="003B48B9" w:rsidRPr="009656D8">
        <w:t xml:space="preserve">och </w:t>
      </w:r>
      <w:r w:rsidR="00205BE7" w:rsidRPr="009656D8">
        <w:t xml:space="preserve">därmed </w:t>
      </w:r>
      <w:r w:rsidR="00634F66" w:rsidRPr="009656D8">
        <w:t>e</w:t>
      </w:r>
      <w:r w:rsidR="00634F66" w:rsidRPr="009656D8">
        <w:t>r</w:t>
      </w:r>
      <w:r w:rsidR="00634F66" w:rsidRPr="009656D8">
        <w:t>hålla</w:t>
      </w:r>
      <w:r w:rsidR="0044326C" w:rsidRPr="009656D8">
        <w:t xml:space="preserve"> målsägande</w:t>
      </w:r>
      <w:r w:rsidR="00634F66" w:rsidRPr="009656D8">
        <w:t>ställning</w:t>
      </w:r>
      <w:r w:rsidR="0044326C" w:rsidRPr="009656D8">
        <w:t>.</w:t>
      </w:r>
    </w:p>
    <w:p w:rsidR="00C91011" w:rsidRPr="009656D8" w:rsidRDefault="00E81155" w:rsidP="0044326C">
      <w:pPr>
        <w:pStyle w:val="Hemstlatt"/>
      </w:pPr>
      <w:r w:rsidRPr="009656D8">
        <w:t xml:space="preserve">Riksdagen tillkännager för regeringen som sin mening </w:t>
      </w:r>
      <w:r w:rsidR="005E1D63" w:rsidRPr="009656D8">
        <w:t xml:space="preserve">vad i motionen anförs om att </w:t>
      </w:r>
      <w:r w:rsidR="00C2776C" w:rsidRPr="009656D8">
        <w:t>5 kap.</w:t>
      </w:r>
      <w:r w:rsidR="0044326C" w:rsidRPr="009656D8">
        <w:t xml:space="preserve"> 11 § socialtjänstlagen </w:t>
      </w:r>
      <w:r w:rsidR="00C2776C" w:rsidRPr="009656D8">
        <w:t xml:space="preserve">bör </w:t>
      </w:r>
      <w:r w:rsidR="0044326C" w:rsidRPr="009656D8">
        <w:t>ändras för att klargöra s</w:t>
      </w:r>
      <w:r w:rsidR="0044326C" w:rsidRPr="009656D8">
        <w:t>o</w:t>
      </w:r>
      <w:r w:rsidR="0044326C" w:rsidRPr="009656D8">
        <w:t>cia</w:t>
      </w:r>
      <w:r w:rsidR="0044326C" w:rsidRPr="009656D8">
        <w:t>l</w:t>
      </w:r>
      <w:r w:rsidR="0044326C" w:rsidRPr="009656D8">
        <w:t>tjänstens ansvar genom att ordet ”bör” genomgående ändras till ordet ”skall”.</w:t>
      </w:r>
    </w:p>
    <w:p w:rsidR="00E84F25" w:rsidRPr="009656D8" w:rsidRDefault="007C6092" w:rsidP="00E22893">
      <w:pPr>
        <w:pStyle w:val="Rubrik1"/>
      </w:pPr>
      <w:r w:rsidRPr="009656D8">
        <w:t>Motivering</w:t>
      </w:r>
    </w:p>
    <w:p w:rsidR="003C2F82" w:rsidRPr="009656D8" w:rsidRDefault="003C2F82" w:rsidP="003C2F82">
      <w:r w:rsidRPr="009656D8">
        <w:t>Enligt Rädda Barnen finns det mellan 100 000 och 200 000 barn i Sverige som bevittnar/lever med våld i den egna familjen. Barn som lever i familjer där våld är deras vardag – där de bevittnar hur den ena f</w:t>
      </w:r>
      <w:r w:rsidR="00C2776C" w:rsidRPr="009656D8">
        <w:t>öräldern misshandlar den andra –</w:t>
      </w:r>
      <w:r w:rsidRPr="009656D8">
        <w:t xml:space="preserve"> far mycket illa. Vanmakt och rädsla kan prägla dessa barns hela uppväxt. </w:t>
      </w:r>
      <w:r w:rsidR="005D10E3" w:rsidRPr="009656D8">
        <w:t xml:space="preserve">Det är också vanligt att barnen känner skuld och skam och tar på sig ansvaret för att försöka förhindra fortsatt misshandel. </w:t>
      </w:r>
      <w:r w:rsidRPr="009656D8">
        <w:t>Enligt en rapport från Kommittén mot barnmisshandel blir de psykiska effekterna mer omfattande om hot eller fara kommer från en person som barnet söker kärlek och omsorg av än om hotet kommer från en främling.</w:t>
      </w:r>
    </w:p>
    <w:p w:rsidR="00622309" w:rsidRPr="009656D8" w:rsidRDefault="003C2F82" w:rsidP="003C2F82">
      <w:pPr>
        <w:pStyle w:val="Normaltindrag"/>
      </w:pPr>
      <w:r w:rsidRPr="009656D8">
        <w:t>Vi vill betona att det är mycket viktigt att se till dessa barns rättigheter. Vi menar att det är fel att endast anse barnen som vittnen till våldet och sålunda inte själva direkt drabbade. Barn som har sett och/eller hört den ena föräldern hotas och misshandlas av den andra kan vara offer för psykisk misshandel. Frågan om brottsofferstatus för dessa barn är viktig men också komplicerad rent juridiskt. Lagförändringar som innebär att dessa barn ska kunna vara brottsoffer berör bl. a. straff-, process- och skadeståndsrätt. Vi</w:t>
      </w:r>
      <w:r w:rsidR="00823EA7" w:rsidRPr="009656D8">
        <w:t xml:space="preserve"> har vid ett flertal tillfällen, senast i riksdagsmotionen ”Nolltolerans mot våld mot kvi</w:t>
      </w:r>
      <w:r w:rsidR="00823EA7" w:rsidRPr="009656D8">
        <w:t>n</w:t>
      </w:r>
      <w:r w:rsidR="00823EA7" w:rsidRPr="009656D8">
        <w:t xml:space="preserve">nor” </w:t>
      </w:r>
      <w:r w:rsidR="006938F2" w:rsidRPr="009656D8">
        <w:t xml:space="preserve">(2005/06:Ju380) </w:t>
      </w:r>
      <w:r w:rsidR="00823EA7" w:rsidRPr="009656D8">
        <w:t xml:space="preserve">krävt att regeringen ska presentera </w:t>
      </w:r>
      <w:r w:rsidRPr="009656D8">
        <w:t>ett konkret lagfö</w:t>
      </w:r>
      <w:r w:rsidRPr="009656D8">
        <w:t>r</w:t>
      </w:r>
      <w:r w:rsidRPr="009656D8">
        <w:t xml:space="preserve">slag som innebär att barn </w:t>
      </w:r>
      <w:r w:rsidR="00E74425" w:rsidRPr="009656D8">
        <w:t xml:space="preserve">lever i familjer med våld </w:t>
      </w:r>
      <w:r w:rsidRPr="009656D8">
        <w:t>kan anses vara brottsoffer.</w:t>
      </w:r>
    </w:p>
    <w:p w:rsidR="003C2F82" w:rsidRPr="009656D8" w:rsidRDefault="009A0182" w:rsidP="003C2F82">
      <w:pPr>
        <w:pStyle w:val="Normaltindrag"/>
      </w:pPr>
      <w:r w:rsidRPr="009656D8">
        <w:lastRenderedPageBreak/>
        <w:t>Vi anser också att det är av avgörande vikt att s</w:t>
      </w:r>
      <w:r w:rsidR="003C2F82" w:rsidRPr="009656D8">
        <w:t>ocialtjänsten</w:t>
      </w:r>
      <w:r w:rsidRPr="009656D8">
        <w:t>s</w:t>
      </w:r>
      <w:r w:rsidR="003C2F82" w:rsidRPr="009656D8">
        <w:t xml:space="preserve"> och polisens rutiner vid kännedom om att ett barn far illa skärps. Rikspolisstyrelsen ska ha tydliga riktlinjer för hur polisens rapportering till socialtjänsten ska gå till och inom socialt</w:t>
      </w:r>
      <w:r w:rsidR="00C2776C" w:rsidRPr="009656D8">
        <w:t>jänsten måste rutinerna för bl.</w:t>
      </w:r>
      <w:r w:rsidR="003C2F82" w:rsidRPr="009656D8">
        <w:t>a. dokumentationen i dessa ärenden förbättras. Utbildningsinsatser behövs för all berörd myndighetspersonal.</w:t>
      </w:r>
    </w:p>
    <w:p w:rsidR="00A65378" w:rsidRPr="009656D8" w:rsidRDefault="00CF0B43" w:rsidP="008E707A">
      <w:pPr>
        <w:pStyle w:val="Rubrik1"/>
      </w:pPr>
      <w:r w:rsidRPr="009656D8">
        <w:t xml:space="preserve">Utsatta barn </w:t>
      </w:r>
      <w:r w:rsidR="00C2776C" w:rsidRPr="009656D8">
        <w:t>–</w:t>
      </w:r>
      <w:r w:rsidR="00335374" w:rsidRPr="009656D8">
        <w:t xml:space="preserve"> </w:t>
      </w:r>
      <w:r w:rsidRPr="009656D8">
        <w:t>b</w:t>
      </w:r>
      <w:r w:rsidR="008E707A" w:rsidRPr="009656D8">
        <w:t>rottsoffer även i straffrättslig mening</w:t>
      </w:r>
    </w:p>
    <w:p w:rsidR="0098523E" w:rsidRPr="009656D8" w:rsidRDefault="00E11AB4" w:rsidP="00335374">
      <w:r w:rsidRPr="009656D8">
        <w:t xml:space="preserve">Frågan huruvida barn som bevittnat </w:t>
      </w:r>
      <w:r w:rsidR="00592C86" w:rsidRPr="009656D8">
        <w:t>våld</w:t>
      </w:r>
      <w:r w:rsidRPr="009656D8">
        <w:t xml:space="preserve"> i familjen, men inte själva direkt utsatts för brott</w:t>
      </w:r>
      <w:r w:rsidR="0061166B" w:rsidRPr="009656D8">
        <w:t xml:space="preserve"> genom t.ex. fysisk misshandel</w:t>
      </w:r>
      <w:r w:rsidRPr="009656D8">
        <w:t xml:space="preserve">, skall ges de processuella </w:t>
      </w:r>
      <w:r w:rsidR="008B5C8B" w:rsidRPr="009656D8">
        <w:t>bef</w:t>
      </w:r>
      <w:r w:rsidR="008B5C8B" w:rsidRPr="009656D8">
        <w:t>o</w:t>
      </w:r>
      <w:r w:rsidR="008B5C8B" w:rsidRPr="009656D8">
        <w:t>genheter som är före</w:t>
      </w:r>
      <w:r w:rsidR="00C543F8" w:rsidRPr="009656D8">
        <w:t xml:space="preserve">nade med målsägandeställning är omdiskuterad. </w:t>
      </w:r>
      <w:r w:rsidR="00A42591" w:rsidRPr="009656D8">
        <w:t>De</w:t>
      </w:r>
      <w:r w:rsidR="00A42591" w:rsidRPr="009656D8">
        <w:t>t</w:t>
      </w:r>
      <w:r w:rsidR="00A42591" w:rsidRPr="009656D8">
        <w:t xml:space="preserve">samma gäller huruvida </w:t>
      </w:r>
      <w:r w:rsidR="00227465" w:rsidRPr="009656D8">
        <w:t>en särskild rätt till skadestånd i dessa fall</w:t>
      </w:r>
      <w:r w:rsidR="00D95C11" w:rsidRPr="009656D8">
        <w:t xml:space="preserve"> bör införas i skadeståndslagen. I det här aktuella lagförslaget väljer regeringen att </w:t>
      </w:r>
      <w:r w:rsidR="0098523E" w:rsidRPr="009656D8">
        <w:t xml:space="preserve">inte </w:t>
      </w:r>
      <w:r w:rsidR="00732248" w:rsidRPr="009656D8">
        <w:t>införa sådan</w:t>
      </w:r>
      <w:r w:rsidR="0098523E" w:rsidRPr="009656D8">
        <w:t>a</w:t>
      </w:r>
      <w:r w:rsidR="00732248" w:rsidRPr="009656D8">
        <w:t xml:space="preserve"> möjlighet</w:t>
      </w:r>
      <w:r w:rsidR="0098523E" w:rsidRPr="009656D8">
        <w:t>er</w:t>
      </w:r>
      <w:r w:rsidR="00732248" w:rsidRPr="009656D8">
        <w:t>. I stället ska barnen få rätt till ersättning från staten genom brottsskadeersättning.</w:t>
      </w:r>
    </w:p>
    <w:p w:rsidR="00335374" w:rsidRPr="009656D8" w:rsidRDefault="0098523E" w:rsidP="0098523E">
      <w:pPr>
        <w:pStyle w:val="Normaltindrag"/>
      </w:pPr>
      <w:r w:rsidRPr="009656D8">
        <w:t xml:space="preserve">När det gäller </w:t>
      </w:r>
      <w:r w:rsidR="006653EE" w:rsidRPr="009656D8">
        <w:t xml:space="preserve">frågan om målsägandeställning </w:t>
      </w:r>
      <w:r w:rsidR="00662001" w:rsidRPr="009656D8">
        <w:t>hänvisar</w:t>
      </w:r>
      <w:r w:rsidR="006653EE" w:rsidRPr="009656D8">
        <w:t xml:space="preserve"> regeringen </w:t>
      </w:r>
      <w:r w:rsidR="00662001" w:rsidRPr="009656D8">
        <w:t xml:space="preserve">till </w:t>
      </w:r>
      <w:r w:rsidR="006653EE" w:rsidRPr="009656D8">
        <w:t xml:space="preserve">att </w:t>
      </w:r>
      <w:r w:rsidR="00C473F4" w:rsidRPr="009656D8">
        <w:t xml:space="preserve">målsägandebegreppet </w:t>
      </w:r>
      <w:r w:rsidR="00023BEB" w:rsidRPr="009656D8">
        <w:t xml:space="preserve">inte bör utvidgas men att </w:t>
      </w:r>
      <w:r w:rsidR="00076CC9" w:rsidRPr="009656D8">
        <w:t>”</w:t>
      </w:r>
      <w:r w:rsidR="00023BEB" w:rsidRPr="009656D8">
        <w:t>en annan sak är att en talan om enskilt anspråk</w:t>
      </w:r>
      <w:r w:rsidR="00F9761E" w:rsidRPr="009656D8">
        <w:t>,</w:t>
      </w:r>
      <w:r w:rsidR="00023BEB" w:rsidRPr="009656D8">
        <w:t xml:space="preserve"> som väcks av ett barn som drabbats av personskada med anledning av ett brott mot en anhörig</w:t>
      </w:r>
      <w:r w:rsidR="00F9761E" w:rsidRPr="009656D8">
        <w:t>,</w:t>
      </w:r>
      <w:r w:rsidR="00023BEB" w:rsidRPr="009656D8">
        <w:t xml:space="preserve"> många gånger bör kunna föras i sa</w:t>
      </w:r>
      <w:r w:rsidR="00023BEB" w:rsidRPr="009656D8">
        <w:t>m</w:t>
      </w:r>
      <w:r w:rsidR="00023BEB" w:rsidRPr="009656D8">
        <w:t>band med åtal för brottet enligt 22 kapitlet 1 § rättegångsb</w:t>
      </w:r>
      <w:r w:rsidR="00F9761E" w:rsidRPr="009656D8">
        <w:t xml:space="preserve">alken.” </w:t>
      </w:r>
      <w:r w:rsidR="00565F01" w:rsidRPr="009656D8">
        <w:t xml:space="preserve">Regeringen hänvisar även till </w:t>
      </w:r>
      <w:r w:rsidR="004904B4" w:rsidRPr="009656D8">
        <w:t xml:space="preserve">att Kommittén mot barnmisshandel </w:t>
      </w:r>
      <w:r w:rsidR="00D15286" w:rsidRPr="009656D8">
        <w:t xml:space="preserve">(SOU 2001:72) </w:t>
      </w:r>
      <w:r w:rsidR="004904B4" w:rsidRPr="009656D8">
        <w:t>inte heller ansåg det lämpligt med en utökad kriminalisering av psykisk missha</w:t>
      </w:r>
      <w:r w:rsidR="004904B4" w:rsidRPr="009656D8">
        <w:t>n</w:t>
      </w:r>
      <w:r w:rsidR="004904B4" w:rsidRPr="009656D8">
        <w:t xml:space="preserve">del av barn </w:t>
      </w:r>
      <w:r w:rsidR="00D15286" w:rsidRPr="009656D8">
        <w:t xml:space="preserve">i dessa fall. </w:t>
      </w:r>
      <w:r w:rsidR="00B46A7D" w:rsidRPr="009656D8">
        <w:t>Ett antal remissinstanser menar dock att en straffrätt</w:t>
      </w:r>
      <w:r w:rsidR="00B46A7D" w:rsidRPr="009656D8">
        <w:t>s</w:t>
      </w:r>
      <w:r w:rsidR="00B46A7D" w:rsidRPr="009656D8">
        <w:t>lig reglering bör införas.</w:t>
      </w:r>
    </w:p>
    <w:p w:rsidR="004B2A56" w:rsidRPr="009656D8" w:rsidRDefault="00F815DA" w:rsidP="00F107D8">
      <w:pPr>
        <w:pStyle w:val="Normaltindrag"/>
      </w:pPr>
      <w:r w:rsidRPr="009656D8">
        <w:t xml:space="preserve">Vi menar att den här aktuella propositionen är ett steg i rätt riktning </w:t>
      </w:r>
      <w:r w:rsidR="005C417B" w:rsidRPr="009656D8">
        <w:t xml:space="preserve">för att stärka skyddet för barn som lever under mycket pressade och fruktansvärda förhållanden i familjer där </w:t>
      </w:r>
      <w:r w:rsidR="00F7407A" w:rsidRPr="009656D8">
        <w:t xml:space="preserve">den ena parten utsätter den andra för våld. </w:t>
      </w:r>
      <w:r w:rsidR="003C2875" w:rsidRPr="009656D8">
        <w:t xml:space="preserve">Men genom att inte införa en </w:t>
      </w:r>
      <w:r w:rsidR="007A17FB" w:rsidRPr="009656D8">
        <w:t>lag</w:t>
      </w:r>
      <w:r w:rsidR="003C2875" w:rsidRPr="009656D8">
        <w:t>reglering</w:t>
      </w:r>
      <w:r w:rsidR="00FE71F2" w:rsidRPr="009656D8">
        <w:t>,</w:t>
      </w:r>
      <w:r w:rsidR="003C2875" w:rsidRPr="009656D8">
        <w:t xml:space="preserve"> som innebär</w:t>
      </w:r>
      <w:r w:rsidR="007A17FB" w:rsidRPr="009656D8">
        <w:t xml:space="preserve"> </w:t>
      </w:r>
      <w:r w:rsidR="003C2875" w:rsidRPr="009656D8">
        <w:t xml:space="preserve">att </w:t>
      </w:r>
      <w:r w:rsidR="0078596D" w:rsidRPr="009656D8">
        <w:t xml:space="preserve">barn som bevittnat våld av närstående </w:t>
      </w:r>
      <w:r w:rsidR="007A17FB" w:rsidRPr="009656D8">
        <w:t xml:space="preserve">ges </w:t>
      </w:r>
      <w:r w:rsidR="0078596D" w:rsidRPr="009656D8">
        <w:t>f</w:t>
      </w:r>
      <w:r w:rsidR="00385132" w:rsidRPr="009656D8">
        <w:t>ullständig</w:t>
      </w:r>
      <w:r w:rsidR="0078596D" w:rsidRPr="009656D8">
        <w:t xml:space="preserve"> juridisk status som målsägande, </w:t>
      </w:r>
      <w:r w:rsidR="007A17FB" w:rsidRPr="009656D8">
        <w:t xml:space="preserve">riskerar </w:t>
      </w:r>
      <w:r w:rsidR="00F837F6" w:rsidRPr="009656D8">
        <w:t>prop</w:t>
      </w:r>
      <w:r w:rsidR="00F837F6" w:rsidRPr="009656D8">
        <w:t>o</w:t>
      </w:r>
      <w:r w:rsidR="00F837F6" w:rsidRPr="009656D8">
        <w:t xml:space="preserve">sitionen i denna del att </w:t>
      </w:r>
      <w:r w:rsidR="00C2776C" w:rsidRPr="009656D8">
        <w:t>åter</w:t>
      </w:r>
      <w:r w:rsidR="004B2A56" w:rsidRPr="009656D8">
        <w:t xml:space="preserve">igen </w:t>
      </w:r>
      <w:r w:rsidR="006C5BDE" w:rsidRPr="009656D8">
        <w:t xml:space="preserve">svika barnen och bli en tandlös lagstiftning mot de gärningsmän </w:t>
      </w:r>
      <w:r w:rsidR="005F6E51" w:rsidRPr="009656D8">
        <w:t xml:space="preserve">som både tillfogar sin partner och de drabbade barnen omfattande </w:t>
      </w:r>
      <w:r w:rsidR="00FE71F2" w:rsidRPr="009656D8">
        <w:t>lidande</w:t>
      </w:r>
      <w:r w:rsidR="00F837F6" w:rsidRPr="009656D8">
        <w:t>.</w:t>
      </w:r>
    </w:p>
    <w:p w:rsidR="008075BD" w:rsidRPr="009656D8" w:rsidRDefault="008E52CD" w:rsidP="009B19E3">
      <w:pPr>
        <w:pStyle w:val="Normaltindrag"/>
      </w:pPr>
      <w:r w:rsidRPr="009656D8">
        <w:t>Folk</w:t>
      </w:r>
      <w:r w:rsidRPr="009656D8">
        <w:rPr>
          <w:rStyle w:val="NormaltindragChar"/>
        </w:rPr>
        <w:t xml:space="preserve">partiet anser att en lagreglering </w:t>
      </w:r>
      <w:r w:rsidR="004B2A56" w:rsidRPr="009656D8">
        <w:rPr>
          <w:rStyle w:val="NormaltindragChar"/>
        </w:rPr>
        <w:t>behövs</w:t>
      </w:r>
      <w:r w:rsidRPr="009656D8">
        <w:rPr>
          <w:rStyle w:val="NormaltindragChar"/>
        </w:rPr>
        <w:t xml:space="preserve"> som sätter barnet i fokus. Ur ett barnperspektiv</w:t>
      </w:r>
      <w:r w:rsidRPr="009656D8">
        <w:t xml:space="preserve"> är det viktigt att </w:t>
      </w:r>
      <w:r w:rsidR="005E1E15" w:rsidRPr="009656D8">
        <w:t>gärningsmannen kan fällas också för de gä</w:t>
      </w:r>
      <w:r w:rsidR="005E1E15" w:rsidRPr="009656D8">
        <w:t>r</w:t>
      </w:r>
      <w:r w:rsidR="005E1E15" w:rsidRPr="009656D8">
        <w:t xml:space="preserve">ningar, </w:t>
      </w:r>
      <w:r w:rsidR="00376D23" w:rsidRPr="009656D8">
        <w:t xml:space="preserve">bl.a. </w:t>
      </w:r>
      <w:r w:rsidR="005E1E15" w:rsidRPr="009656D8">
        <w:t>misshandel (psykisk misshandel) och olaga hot</w:t>
      </w:r>
      <w:r w:rsidR="00883CE7" w:rsidRPr="009656D8">
        <w:t>,</w:t>
      </w:r>
      <w:r w:rsidR="005E1E15" w:rsidRPr="009656D8">
        <w:t xml:space="preserve"> som drabbar barnet. </w:t>
      </w:r>
      <w:r w:rsidR="00887165" w:rsidRPr="009656D8">
        <w:t>En översyn av tillämpningen av dessa och andra aktuella lagrum b</w:t>
      </w:r>
      <w:r w:rsidR="00887165" w:rsidRPr="009656D8">
        <w:t>e</w:t>
      </w:r>
      <w:r w:rsidR="00887165" w:rsidRPr="009656D8">
        <w:t xml:space="preserve">höver göras så att domstolarna kan använda sig av en </w:t>
      </w:r>
      <w:r w:rsidR="0077370D" w:rsidRPr="009656D8">
        <w:t xml:space="preserve">tydlig lagstiftning </w:t>
      </w:r>
      <w:r w:rsidR="007E4D44" w:rsidRPr="009656D8">
        <w:t>där också barnen kan vara målsägare i dessa fall.</w:t>
      </w:r>
    </w:p>
    <w:p w:rsidR="0032267D" w:rsidRPr="009656D8" w:rsidRDefault="005E1E15" w:rsidP="009B19E3">
      <w:pPr>
        <w:pStyle w:val="Normaltindrag"/>
      </w:pPr>
      <w:r w:rsidRPr="009656D8">
        <w:t xml:space="preserve">Ett tydligt ansvar </w:t>
      </w:r>
      <w:r w:rsidR="00887165" w:rsidRPr="009656D8">
        <w:t>för</w:t>
      </w:r>
      <w:r w:rsidRPr="009656D8">
        <w:t xml:space="preserve"> förövaren </w:t>
      </w:r>
      <w:r w:rsidR="000019B3" w:rsidRPr="009656D8">
        <w:t xml:space="preserve">även </w:t>
      </w:r>
      <w:r w:rsidR="00887165" w:rsidRPr="009656D8">
        <w:t xml:space="preserve">gentemot barnen </w:t>
      </w:r>
      <w:r w:rsidRPr="009656D8">
        <w:t xml:space="preserve">kan endast utkrävas </w:t>
      </w:r>
      <w:r w:rsidR="008E52CD" w:rsidRPr="009656D8">
        <w:t>med</w:t>
      </w:r>
      <w:r w:rsidR="00887165" w:rsidRPr="009656D8">
        <w:t xml:space="preserve"> </w:t>
      </w:r>
      <w:r w:rsidR="004909F7" w:rsidRPr="009656D8">
        <w:t xml:space="preserve">möjlighet till </w:t>
      </w:r>
      <w:r w:rsidR="00887165" w:rsidRPr="009656D8">
        <w:t>fällande dom</w:t>
      </w:r>
      <w:r w:rsidR="004909F7" w:rsidRPr="009656D8">
        <w:t>ar</w:t>
      </w:r>
      <w:r w:rsidR="00CC217B" w:rsidRPr="009656D8">
        <w:t xml:space="preserve"> och efter det att också barnet har fått ko</w:t>
      </w:r>
      <w:r w:rsidR="00CC217B" w:rsidRPr="009656D8">
        <w:t>m</w:t>
      </w:r>
      <w:r w:rsidR="00CC217B" w:rsidRPr="009656D8">
        <w:t xml:space="preserve">ma till tals. </w:t>
      </w:r>
      <w:r w:rsidR="008075BD" w:rsidRPr="009656D8">
        <w:t xml:space="preserve">Vi instämmer inte i regeringens resonemang om att </w:t>
      </w:r>
      <w:r w:rsidR="000F098D" w:rsidRPr="009656D8">
        <w:t>barn som bevittnat övergrepp i hemmet skulle ”tvingas in i en rättsprocess” som skulle vara skadlig</w:t>
      </w:r>
      <w:r w:rsidR="00033569" w:rsidRPr="009656D8">
        <w:t xml:space="preserve"> för barnet</w:t>
      </w:r>
      <w:r w:rsidR="000F098D" w:rsidRPr="009656D8">
        <w:t xml:space="preserve">. </w:t>
      </w:r>
      <w:r w:rsidR="00033569" w:rsidRPr="009656D8">
        <w:t xml:space="preserve">Liksom Brottsoffermyndigheten påpekar i sitt </w:t>
      </w:r>
      <w:r w:rsidR="006F3D27" w:rsidRPr="009656D8">
        <w:t>remis</w:t>
      </w:r>
      <w:r w:rsidR="006F3D27" w:rsidRPr="009656D8">
        <w:t>s</w:t>
      </w:r>
      <w:r w:rsidR="006F3D27" w:rsidRPr="009656D8">
        <w:t>yttrande är det i stället viktigt att stärka barns rätt att få kommat till tals. De</w:t>
      </w:r>
      <w:r w:rsidR="006F3D27" w:rsidRPr="009656D8">
        <w:t>n</w:t>
      </w:r>
      <w:r w:rsidR="006F3D27" w:rsidRPr="009656D8">
        <w:t>na r</w:t>
      </w:r>
      <w:r w:rsidR="00C2776C" w:rsidRPr="009656D8">
        <w:t>ättighet är också fastslagen i b</w:t>
      </w:r>
      <w:r w:rsidR="006F3D27" w:rsidRPr="009656D8">
        <w:t xml:space="preserve">arnkonventionen. </w:t>
      </w:r>
      <w:r w:rsidR="00DD5131" w:rsidRPr="009656D8">
        <w:t>De barn som berörs skall kunna berätta om sina iakttagelser och upplevelser i större utsträckning än idag, motsatsen riskerar att vara missriktad välmening och brist på respekt för det enskilda, utsatta barnet.</w:t>
      </w:r>
    </w:p>
    <w:p w:rsidR="00A34EB6" w:rsidRPr="009656D8" w:rsidRDefault="0032267D" w:rsidP="0032267D">
      <w:pPr>
        <w:pStyle w:val="Normaltindrag"/>
      </w:pPr>
      <w:r w:rsidRPr="009656D8">
        <w:t>När det gäller eventuell problematik med frågan om</w:t>
      </w:r>
      <w:r w:rsidR="00D41361" w:rsidRPr="009656D8">
        <w:t xml:space="preserve"> huruvida gärning</w:t>
      </w:r>
      <w:r w:rsidR="00D41361" w:rsidRPr="009656D8">
        <w:t>s</w:t>
      </w:r>
      <w:r w:rsidR="00D41361" w:rsidRPr="009656D8">
        <w:t>mannen haft uppsåt att också skada barnet som bevittnar eller hör missha</w:t>
      </w:r>
      <w:r w:rsidR="00D41361" w:rsidRPr="009656D8">
        <w:t>n</w:t>
      </w:r>
      <w:r w:rsidR="00D41361" w:rsidRPr="009656D8">
        <w:t xml:space="preserve">deln av den andra föräldern, torde </w:t>
      </w:r>
      <w:r w:rsidRPr="009656D8">
        <w:t xml:space="preserve">gärningsmannen i vart fall </w:t>
      </w:r>
      <w:r w:rsidR="00D41361" w:rsidRPr="009656D8">
        <w:t xml:space="preserve">kunna </w:t>
      </w:r>
      <w:r w:rsidRPr="009656D8">
        <w:t>anses ha ett likgiltighetsuppsåt. Är gärningsmannen medveten om att barnet finns i närheten och trots detta misshandlar vårdnadshavaren måste gärningsmannen anses var totalt likgiltig inför konsekvenserna för barnet.</w:t>
      </w:r>
    </w:p>
    <w:p w:rsidR="008E52CD" w:rsidRPr="009656D8" w:rsidRDefault="0032267D" w:rsidP="0032267D">
      <w:pPr>
        <w:pStyle w:val="Normaltindrag"/>
      </w:pPr>
      <w:r w:rsidRPr="009656D8">
        <w:t xml:space="preserve">Med </w:t>
      </w:r>
      <w:r w:rsidR="00A34EB6" w:rsidRPr="009656D8">
        <w:t>det här aktuella lagförslaget läggs dock inte ansvaret på gärning</w:t>
      </w:r>
      <w:r w:rsidR="00A34EB6" w:rsidRPr="009656D8">
        <w:t>s</w:t>
      </w:r>
      <w:r w:rsidR="00A34EB6" w:rsidRPr="009656D8">
        <w:t>mannen. Detta trots att det e</w:t>
      </w:r>
      <w:r w:rsidRPr="009656D8">
        <w:t>nligt 29 kap</w:t>
      </w:r>
      <w:r w:rsidR="00C2776C" w:rsidRPr="009656D8">
        <w:t>.</w:t>
      </w:r>
      <w:r w:rsidRPr="009656D8">
        <w:t xml:space="preserve"> 2 § 8 p brottsbalken är en försvåra</w:t>
      </w:r>
      <w:r w:rsidRPr="009656D8">
        <w:t>n</w:t>
      </w:r>
      <w:r w:rsidRPr="009656D8">
        <w:t>de omständighet som beaktas vid straffmätningen om ett brott varit ägnat att skada tryggheten och tilliten hos ett barn i dess förhållande till en närstående person.</w:t>
      </w:r>
      <w:r w:rsidR="00DC0CE6" w:rsidRPr="009656D8">
        <w:t xml:space="preserve"> </w:t>
      </w:r>
      <w:r w:rsidRPr="009656D8">
        <w:t xml:space="preserve">Mot denna bakgrund är det märkligt att barnet </w:t>
      </w:r>
      <w:r w:rsidR="00A34EB6" w:rsidRPr="009656D8">
        <w:t xml:space="preserve">fortfarande inte ses som </w:t>
      </w:r>
      <w:r w:rsidRPr="009656D8">
        <w:t>brottsoffer</w:t>
      </w:r>
      <w:r w:rsidR="00A34EB6" w:rsidRPr="009656D8">
        <w:t xml:space="preserve"> i juridisk mening</w:t>
      </w:r>
      <w:r w:rsidRPr="009656D8">
        <w:t>. Sverige borde följa det exempel som Nya Zeeland etablerade 1995 innebärande att när en närstående till barnet utsätts för övergrepp är detta samtidigt ett brott mot barnet om barnet ser eller hör detta.</w:t>
      </w:r>
      <w:r w:rsidR="00604A05" w:rsidRPr="009656D8">
        <w:t xml:space="preserve"> Folkpartiet menar således att en lagreglering behövs som innebär att barn som bevittnat våld mot en närstående skall ges fullständig juridisk status som målsägande och att regeringen bör återkomma med ett sådant lagförslag. Detta bör riksdagen som sin mening ge regeringen till</w:t>
      </w:r>
      <w:r w:rsidR="00C2776C" w:rsidRPr="009656D8">
        <w:t xml:space="preserve"> </w:t>
      </w:r>
      <w:r w:rsidR="00604A05" w:rsidRPr="009656D8">
        <w:t>känna.</w:t>
      </w:r>
    </w:p>
    <w:p w:rsidR="0044326C" w:rsidRPr="009656D8" w:rsidRDefault="0044326C" w:rsidP="0044326C">
      <w:pPr>
        <w:pStyle w:val="Rubrik1"/>
      </w:pPr>
      <w:r w:rsidRPr="009656D8">
        <w:t>Skärp kraven på socialtjänsten</w:t>
      </w:r>
    </w:p>
    <w:p w:rsidR="0044326C" w:rsidRPr="009656D8" w:rsidRDefault="00C2776C" w:rsidP="0044326C">
      <w:r w:rsidRPr="009656D8">
        <w:t>Enligt 5 kap.</w:t>
      </w:r>
      <w:r w:rsidR="0044326C" w:rsidRPr="009656D8">
        <w:t xml:space="preserve"> 11 § socialtjänstlagen bör socialnämnden verka för att den som har utsatts för brott och dennes anhöriga får stöd och hjälp. Socialnämnden bör särskilt beakta att kvinnor, som är eller har varit utsatta för våld eller andra övergrepp i hemmet, kan vara i behov av stöd och hjälp för att förändra sin situation. Införandet av denna bestämmelse har dock enligt Socialstyrelsen endast i begränsad utsträckning påverkat socialtjänstens arbete med våldsu</w:t>
      </w:r>
      <w:r w:rsidR="0044326C" w:rsidRPr="009656D8">
        <w:t>t</w:t>
      </w:r>
      <w:r w:rsidR="0044326C" w:rsidRPr="009656D8">
        <w:t>satta kvinnor.</w:t>
      </w:r>
    </w:p>
    <w:p w:rsidR="0044326C" w:rsidRPr="009656D8" w:rsidRDefault="0044326C" w:rsidP="00C2776C">
      <w:pPr>
        <w:pStyle w:val="Normaltindrag"/>
      </w:pPr>
      <w:r w:rsidRPr="009656D8">
        <w:t>I den här aktuella propositionen föreslår regeringen att regeln om socia</w:t>
      </w:r>
      <w:r w:rsidRPr="009656D8">
        <w:t>l</w:t>
      </w:r>
      <w:r w:rsidRPr="009656D8">
        <w:t>tjänstens stöd till brottsoffer</w:t>
      </w:r>
      <w:r w:rsidR="00C2776C" w:rsidRPr="009656D8">
        <w:t>,</w:t>
      </w:r>
      <w:r w:rsidRPr="009656D8">
        <w:t xml:space="preserve"> och särskilt kvinnor som utsatts för våld i nära relationer, kompletteras så att det tydliggörs att barn som bevittnat våld eller andra övergrepp av eller mot närstående vuxna är offer för brott och kan vara i behov av stöd och hjälp. Vi ställer oss positiva till detta förslag men vi anser att </w:t>
      </w:r>
      <w:r w:rsidR="00C2776C" w:rsidRPr="009656D8">
        <w:t>på samtliga ställen i 5 kap.</w:t>
      </w:r>
      <w:r w:rsidRPr="009656D8">
        <w:t xml:space="preserve"> 11 § socialt</w:t>
      </w:r>
      <w:r w:rsidR="00C2776C" w:rsidRPr="009656D8">
        <w:t>jänstlagen där ordet ”bör” står</w:t>
      </w:r>
      <w:r w:rsidRPr="009656D8">
        <w:t xml:space="preserve"> må</w:t>
      </w:r>
      <w:r w:rsidRPr="009656D8">
        <w:t>s</w:t>
      </w:r>
      <w:r w:rsidRPr="009656D8">
        <w:t>te detta genomgående ändras till ordet ”skall” för att klargöra socialtjänstens ansvar.</w:t>
      </w:r>
    </w:p>
    <w:p w:rsidR="0044326C" w:rsidRPr="009656D8" w:rsidRDefault="0044326C" w:rsidP="0044326C">
      <w:pPr>
        <w:pStyle w:val="Normaltindrag"/>
      </w:pPr>
      <w:r w:rsidRPr="009656D8">
        <w:t>I propositionen hänvisar regeringen till att ett antal remissinstanser och t</w:t>
      </w:r>
      <w:r w:rsidRPr="009656D8">
        <w:t>i</w:t>
      </w:r>
      <w:r w:rsidRPr="009656D8">
        <w:t>digare presenterade utredningar förespråkar en sådan ändring. Regeringen väljer dock, med hänvisning till att en särskild utredare fått i uppdrag att se över socialtjänstens stöd till våldsutsatta kvinnor, att ej föreslå en sådan än</w:t>
      </w:r>
      <w:r w:rsidRPr="009656D8">
        <w:t>d</w:t>
      </w:r>
      <w:r w:rsidRPr="009656D8">
        <w:t>ring i det här aktuella lagförslaget.</w:t>
      </w:r>
    </w:p>
    <w:p w:rsidR="0044326C" w:rsidRPr="009656D8" w:rsidRDefault="0044326C" w:rsidP="0044326C">
      <w:pPr>
        <w:pStyle w:val="Normaltindrag"/>
      </w:pPr>
      <w:r w:rsidRPr="009656D8">
        <w:t>Folkpartiet anser dock att det är angeläge</w:t>
      </w:r>
      <w:r w:rsidR="00C2776C" w:rsidRPr="009656D8">
        <w:t>t med en lagändring i 5 kap.</w:t>
      </w:r>
      <w:r w:rsidRPr="009656D8">
        <w:t xml:space="preserve"> 11 § socialtjän</w:t>
      </w:r>
      <w:r w:rsidR="00C2776C" w:rsidRPr="009656D8">
        <w:t>s</w:t>
      </w:r>
      <w:r w:rsidRPr="009656D8">
        <w:t>tlagen så att socialtjänstens ansvar för brottsoffer genomgående framkommer genom ordet ”skall”. Detta bör riksdagen som sin mening ge regeringen till</w:t>
      </w:r>
      <w:r w:rsidR="00C2776C" w:rsidRPr="009656D8">
        <w:t xml:space="preserve"> </w:t>
      </w:r>
      <w:r w:rsidRPr="009656D8">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B19E3" w:rsidRPr="009656D8">
        <w:tblPrEx>
          <w:tblCellMar>
            <w:top w:w="0" w:type="dxa"/>
            <w:bottom w:w="0" w:type="dxa"/>
          </w:tblCellMar>
        </w:tblPrEx>
        <w:trPr>
          <w:cantSplit/>
        </w:trPr>
        <w:tc>
          <w:tcPr>
            <w:tcW w:w="3046" w:type="dxa"/>
          </w:tcPr>
          <w:p w:rsidR="009B19E3" w:rsidRPr="009656D8" w:rsidRDefault="009B19E3" w:rsidP="009B19E3">
            <w:pPr>
              <w:pStyle w:val="UnderskriftDatum"/>
              <w:spacing w:before="240"/>
            </w:pPr>
            <w:r w:rsidRPr="009656D8">
              <w:t>Stockholm den 3 april 2006</w:t>
            </w:r>
          </w:p>
        </w:tc>
        <w:tc>
          <w:tcPr>
            <w:tcW w:w="3047" w:type="dxa"/>
          </w:tcPr>
          <w:p w:rsidR="009B19E3" w:rsidRPr="009656D8" w:rsidRDefault="009B19E3" w:rsidP="009B19E3">
            <w:pPr>
              <w:pStyle w:val="Underskrifter"/>
              <w:spacing w:before="240"/>
            </w:pPr>
          </w:p>
        </w:tc>
      </w:tr>
      <w:tr w:rsidR="009B19E3" w:rsidRPr="009656D8">
        <w:tblPrEx>
          <w:tblCellMar>
            <w:top w:w="0" w:type="dxa"/>
            <w:bottom w:w="0" w:type="dxa"/>
          </w:tblCellMar>
        </w:tblPrEx>
        <w:trPr>
          <w:cantSplit/>
        </w:trPr>
        <w:tc>
          <w:tcPr>
            <w:tcW w:w="3046" w:type="dxa"/>
          </w:tcPr>
          <w:p w:rsidR="009B19E3" w:rsidRPr="009656D8" w:rsidRDefault="009B19E3" w:rsidP="009B19E3">
            <w:pPr>
              <w:pStyle w:val="Underskrifter"/>
            </w:pPr>
            <w:r w:rsidRPr="009656D8">
              <w:t>Johan Pehrson (fp)</w:t>
            </w:r>
          </w:p>
        </w:tc>
        <w:tc>
          <w:tcPr>
            <w:tcW w:w="3047" w:type="dxa"/>
          </w:tcPr>
          <w:p w:rsidR="009B19E3" w:rsidRPr="009656D8" w:rsidRDefault="009B19E3" w:rsidP="009B19E3">
            <w:pPr>
              <w:pStyle w:val="Underskrifter"/>
            </w:pPr>
          </w:p>
        </w:tc>
      </w:tr>
      <w:tr w:rsidR="009B19E3" w:rsidRPr="009656D8">
        <w:tblPrEx>
          <w:tblCellMar>
            <w:top w:w="0" w:type="dxa"/>
            <w:bottom w:w="0" w:type="dxa"/>
          </w:tblCellMar>
        </w:tblPrEx>
        <w:trPr>
          <w:cantSplit/>
        </w:trPr>
        <w:tc>
          <w:tcPr>
            <w:tcW w:w="3046" w:type="dxa"/>
          </w:tcPr>
          <w:p w:rsidR="009B19E3" w:rsidRPr="009656D8" w:rsidRDefault="009B19E3" w:rsidP="009B19E3">
            <w:pPr>
              <w:pStyle w:val="Underskrifter"/>
            </w:pPr>
            <w:r w:rsidRPr="009656D8">
              <w:t>Torkild Strandberg (fp)</w:t>
            </w:r>
          </w:p>
        </w:tc>
        <w:tc>
          <w:tcPr>
            <w:tcW w:w="3047" w:type="dxa"/>
          </w:tcPr>
          <w:p w:rsidR="009B19E3" w:rsidRPr="009656D8" w:rsidRDefault="009B19E3" w:rsidP="009B19E3">
            <w:pPr>
              <w:pStyle w:val="Underskrifter"/>
            </w:pPr>
            <w:r w:rsidRPr="009656D8">
              <w:t>Karin Granbom (fp)</w:t>
            </w:r>
          </w:p>
        </w:tc>
      </w:tr>
      <w:tr w:rsidR="009B19E3" w:rsidRPr="009656D8">
        <w:tblPrEx>
          <w:tblCellMar>
            <w:top w:w="0" w:type="dxa"/>
            <w:bottom w:w="0" w:type="dxa"/>
          </w:tblCellMar>
        </w:tblPrEx>
        <w:trPr>
          <w:cantSplit/>
        </w:trPr>
        <w:tc>
          <w:tcPr>
            <w:tcW w:w="3046" w:type="dxa"/>
          </w:tcPr>
          <w:p w:rsidR="009B19E3" w:rsidRPr="009656D8" w:rsidRDefault="009B19E3" w:rsidP="009B19E3">
            <w:pPr>
              <w:pStyle w:val="Underskrifter"/>
            </w:pPr>
            <w:r w:rsidRPr="009656D8">
              <w:t>Jan Ertsborn (fp)</w:t>
            </w:r>
          </w:p>
        </w:tc>
        <w:tc>
          <w:tcPr>
            <w:tcW w:w="3047" w:type="dxa"/>
          </w:tcPr>
          <w:p w:rsidR="009B19E3" w:rsidRPr="009656D8" w:rsidRDefault="009B19E3" w:rsidP="009B19E3">
            <w:pPr>
              <w:pStyle w:val="Underskrifter"/>
            </w:pPr>
            <w:r w:rsidRPr="009656D8">
              <w:t>Cecilia Wigström (fp)</w:t>
            </w:r>
          </w:p>
        </w:tc>
      </w:tr>
    </w:tbl>
    <w:p w:rsidR="0099248D" w:rsidRPr="009656D8" w:rsidRDefault="0099248D" w:rsidP="009B19E3">
      <w:pPr>
        <w:pStyle w:val="Normaltindrag"/>
      </w:pPr>
    </w:p>
    <w:sectPr w:rsidR="0099248D" w:rsidRPr="009656D8" w:rsidSect="009B19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141" w:rsidRPr="009656D8" w:rsidRDefault="005A1141">
      <w:r w:rsidRPr="009656D8">
        <w:separator/>
      </w:r>
    </w:p>
  </w:endnote>
  <w:endnote w:type="continuationSeparator" w:id="0">
    <w:p w:rsidR="005A1141" w:rsidRPr="009656D8" w:rsidRDefault="005A1141">
      <w:r w:rsidRPr="00965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76C" w:rsidRPr="009656D8" w:rsidRDefault="009656D8" w:rsidP="009B19E3">
    <w:pPr>
      <w:pStyle w:val="Sidfot"/>
    </w:pPr>
    <w:r w:rsidRPr="00965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1603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9E3" w:rsidRDefault="009B19E3">
                          <w:pPr>
                            <w:pStyle w:val="NormalS5sidnrV"/>
                          </w:pPr>
                          <w:r>
                            <w:fldChar w:fldCharType="begin"/>
                          </w:r>
                          <w:r>
                            <w:instrText xml:space="preserve"> PAGE *\charformat</w:instrText>
                          </w:r>
                          <w:r>
                            <w:fldChar w:fldCharType="separate"/>
                          </w:r>
                          <w:r w:rsidR="00F107D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9E3" w:rsidRDefault="009B19E3">
                    <w:pPr>
                      <w:pStyle w:val="NormalS5sidnrV"/>
                    </w:pPr>
                    <w:r>
                      <w:fldChar w:fldCharType="begin"/>
                    </w:r>
                    <w:r>
                      <w:instrText xml:space="preserve"> PAGE *\charformat</w:instrText>
                    </w:r>
                    <w:r>
                      <w:fldChar w:fldCharType="separate"/>
                    </w:r>
                    <w:r w:rsidR="00F107D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E5B" w:rsidRPr="009656D8" w:rsidRDefault="009656D8" w:rsidP="009B19E3">
    <w:pPr>
      <w:pStyle w:val="Sidfot"/>
    </w:pPr>
    <w:r w:rsidRPr="00965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315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9E3" w:rsidRDefault="009B19E3">
                          <w:pPr>
                            <w:pStyle w:val="NormalS5sidnrH"/>
                            <w:ind w:right="0"/>
                          </w:pPr>
                          <w:r>
                            <w:fldChar w:fldCharType="begin"/>
                          </w:r>
                          <w:r>
                            <w:instrText xml:space="preserve"> PAGE *\charformat</w:instrText>
                          </w:r>
                          <w:r>
                            <w:fldChar w:fldCharType="separate"/>
                          </w:r>
                          <w:r w:rsidR="00F107D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9E3" w:rsidRDefault="009B19E3">
                    <w:pPr>
                      <w:pStyle w:val="NormalS5sidnrH"/>
                      <w:ind w:right="0"/>
                    </w:pPr>
                    <w:r>
                      <w:fldChar w:fldCharType="begin"/>
                    </w:r>
                    <w:r>
                      <w:instrText xml:space="preserve"> PAGE *\charformat</w:instrText>
                    </w:r>
                    <w:r>
                      <w:fldChar w:fldCharType="separate"/>
                    </w:r>
                    <w:r w:rsidR="00F107D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E5B" w:rsidRPr="009656D8" w:rsidRDefault="009656D8" w:rsidP="009B19E3">
    <w:pPr>
      <w:pStyle w:val="Sidfot"/>
    </w:pPr>
    <w:r w:rsidRPr="00965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946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9E3" w:rsidRDefault="009B19E3">
                          <w:pPr>
                            <w:pStyle w:val="NormalS5sidnrH"/>
                            <w:ind w:right="0"/>
                          </w:pPr>
                          <w:r>
                            <w:fldChar w:fldCharType="begin"/>
                          </w:r>
                          <w:r>
                            <w:instrText xml:space="preserve"> PAGE *\charformat</w:instrText>
                          </w:r>
                          <w:r>
                            <w:fldChar w:fldCharType="separate"/>
                          </w:r>
                          <w:r w:rsidR="00F107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9E3" w:rsidRDefault="009B19E3">
                    <w:pPr>
                      <w:pStyle w:val="NormalS5sidnrH"/>
                      <w:ind w:right="0"/>
                    </w:pPr>
                    <w:r>
                      <w:fldChar w:fldCharType="begin"/>
                    </w:r>
                    <w:r>
                      <w:instrText xml:space="preserve"> PAGE *\charformat</w:instrText>
                    </w:r>
                    <w:r>
                      <w:fldChar w:fldCharType="separate"/>
                    </w:r>
                    <w:r w:rsidR="00F107D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141" w:rsidRPr="009656D8" w:rsidRDefault="005A1141">
      <w:r w:rsidRPr="009656D8">
        <w:separator/>
      </w:r>
    </w:p>
  </w:footnote>
  <w:footnote w:type="continuationSeparator" w:id="0">
    <w:p w:rsidR="005A1141" w:rsidRPr="009656D8" w:rsidRDefault="005A1141">
      <w:r w:rsidRPr="00965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76C" w:rsidRPr="009656D8" w:rsidRDefault="009656D8" w:rsidP="009B19E3">
    <w:pPr>
      <w:pStyle w:val="Sidhuvud"/>
    </w:pPr>
    <w:r w:rsidRPr="00965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44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9E3" w:rsidRDefault="009B19E3">
                          <w:pPr>
                            <w:pStyle w:val="KantRubrikS5V"/>
                          </w:pPr>
                          <w:r>
                            <w:fldChar w:fldCharType="begin"/>
                          </w:r>
                          <w:r>
                            <w:instrText xml:space="preserve"> DOCPROPERTY "YearUser" *\charformat </w:instrText>
                          </w:r>
                          <w:r>
                            <w:fldChar w:fldCharType="separate"/>
                          </w:r>
                          <w:r w:rsidR="00F107D8">
                            <w:t>2005/06</w:t>
                          </w:r>
                          <w:r>
                            <w:fldChar w:fldCharType="end"/>
                          </w:r>
                          <w:r>
                            <w:t>:</w:t>
                          </w:r>
                          <w:r>
                            <w:fldChar w:fldCharType="begin"/>
                          </w:r>
                          <w:r>
                            <w:instrText xml:space="preserve"> DOCPROPERTY "Motionsnummer" *\charformat </w:instrText>
                          </w:r>
                          <w:r>
                            <w:fldChar w:fldCharType="separate"/>
                          </w:r>
                          <w:r w:rsidR="00F107D8">
                            <w:t>Ju38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9E3" w:rsidRDefault="009B19E3">
                    <w:pPr>
                      <w:pStyle w:val="KantRubrikS5V"/>
                    </w:pPr>
                    <w:r>
                      <w:fldChar w:fldCharType="begin"/>
                    </w:r>
                    <w:r>
                      <w:instrText xml:space="preserve"> DOCPROPERTY "YearUser" *\charformat </w:instrText>
                    </w:r>
                    <w:r>
                      <w:fldChar w:fldCharType="separate"/>
                    </w:r>
                    <w:r w:rsidR="00F107D8">
                      <w:t>2005/06</w:t>
                    </w:r>
                    <w:r>
                      <w:fldChar w:fldCharType="end"/>
                    </w:r>
                    <w:r>
                      <w:t>:</w:t>
                    </w:r>
                    <w:r>
                      <w:fldChar w:fldCharType="begin"/>
                    </w:r>
                    <w:r>
                      <w:instrText xml:space="preserve"> DOCPROPERTY "Motionsnummer" *\charformat </w:instrText>
                    </w:r>
                    <w:r>
                      <w:fldChar w:fldCharType="separate"/>
                    </w:r>
                    <w:r w:rsidR="00F107D8">
                      <w:t>Ju38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E5B" w:rsidRPr="009656D8" w:rsidRDefault="009656D8" w:rsidP="009B19E3">
    <w:pPr>
      <w:pStyle w:val="Sidhuvud"/>
    </w:pPr>
    <w:r w:rsidRPr="00965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943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9E3" w:rsidRDefault="009B19E3">
                          <w:pPr>
                            <w:pStyle w:val="KantRubrikS5H"/>
                            <w:ind w:right="0"/>
                          </w:pPr>
                          <w:r>
                            <w:fldChar w:fldCharType="begin"/>
                          </w:r>
                          <w:r>
                            <w:instrText xml:space="preserve"> DOCPROPERTY "YearUser" *\charformat </w:instrText>
                          </w:r>
                          <w:r>
                            <w:fldChar w:fldCharType="separate"/>
                          </w:r>
                          <w:r w:rsidR="00F107D8">
                            <w:t>2005/06</w:t>
                          </w:r>
                          <w:r>
                            <w:fldChar w:fldCharType="end"/>
                          </w:r>
                          <w:r>
                            <w:t>:</w:t>
                          </w:r>
                          <w:r>
                            <w:fldChar w:fldCharType="begin"/>
                          </w:r>
                          <w:r>
                            <w:instrText xml:space="preserve"> DOCPROPERTY "Motionsnummer" *\charformat </w:instrText>
                          </w:r>
                          <w:r>
                            <w:fldChar w:fldCharType="separate"/>
                          </w:r>
                          <w:r w:rsidR="00F107D8">
                            <w:t>Ju38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9E3" w:rsidRDefault="009B19E3">
                    <w:pPr>
                      <w:pStyle w:val="KantRubrikS5H"/>
                      <w:ind w:right="0"/>
                    </w:pPr>
                    <w:r>
                      <w:fldChar w:fldCharType="begin"/>
                    </w:r>
                    <w:r>
                      <w:instrText xml:space="preserve"> DOCPROPERTY "YearUser" *\charformat </w:instrText>
                    </w:r>
                    <w:r>
                      <w:fldChar w:fldCharType="separate"/>
                    </w:r>
                    <w:r w:rsidR="00F107D8">
                      <w:t>2005/06</w:t>
                    </w:r>
                    <w:r>
                      <w:fldChar w:fldCharType="end"/>
                    </w:r>
                    <w:r>
                      <w:t>:</w:t>
                    </w:r>
                    <w:r>
                      <w:fldChar w:fldCharType="begin"/>
                    </w:r>
                    <w:r>
                      <w:instrText xml:space="preserve"> DOCPROPERTY "Motionsnummer" *\charformat </w:instrText>
                    </w:r>
                    <w:r>
                      <w:fldChar w:fldCharType="separate"/>
                    </w:r>
                    <w:r w:rsidR="00F107D8">
                      <w:t>Ju38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9E3" w:rsidRPr="009656D8" w:rsidRDefault="009B19E3">
    <w:pPr>
      <w:pStyle w:val="FSHNormal"/>
      <w:tabs>
        <w:tab w:val="right" w:pos="5840"/>
      </w:tabs>
    </w:pPr>
    <w:r w:rsidRPr="009656D8">
      <w:br/>
    </w:r>
    <w:r w:rsidRPr="009656D8">
      <w:fldChar w:fldCharType="begin" w:fldLock="1"/>
    </w:r>
    <w:r w:rsidRPr="009656D8">
      <w:instrText xml:space="preserve"> DOCPROPERTY</w:instrText>
    </w:r>
    <w:r w:rsidRPr="009656D8">
      <w:rPr>
        <w:sz w:val="18"/>
      </w:rPr>
      <w:instrText xml:space="preserve"> "YearUser" *\charformat </w:instrText>
    </w:r>
    <w:r w:rsidRPr="009656D8">
      <w:fldChar w:fldCharType="separate"/>
    </w:r>
    <w:r w:rsidR="00F107D8" w:rsidRPr="009656D8">
      <w:t>2005/06</w:t>
    </w:r>
    <w:r w:rsidRPr="009656D8">
      <w:fldChar w:fldCharType="end"/>
    </w:r>
    <w:r w:rsidRPr="009656D8">
      <w:t xml:space="preserve"> </w:t>
    </w:r>
    <w:r w:rsidRPr="009656D8">
      <w:tab/>
      <w:t xml:space="preserve">mnr: </w:t>
    </w:r>
    <w:r w:rsidRPr="009656D8">
      <w:fldChar w:fldCharType="begin" w:fldLock="1"/>
    </w:r>
    <w:r w:rsidRPr="009656D8">
      <w:instrText xml:space="preserve"> DOCPROPERTY</w:instrText>
    </w:r>
    <w:r w:rsidRPr="009656D8">
      <w:rPr>
        <w:sz w:val="18"/>
      </w:rPr>
      <w:instrText xml:space="preserve"> "Motionsnummer" *\charformat </w:instrText>
    </w:r>
    <w:r w:rsidRPr="009656D8">
      <w:fldChar w:fldCharType="separate"/>
    </w:r>
    <w:r w:rsidR="00F107D8" w:rsidRPr="009656D8">
      <w:t>Ju38</w:t>
    </w:r>
    <w:r w:rsidRPr="009656D8">
      <w:fldChar w:fldCharType="end"/>
    </w:r>
    <w:r w:rsidRPr="009656D8">
      <w:br/>
    </w:r>
    <w:r w:rsidRPr="009656D8">
      <w:fldChar w:fldCharType="begin" w:fldLock="1"/>
    </w:r>
    <w:r w:rsidRPr="009656D8">
      <w:instrText xml:space="preserve"> DOCPROPERTY</w:instrText>
    </w:r>
    <w:r w:rsidRPr="009656D8">
      <w:rPr>
        <w:sz w:val="18"/>
      </w:rPr>
      <w:instrText xml:space="preserve"> "Samling" *\charformat </w:instrText>
    </w:r>
    <w:r w:rsidRPr="009656D8">
      <w:fldChar w:fldCharType="end"/>
    </w:r>
    <w:r w:rsidRPr="009656D8">
      <w:tab/>
      <w:t xml:space="preserve">pnr: </w:t>
    </w:r>
    <w:r w:rsidRPr="009656D8">
      <w:fldChar w:fldCharType="begin" w:fldLock="1"/>
    </w:r>
    <w:r w:rsidRPr="009656D8">
      <w:instrText xml:space="preserve"> DOCPROPERTY</w:instrText>
    </w:r>
    <w:r w:rsidRPr="009656D8">
      <w:rPr>
        <w:sz w:val="18"/>
      </w:rPr>
      <w:instrText xml:space="preserve"> "Partinummer" *\charformat </w:instrText>
    </w:r>
    <w:r w:rsidRPr="009656D8">
      <w:fldChar w:fldCharType="separate"/>
    </w:r>
    <w:r w:rsidR="00F107D8" w:rsidRPr="009656D8">
      <w:t>fp1317</w:t>
    </w:r>
    <w:r w:rsidRPr="009656D8">
      <w:fldChar w:fldCharType="end"/>
    </w:r>
  </w:p>
  <w:p w:rsidR="009B19E3" w:rsidRPr="009656D8" w:rsidRDefault="009B19E3">
    <w:pPr>
      <w:pStyle w:val="FSHRub1"/>
    </w:pPr>
    <w:r w:rsidRPr="009656D8">
      <w:t>Motion till riksdagen</w:t>
    </w:r>
    <w:r w:rsidRPr="009656D8">
      <w:br/>
    </w:r>
    <w:r w:rsidRPr="009656D8">
      <w:fldChar w:fldCharType="begin" w:fldLock="1"/>
    </w:r>
    <w:r w:rsidRPr="009656D8">
      <w:instrText xml:space="preserve"> DOCPROPERTY "YearUser" *\charformat </w:instrText>
    </w:r>
    <w:r w:rsidRPr="009656D8">
      <w:fldChar w:fldCharType="separate"/>
    </w:r>
    <w:r w:rsidR="00F107D8" w:rsidRPr="009656D8">
      <w:t>2005/06</w:t>
    </w:r>
    <w:r w:rsidRPr="009656D8">
      <w:fldChar w:fldCharType="end"/>
    </w:r>
    <w:r w:rsidRPr="009656D8">
      <w:t>:</w:t>
    </w:r>
    <w:r w:rsidRPr="009656D8">
      <w:fldChar w:fldCharType="begin" w:fldLock="1"/>
    </w:r>
    <w:r w:rsidRPr="009656D8">
      <w:instrText xml:space="preserve"> DOCPROPERTY "Motionsnummer" *\charformat </w:instrText>
    </w:r>
    <w:r w:rsidRPr="009656D8">
      <w:fldChar w:fldCharType="separate"/>
    </w:r>
    <w:r w:rsidR="00F107D8" w:rsidRPr="009656D8">
      <w:t>Ju38</w:t>
    </w:r>
    <w:r w:rsidRPr="009656D8">
      <w:fldChar w:fldCharType="end"/>
    </w:r>
  </w:p>
  <w:p w:rsidR="009B19E3" w:rsidRPr="009656D8" w:rsidRDefault="009B19E3">
    <w:pPr>
      <w:pStyle w:val="FSHNormalS5"/>
    </w:pPr>
    <w:r w:rsidRPr="009656D8">
      <w:fldChar w:fldCharType="begin" w:fldLock="1"/>
    </w:r>
    <w:r w:rsidRPr="009656D8">
      <w:instrText xml:space="preserve"> DOCPROPERTY "MotionarText" *\charformat </w:instrText>
    </w:r>
    <w:r w:rsidRPr="009656D8">
      <w:fldChar w:fldCharType="separate"/>
    </w:r>
    <w:r w:rsidR="00F107D8" w:rsidRPr="009656D8">
      <w:t>av Johan Pehrson m.fl. (fp)</w:t>
    </w:r>
    <w:r w:rsidRPr="009656D8">
      <w:fldChar w:fldCharType="end"/>
    </w:r>
    <w:r w:rsidRPr="009656D8">
      <w:br/>
    </w:r>
    <w:r w:rsidRPr="009656D8">
      <w:fldChar w:fldCharType="begin" w:fldLock="1"/>
    </w:r>
    <w:r w:rsidRPr="009656D8">
      <w:instrText xml:space="preserve"> DOCPROPERTY "SvarFrasKort" *\charformat </w:instrText>
    </w:r>
    <w:r w:rsidRPr="009656D8">
      <w:fldChar w:fldCharType="separate"/>
    </w:r>
    <w:r w:rsidR="00F107D8" w:rsidRPr="009656D8">
      <w:t>med anledning av prop. 2005/06:166</w:t>
    </w:r>
    <w:r w:rsidRPr="009656D8">
      <w:fldChar w:fldCharType="end"/>
    </w:r>
  </w:p>
  <w:p w:rsidR="009B19E3" w:rsidRPr="009656D8" w:rsidRDefault="009B19E3">
    <w:pPr>
      <w:pStyle w:val="FSHTitel"/>
    </w:pPr>
    <w:r w:rsidRPr="009656D8">
      <w:fldChar w:fldCharType="begin" w:fldLock="1"/>
    </w:r>
    <w:r w:rsidRPr="009656D8">
      <w:instrText xml:space="preserve"> DOCPROPERTY</w:instrText>
    </w:r>
    <w:r w:rsidRPr="009656D8">
      <w:rPr>
        <w:sz w:val="18"/>
      </w:rPr>
      <w:instrText xml:space="preserve"> "RubrikSvar" *\charformat </w:instrText>
    </w:r>
    <w:r w:rsidRPr="009656D8">
      <w:fldChar w:fldCharType="separate"/>
    </w:r>
    <w:r w:rsidR="00F107D8" w:rsidRPr="009656D8">
      <w:t>Barn som bevittnat våld</w:t>
    </w:r>
    <w:r w:rsidRPr="009656D8">
      <w:fldChar w:fldCharType="end"/>
    </w:r>
  </w:p>
  <w:p w:rsidR="009B19E3" w:rsidRPr="009656D8" w:rsidRDefault="009B19E3" w:rsidP="009B19E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034147"/>
    <w:multiLevelType w:val="hybridMultilevel"/>
    <w:tmpl w:val="F19C996C"/>
    <w:lvl w:ilvl="0" w:tplc="97A660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9522488">
    <w:abstractNumId w:val="14"/>
  </w:num>
  <w:num w:numId="2" w16cid:durableId="873037190">
    <w:abstractNumId w:val="10"/>
  </w:num>
  <w:num w:numId="3" w16cid:durableId="1096246379">
    <w:abstractNumId w:val="11"/>
  </w:num>
  <w:num w:numId="4" w16cid:durableId="975914247">
    <w:abstractNumId w:val="13"/>
  </w:num>
  <w:num w:numId="5" w16cid:durableId="1823082822">
    <w:abstractNumId w:val="8"/>
  </w:num>
  <w:num w:numId="6" w16cid:durableId="19280715">
    <w:abstractNumId w:val="3"/>
  </w:num>
  <w:num w:numId="7" w16cid:durableId="175309828">
    <w:abstractNumId w:val="2"/>
  </w:num>
  <w:num w:numId="8" w16cid:durableId="1216350453">
    <w:abstractNumId w:val="1"/>
  </w:num>
  <w:num w:numId="9" w16cid:durableId="1292252422">
    <w:abstractNumId w:val="0"/>
  </w:num>
  <w:num w:numId="10" w16cid:durableId="1696348963">
    <w:abstractNumId w:val="9"/>
  </w:num>
  <w:num w:numId="11" w16cid:durableId="1597254009">
    <w:abstractNumId w:val="7"/>
  </w:num>
  <w:num w:numId="12" w16cid:durableId="871311150">
    <w:abstractNumId w:val="6"/>
  </w:num>
  <w:num w:numId="13" w16cid:durableId="1548908886">
    <w:abstractNumId w:val="5"/>
  </w:num>
  <w:num w:numId="14" w16cid:durableId="728461498">
    <w:abstractNumId w:val="4"/>
  </w:num>
  <w:num w:numId="15" w16cid:durableId="17298358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AF36B8"/>
    <w:rsid w:val="000019B3"/>
    <w:rsid w:val="00023BEB"/>
    <w:rsid w:val="00025709"/>
    <w:rsid w:val="00033569"/>
    <w:rsid w:val="00034CCA"/>
    <w:rsid w:val="00040D14"/>
    <w:rsid w:val="0004381F"/>
    <w:rsid w:val="00064BC3"/>
    <w:rsid w:val="000665E6"/>
    <w:rsid w:val="00066775"/>
    <w:rsid w:val="00072FB9"/>
    <w:rsid w:val="0007414A"/>
    <w:rsid w:val="00076CC9"/>
    <w:rsid w:val="000B30FE"/>
    <w:rsid w:val="000E48DA"/>
    <w:rsid w:val="000F098D"/>
    <w:rsid w:val="000F5ADD"/>
    <w:rsid w:val="00100531"/>
    <w:rsid w:val="0010382E"/>
    <w:rsid w:val="001773B2"/>
    <w:rsid w:val="001E0043"/>
    <w:rsid w:val="001E723E"/>
    <w:rsid w:val="00201DFB"/>
    <w:rsid w:val="00204A63"/>
    <w:rsid w:val="00205BE7"/>
    <w:rsid w:val="00212FF1"/>
    <w:rsid w:val="00227465"/>
    <w:rsid w:val="00230193"/>
    <w:rsid w:val="0025068A"/>
    <w:rsid w:val="002818D3"/>
    <w:rsid w:val="002943C8"/>
    <w:rsid w:val="00295E6D"/>
    <w:rsid w:val="002C2373"/>
    <w:rsid w:val="002D11A8"/>
    <w:rsid w:val="002D1C2F"/>
    <w:rsid w:val="00320FDE"/>
    <w:rsid w:val="0032267D"/>
    <w:rsid w:val="00335374"/>
    <w:rsid w:val="00376D23"/>
    <w:rsid w:val="00385132"/>
    <w:rsid w:val="003866EC"/>
    <w:rsid w:val="003B48B9"/>
    <w:rsid w:val="003C2875"/>
    <w:rsid w:val="003C2F82"/>
    <w:rsid w:val="003F100A"/>
    <w:rsid w:val="003F4495"/>
    <w:rsid w:val="0044326C"/>
    <w:rsid w:val="00445271"/>
    <w:rsid w:val="00447A04"/>
    <w:rsid w:val="004904B4"/>
    <w:rsid w:val="004909F7"/>
    <w:rsid w:val="004A0504"/>
    <w:rsid w:val="004B2A56"/>
    <w:rsid w:val="004E38D9"/>
    <w:rsid w:val="0050337F"/>
    <w:rsid w:val="00565F01"/>
    <w:rsid w:val="00592C86"/>
    <w:rsid w:val="005A1141"/>
    <w:rsid w:val="005B145B"/>
    <w:rsid w:val="005C417B"/>
    <w:rsid w:val="005D10E3"/>
    <w:rsid w:val="005E1D63"/>
    <w:rsid w:val="005E1E15"/>
    <w:rsid w:val="005F6E51"/>
    <w:rsid w:val="00604A05"/>
    <w:rsid w:val="006115CF"/>
    <w:rsid w:val="0061166B"/>
    <w:rsid w:val="00622309"/>
    <w:rsid w:val="00634F66"/>
    <w:rsid w:val="00662001"/>
    <w:rsid w:val="006653EE"/>
    <w:rsid w:val="006938F2"/>
    <w:rsid w:val="006B3EE5"/>
    <w:rsid w:val="006C1D4F"/>
    <w:rsid w:val="006C5BDE"/>
    <w:rsid w:val="006F3D27"/>
    <w:rsid w:val="00732248"/>
    <w:rsid w:val="00740D6D"/>
    <w:rsid w:val="00743F76"/>
    <w:rsid w:val="0077370D"/>
    <w:rsid w:val="0078596D"/>
    <w:rsid w:val="00794149"/>
    <w:rsid w:val="007A17FB"/>
    <w:rsid w:val="007B67A7"/>
    <w:rsid w:val="007B6901"/>
    <w:rsid w:val="007C1433"/>
    <w:rsid w:val="007C6092"/>
    <w:rsid w:val="007E4D44"/>
    <w:rsid w:val="008007EA"/>
    <w:rsid w:val="008075BD"/>
    <w:rsid w:val="00823EA7"/>
    <w:rsid w:val="00846903"/>
    <w:rsid w:val="0085509D"/>
    <w:rsid w:val="00857D8D"/>
    <w:rsid w:val="00883CE7"/>
    <w:rsid w:val="00887165"/>
    <w:rsid w:val="008B5C8B"/>
    <w:rsid w:val="008B5F22"/>
    <w:rsid w:val="008C4139"/>
    <w:rsid w:val="008E52CD"/>
    <w:rsid w:val="008E707A"/>
    <w:rsid w:val="008F5E5B"/>
    <w:rsid w:val="00911808"/>
    <w:rsid w:val="009235D3"/>
    <w:rsid w:val="009254DF"/>
    <w:rsid w:val="009403B6"/>
    <w:rsid w:val="009656D8"/>
    <w:rsid w:val="0098523E"/>
    <w:rsid w:val="0099248D"/>
    <w:rsid w:val="009A0182"/>
    <w:rsid w:val="009B19E3"/>
    <w:rsid w:val="009C39A5"/>
    <w:rsid w:val="009C60FD"/>
    <w:rsid w:val="00A053C6"/>
    <w:rsid w:val="00A34EB6"/>
    <w:rsid w:val="00A42591"/>
    <w:rsid w:val="00A53C36"/>
    <w:rsid w:val="00A65378"/>
    <w:rsid w:val="00A9292F"/>
    <w:rsid w:val="00AB5000"/>
    <w:rsid w:val="00AC29F5"/>
    <w:rsid w:val="00AD292D"/>
    <w:rsid w:val="00AF36B8"/>
    <w:rsid w:val="00B13BF0"/>
    <w:rsid w:val="00B24341"/>
    <w:rsid w:val="00B26A07"/>
    <w:rsid w:val="00B33C81"/>
    <w:rsid w:val="00B46A7D"/>
    <w:rsid w:val="00B67E5B"/>
    <w:rsid w:val="00B85989"/>
    <w:rsid w:val="00BA6BE0"/>
    <w:rsid w:val="00BB6D75"/>
    <w:rsid w:val="00C1285C"/>
    <w:rsid w:val="00C232F5"/>
    <w:rsid w:val="00C2776C"/>
    <w:rsid w:val="00C27B7D"/>
    <w:rsid w:val="00C473F4"/>
    <w:rsid w:val="00C543F8"/>
    <w:rsid w:val="00C91011"/>
    <w:rsid w:val="00CC217B"/>
    <w:rsid w:val="00CD5E41"/>
    <w:rsid w:val="00CE3037"/>
    <w:rsid w:val="00CF0B43"/>
    <w:rsid w:val="00CF7A43"/>
    <w:rsid w:val="00D01775"/>
    <w:rsid w:val="00D1174F"/>
    <w:rsid w:val="00D15286"/>
    <w:rsid w:val="00D35084"/>
    <w:rsid w:val="00D41361"/>
    <w:rsid w:val="00D53D04"/>
    <w:rsid w:val="00D85FDA"/>
    <w:rsid w:val="00D95C11"/>
    <w:rsid w:val="00DC0CE6"/>
    <w:rsid w:val="00DC6C70"/>
    <w:rsid w:val="00DD5131"/>
    <w:rsid w:val="00E032BB"/>
    <w:rsid w:val="00E11AB4"/>
    <w:rsid w:val="00E22893"/>
    <w:rsid w:val="00E349C2"/>
    <w:rsid w:val="00E360DE"/>
    <w:rsid w:val="00E521CB"/>
    <w:rsid w:val="00E74425"/>
    <w:rsid w:val="00E75D28"/>
    <w:rsid w:val="00E81155"/>
    <w:rsid w:val="00E84F25"/>
    <w:rsid w:val="00E86B7D"/>
    <w:rsid w:val="00F107D8"/>
    <w:rsid w:val="00F21B30"/>
    <w:rsid w:val="00F73E9E"/>
    <w:rsid w:val="00F7407A"/>
    <w:rsid w:val="00F76A43"/>
    <w:rsid w:val="00F815DA"/>
    <w:rsid w:val="00F837F6"/>
    <w:rsid w:val="00F9761E"/>
    <w:rsid w:val="00FA3374"/>
    <w:rsid w:val="00FC7E79"/>
    <w:rsid w:val="00FE71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2E1B42-A9F8-4278-AE07-AE4E1BBE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NormaltindragChar">
    <w:name w:val="Normalt indrag Char"/>
    <w:aliases w:val="Normal_indrag Char,Normal Indrag Char"/>
    <w:basedOn w:val="Standardstycketeckensnitt"/>
    <w:link w:val="Normaltindrag"/>
    <w:rsid w:val="009B19E3"/>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B19E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1281</Words>
  <Characters>7059</Characters>
  <Application>Microsoft Office Word</Application>
  <DocSecurity>4</DocSecurity>
  <Lines>128</Lines>
  <Paragraphs>30</Paragraphs>
  <ScaleCrop>false</ScaleCrop>
  <HeadingPairs>
    <vt:vector size="2" baseType="variant">
      <vt:variant>
        <vt:lpstr>Rubrik</vt:lpstr>
      </vt:variant>
      <vt:variant>
        <vt:i4>1</vt:i4>
      </vt:variant>
    </vt:vector>
  </HeadingPairs>
  <TitlesOfParts>
    <vt:vector size="1" baseType="lpstr">
      <vt:lpstr>Ju38</vt:lpstr>
    </vt:vector>
  </TitlesOfParts>
  <Company>Riksdagen</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Ju38</dc:title>
  <dc:subject>Ju38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2006-04-05T13:11:00Z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mb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2005/06:166 Barn som bevittnat våld</vt:lpwstr>
  </property>
  <property fmtid="{D5CDD505-2E9C-101B-9397-08002B2CF9AE}" pid="11" name="SvarFrasKort">
    <vt:lpwstr>med anledning av prop. 2005/06:166</vt:lpwstr>
  </property>
  <property fmtid="{D5CDD505-2E9C-101B-9397-08002B2CF9AE}" pid="12" name="Svar">
    <vt:lpwstr>proposition</vt:lpwstr>
  </property>
  <property fmtid="{D5CDD505-2E9C-101B-9397-08002B2CF9AE}" pid="13" name="SvarNr">
    <vt:lpwstr>2005/06:166</vt:lpwstr>
  </property>
  <property fmtid="{D5CDD505-2E9C-101B-9397-08002B2CF9AE}" pid="14" name="RubrikSvar">
    <vt:lpwstr>Barn som bevittnat våld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Johan Pehrson m.fl. (fp)</vt:lpwstr>
  </property>
  <property fmtid="{D5CDD505-2E9C-101B-9397-08002B2CF9AE}" pid="26" name="MotionarLista">
    <vt:lpwstr>Pehrson, Johan (fp)\Strandberg, Torkild (fp)\Granbom, Karin (fp)\Ertsborn, Jan (fp)\Wigström,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 Torkild Strandberg (fp), Karin Granbom (fp), Jan Ertsborn (fp), Cecilia Wigström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Ju38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20052006000001020112000013170075</vt:lpwstr>
  </property>
  <property fmtid="{D5CDD505-2E9C-101B-9397-08002B2CF9AE}" pid="47" name="datum">
    <vt:lpwstr>060403</vt:lpwstr>
  </property>
  <property fmtid="{D5CDD505-2E9C-101B-9397-08002B2CF9AE}" pid="48" name="avsändar-e-post">
    <vt:lpwstr/>
  </property>
  <property fmtid="{D5CDD505-2E9C-101B-9397-08002B2CF9AE}" pid="49" name="id">
    <vt:lpwstr>20052006000001020112000013170075</vt:lpwstr>
  </property>
  <property fmtid="{D5CDD505-2E9C-101B-9397-08002B2CF9AE}" pid="50" name="nummer">
    <vt:lpwstr>38</vt:lpwstr>
  </property>
  <property fmtid="{D5CDD505-2E9C-101B-9397-08002B2CF9AE}" pid="51" name="utskottsbeteckning">
    <vt:lpwstr>Ju</vt:lpwstr>
  </property>
  <property fmtid="{D5CDD505-2E9C-101B-9397-08002B2CF9AE}" pid="52" name="GlobalUID">
    <vt:lpwstr>{0FD4BD32-434F-4F69-9395-D4DBDD7037D6}</vt:lpwstr>
  </property>
  <property fmtid="{D5CDD505-2E9C-101B-9397-08002B2CF9AE}" pid="53" name="Överföringar">
    <vt:i4>0</vt:i4>
  </property>
</Properties>
</file>