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818B" w14:textId="77777777" w:rsidR="0096348C" w:rsidRDefault="0096348C" w:rsidP="0096348C">
      <w:bookmarkStart w:id="0" w:name="_GoBack"/>
      <w:bookmarkEnd w:id="0"/>
    </w:p>
    <w:p w14:paraId="66A19825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14:paraId="7C768614" w14:textId="77777777" w:rsidTr="00E809E0">
        <w:trPr>
          <w:cantSplit/>
          <w:trHeight w:val="488"/>
        </w:trPr>
        <w:tc>
          <w:tcPr>
            <w:tcW w:w="1985" w:type="dxa"/>
          </w:tcPr>
          <w:p w14:paraId="6056BDCC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14:paraId="7ABC2CB3" w14:textId="39B2BB3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3C74AD">
              <w:rPr>
                <w:b/>
              </w:rPr>
              <w:t>5</w:t>
            </w:r>
            <w:r w:rsidR="00A01388">
              <w:rPr>
                <w:b/>
              </w:rPr>
              <w:t>3</w:t>
            </w:r>
          </w:p>
          <w:p w14:paraId="200BB6F5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36FAB742" w14:textId="77777777" w:rsidTr="00FB3CAB">
        <w:tc>
          <w:tcPr>
            <w:tcW w:w="1985" w:type="dxa"/>
          </w:tcPr>
          <w:p w14:paraId="6A02AC7E" w14:textId="77777777"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14:paraId="03A0481A" w14:textId="11A2190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E717EA">
              <w:t>04-</w:t>
            </w:r>
            <w:r w:rsidR="00A01388">
              <w:t>22</w:t>
            </w:r>
            <w:r w:rsidR="00111135">
              <w:t xml:space="preserve"> </w:t>
            </w:r>
          </w:p>
        </w:tc>
      </w:tr>
      <w:tr w:rsidR="0096348C" w14:paraId="38DAF60E" w14:textId="77777777" w:rsidTr="00FB3CAB">
        <w:tc>
          <w:tcPr>
            <w:tcW w:w="1985" w:type="dxa"/>
          </w:tcPr>
          <w:p w14:paraId="4B552017" w14:textId="77777777"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14:paraId="1BBCE647" w14:textId="5F03A0B1"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C065C">
              <w:t>0</w:t>
            </w:r>
            <w:r w:rsidR="00FB3CAB">
              <w:t>.</w:t>
            </w:r>
            <w:r w:rsidR="003C74AD">
              <w:t>30</w:t>
            </w:r>
            <w:r w:rsidR="00E717EA">
              <w:t>-1</w:t>
            </w:r>
            <w:r w:rsidR="00A01388">
              <w:t>1.09</w:t>
            </w:r>
          </w:p>
        </w:tc>
      </w:tr>
      <w:tr w:rsidR="0096348C" w14:paraId="2D24B1B0" w14:textId="77777777" w:rsidTr="00FB3CAB">
        <w:tc>
          <w:tcPr>
            <w:tcW w:w="1985" w:type="dxa"/>
          </w:tcPr>
          <w:p w14:paraId="431E3CC5" w14:textId="77777777"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14:paraId="0C36CB5F" w14:textId="34518D3B"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14:paraId="73C16CEC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5E7C9E95" w14:textId="77777777" w:rsidR="0085109D" w:rsidRDefault="0085109D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938"/>
      </w:tblGrid>
      <w:tr w:rsidR="00717F37" w14:paraId="1E8A7F7C" w14:textId="77777777" w:rsidTr="00A16338">
        <w:tc>
          <w:tcPr>
            <w:tcW w:w="639" w:type="dxa"/>
          </w:tcPr>
          <w:p w14:paraId="6DDC95EA" w14:textId="77777777"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14:paraId="42701F67" w14:textId="77777777"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14:paraId="627193BF" w14:textId="7D92D74A" w:rsidR="00A16338" w:rsidRDefault="00FB3CAB" w:rsidP="00E717EA">
            <w:pPr>
              <w:outlineLvl w:val="0"/>
              <w:rPr>
                <w:snapToGrid w:val="0"/>
                <w:szCs w:val="24"/>
              </w:rPr>
            </w:pPr>
            <w:r w:rsidRPr="000E3445">
              <w:rPr>
                <w:szCs w:val="24"/>
              </w:rPr>
              <w:t xml:space="preserve">Utskottet medgav deltagande på distans för följande ordinarie ledamöter och suppleanter: </w:t>
            </w:r>
            <w:r w:rsidR="00E717EA">
              <w:rPr>
                <w:szCs w:val="24"/>
              </w:rPr>
              <w:t xml:space="preserve">Adnan </w:t>
            </w:r>
            <w:proofErr w:type="spellStart"/>
            <w:r w:rsidR="00E717EA">
              <w:rPr>
                <w:szCs w:val="24"/>
              </w:rPr>
              <w:t>Dibrani</w:t>
            </w:r>
            <w:proofErr w:type="spellEnd"/>
            <w:r w:rsidR="00E717EA">
              <w:rPr>
                <w:szCs w:val="24"/>
              </w:rPr>
              <w:t xml:space="preserve"> (S), </w:t>
            </w:r>
            <w:r w:rsidR="003C74AD">
              <w:rPr>
                <w:szCs w:val="24"/>
              </w:rPr>
              <w:t xml:space="preserve">Ingela Nylund </w:t>
            </w:r>
            <w:proofErr w:type="spellStart"/>
            <w:r w:rsidR="003C74AD">
              <w:rPr>
                <w:szCs w:val="24"/>
              </w:rPr>
              <w:t>Watz</w:t>
            </w:r>
            <w:proofErr w:type="spellEnd"/>
            <w:r w:rsidR="003C74AD">
              <w:rPr>
                <w:szCs w:val="24"/>
              </w:rPr>
              <w:t xml:space="preserve"> (S), </w:t>
            </w:r>
            <w:r w:rsidR="00A01388">
              <w:rPr>
                <w:szCs w:val="24"/>
              </w:rPr>
              <w:t xml:space="preserve">Ingemar Nilsson (S), </w:t>
            </w:r>
            <w:r w:rsidR="00E717EA">
              <w:rPr>
                <w:snapToGrid w:val="0"/>
                <w:szCs w:val="24"/>
              </w:rPr>
              <w:t>Eva Lindh</w:t>
            </w:r>
            <w:r w:rsidR="00A16338" w:rsidRPr="00B754E4">
              <w:rPr>
                <w:snapToGrid w:val="0"/>
                <w:szCs w:val="24"/>
              </w:rPr>
              <w:t xml:space="preserve"> (S), </w:t>
            </w:r>
            <w:r w:rsidR="00A01388">
              <w:rPr>
                <w:snapToGrid w:val="0"/>
                <w:szCs w:val="24"/>
              </w:rPr>
              <w:t xml:space="preserve">Jan Ericson (M), </w:t>
            </w:r>
            <w:r w:rsidR="00E717EA">
              <w:rPr>
                <w:snapToGrid w:val="0"/>
                <w:szCs w:val="24"/>
              </w:rPr>
              <w:t xml:space="preserve">Magdalena Schröder (M), </w:t>
            </w:r>
            <w:r w:rsidR="003C74AD" w:rsidRPr="003C74AD">
              <w:rPr>
                <w:snapToGrid w:val="0"/>
                <w:szCs w:val="24"/>
              </w:rPr>
              <w:t xml:space="preserve">Sofia Westergren (M), </w:t>
            </w:r>
            <w:r w:rsidR="00A01388">
              <w:rPr>
                <w:snapToGrid w:val="0"/>
                <w:szCs w:val="24"/>
              </w:rPr>
              <w:t xml:space="preserve">Oscar Sjöstedt (SD), Charlotte </w:t>
            </w:r>
            <w:proofErr w:type="spellStart"/>
            <w:r w:rsidR="00A01388">
              <w:rPr>
                <w:snapToGrid w:val="0"/>
                <w:szCs w:val="24"/>
              </w:rPr>
              <w:t>Quensel</w:t>
            </w:r>
            <w:proofErr w:type="spellEnd"/>
            <w:r w:rsidR="00A01388">
              <w:rPr>
                <w:snapToGrid w:val="0"/>
                <w:szCs w:val="24"/>
              </w:rPr>
              <w:t xml:space="preserve"> (SD), </w:t>
            </w:r>
            <w:r w:rsidR="00A16338">
              <w:rPr>
                <w:snapToGrid w:val="0"/>
                <w:szCs w:val="24"/>
              </w:rPr>
              <w:t xml:space="preserve">Dennis </w:t>
            </w:r>
            <w:proofErr w:type="spellStart"/>
            <w:r w:rsidR="00A16338">
              <w:rPr>
                <w:snapToGrid w:val="0"/>
                <w:szCs w:val="24"/>
              </w:rPr>
              <w:t>Dioukarev</w:t>
            </w:r>
            <w:proofErr w:type="spellEnd"/>
            <w:r w:rsidR="00A16338">
              <w:rPr>
                <w:snapToGrid w:val="0"/>
                <w:szCs w:val="24"/>
              </w:rPr>
              <w:t xml:space="preserve"> (SD), </w:t>
            </w:r>
            <w:r w:rsidR="00A16338" w:rsidRPr="00B754E4">
              <w:rPr>
                <w:snapToGrid w:val="0"/>
                <w:szCs w:val="24"/>
              </w:rPr>
              <w:t>Alexander Christiansson (SD),</w:t>
            </w:r>
            <w:r w:rsidR="007C346D">
              <w:rPr>
                <w:snapToGrid w:val="0"/>
                <w:szCs w:val="24"/>
              </w:rPr>
              <w:t xml:space="preserve"> Ulla Andersson (V), </w:t>
            </w:r>
            <w:r w:rsidR="003C74AD">
              <w:rPr>
                <w:snapToGrid w:val="0"/>
                <w:szCs w:val="24"/>
              </w:rPr>
              <w:t xml:space="preserve">Ilona </w:t>
            </w:r>
            <w:proofErr w:type="spellStart"/>
            <w:r w:rsidR="003C74AD">
              <w:rPr>
                <w:snapToGrid w:val="0"/>
                <w:szCs w:val="24"/>
              </w:rPr>
              <w:t>Szatmari</w:t>
            </w:r>
            <w:proofErr w:type="spellEnd"/>
            <w:r w:rsidR="003C74AD">
              <w:rPr>
                <w:snapToGrid w:val="0"/>
                <w:szCs w:val="24"/>
              </w:rPr>
              <w:t xml:space="preserve"> Waldau</w:t>
            </w:r>
            <w:r w:rsidR="00A16338">
              <w:rPr>
                <w:snapToGrid w:val="0"/>
                <w:szCs w:val="24"/>
              </w:rPr>
              <w:t xml:space="preserve"> (V), </w:t>
            </w:r>
            <w:r w:rsidR="003C74AD">
              <w:rPr>
                <w:snapToGrid w:val="0"/>
                <w:szCs w:val="24"/>
              </w:rPr>
              <w:t xml:space="preserve">Robert Halef (KD), </w:t>
            </w:r>
            <w:r w:rsidR="00A16338">
              <w:rPr>
                <w:snapToGrid w:val="0"/>
                <w:szCs w:val="24"/>
              </w:rPr>
              <w:t xml:space="preserve">Mats Persson (L) </w:t>
            </w:r>
            <w:r w:rsidR="00A16338" w:rsidRPr="00B754E4">
              <w:rPr>
                <w:snapToGrid w:val="0"/>
                <w:szCs w:val="24"/>
              </w:rPr>
              <w:t>och Karolina Skog (MP).</w:t>
            </w:r>
          </w:p>
          <w:p w14:paraId="3A3E04B7" w14:textId="77777777" w:rsidR="000E3445" w:rsidRPr="000E3445" w:rsidRDefault="000E3445" w:rsidP="00FB3CAB">
            <w:pPr>
              <w:outlineLvl w:val="0"/>
              <w:rPr>
                <w:snapToGrid w:val="0"/>
                <w:szCs w:val="24"/>
              </w:rPr>
            </w:pPr>
          </w:p>
          <w:p w14:paraId="7847C3C2" w14:textId="7339A52F" w:rsidR="007E369F" w:rsidRDefault="00A01388" w:rsidP="00A44824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Nio</w:t>
            </w:r>
            <w:r w:rsidR="00A16338">
              <w:rPr>
                <w:snapToGrid w:val="0"/>
                <w:szCs w:val="24"/>
              </w:rPr>
              <w:t xml:space="preserve"> </w:t>
            </w:r>
            <w:r w:rsidR="00FB3CAB" w:rsidRPr="000E3445">
              <w:rPr>
                <w:snapToGrid w:val="0"/>
                <w:szCs w:val="24"/>
              </w:rPr>
              <w:t>tjänstemän från finansutskottets kansli var uppkopplade på distans.</w:t>
            </w:r>
            <w:r w:rsidR="00A16338">
              <w:rPr>
                <w:snapToGrid w:val="0"/>
                <w:szCs w:val="24"/>
              </w:rPr>
              <w:t xml:space="preserve"> </w:t>
            </w:r>
          </w:p>
          <w:p w14:paraId="742DDD2A" w14:textId="77777777" w:rsidR="00A44824" w:rsidRDefault="00A44824" w:rsidP="00A44824">
            <w:pPr>
              <w:outlineLvl w:val="0"/>
              <w:rPr>
                <w:b/>
              </w:rPr>
            </w:pPr>
          </w:p>
        </w:tc>
      </w:tr>
      <w:tr w:rsidR="00724C97" w14:paraId="2F69CE16" w14:textId="77777777" w:rsidTr="00A16338">
        <w:tc>
          <w:tcPr>
            <w:tcW w:w="639" w:type="dxa"/>
          </w:tcPr>
          <w:p w14:paraId="4D170BB6" w14:textId="5E573498" w:rsidR="00724C97" w:rsidRDefault="00724C9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14:paraId="699AC9B5" w14:textId="335FCF5E" w:rsidR="00724C97" w:rsidRDefault="003C74AD" w:rsidP="00724C97">
            <w:pPr>
              <w:outlineLvl w:val="0"/>
              <w:rPr>
                <w:b/>
              </w:rPr>
            </w:pPr>
            <w:r>
              <w:rPr>
                <w:b/>
              </w:rPr>
              <w:t>Information med anledning av förslag till utskottsinitiativ</w:t>
            </w:r>
          </w:p>
          <w:p w14:paraId="7DA306F6" w14:textId="5D0C03FE" w:rsidR="003C74AD" w:rsidRDefault="003C74AD" w:rsidP="00724C97">
            <w:pPr>
              <w:outlineLvl w:val="0"/>
            </w:pPr>
            <w:r w:rsidRPr="003C74AD">
              <w:t xml:space="preserve">Statssekreterare Fredrik Olovsson informerade utskottet </w:t>
            </w:r>
            <w:r>
              <w:t xml:space="preserve">och svarade på frågor </w:t>
            </w:r>
            <w:r w:rsidRPr="003C74AD">
              <w:t>med anledning av förslag till utskottsinitiativ om omställningsstödet</w:t>
            </w:r>
            <w:r w:rsidR="00A01388">
              <w:t xml:space="preserve"> från M-ledamöterna.</w:t>
            </w:r>
            <w:r>
              <w:t xml:space="preserve"> </w:t>
            </w:r>
          </w:p>
          <w:p w14:paraId="720D2C60" w14:textId="7E6C4CB7" w:rsidR="003C74AD" w:rsidRDefault="003C74AD" w:rsidP="00724C97">
            <w:pPr>
              <w:outlineLvl w:val="0"/>
            </w:pPr>
          </w:p>
          <w:p w14:paraId="1BC813C6" w14:textId="23284B75" w:rsidR="003C74AD" w:rsidRPr="003C74AD" w:rsidRDefault="003C74AD" w:rsidP="00724C97">
            <w:pPr>
              <w:outlineLvl w:val="0"/>
            </w:pPr>
            <w:r>
              <w:t xml:space="preserve">Statssekreteraren och en tjänsteman från finansdepartementet deltog på distans. </w:t>
            </w:r>
          </w:p>
          <w:p w14:paraId="082931D8" w14:textId="66E7E721" w:rsidR="003C74AD" w:rsidRDefault="003C74AD" w:rsidP="00724C97">
            <w:pPr>
              <w:outlineLvl w:val="0"/>
              <w:rPr>
                <w:b/>
              </w:rPr>
            </w:pPr>
          </w:p>
        </w:tc>
      </w:tr>
      <w:tr w:rsidR="00717F37" w14:paraId="454566AC" w14:textId="77777777" w:rsidTr="00A16338">
        <w:tc>
          <w:tcPr>
            <w:tcW w:w="639" w:type="dxa"/>
          </w:tcPr>
          <w:p w14:paraId="5102DC75" w14:textId="4CB8F5B9"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354C6">
              <w:rPr>
                <w:b/>
                <w:snapToGrid w:val="0"/>
              </w:rPr>
              <w:t xml:space="preserve"> </w:t>
            </w:r>
            <w:r w:rsidR="00D500C3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14:paraId="59C60947" w14:textId="63E6F91B" w:rsidR="00717F37" w:rsidRDefault="00A01388" w:rsidP="00A01388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Anmälningar</w:t>
            </w:r>
          </w:p>
          <w:p w14:paraId="2EEF5F5F" w14:textId="69785B6B" w:rsidR="00A01388" w:rsidRPr="00A01388" w:rsidRDefault="00A01388" w:rsidP="00A0138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A01388">
              <w:rPr>
                <w:color w:val="000000"/>
                <w:szCs w:val="24"/>
              </w:rPr>
              <w:t>Inkommen skrivelse från privatperson enligt bilaga 2.</w:t>
            </w:r>
          </w:p>
          <w:p w14:paraId="7D5F1F6C" w14:textId="0DAA4FDA" w:rsidR="00A01388" w:rsidRPr="00AD47F5" w:rsidRDefault="00A01388" w:rsidP="00A01388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3C74AD" w14:paraId="0BE82F6C" w14:textId="77777777" w:rsidTr="00A16338">
        <w:tc>
          <w:tcPr>
            <w:tcW w:w="639" w:type="dxa"/>
          </w:tcPr>
          <w:p w14:paraId="52FB16C2" w14:textId="15CE09FB" w:rsidR="003C74AD" w:rsidRDefault="003C74AD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00C3">
              <w:rPr>
                <w:b/>
                <w:snapToGrid w:val="0"/>
              </w:rPr>
              <w:t>4</w:t>
            </w:r>
          </w:p>
          <w:p w14:paraId="5859CCD7" w14:textId="57B4ED29" w:rsidR="003C74AD" w:rsidRDefault="003C74AD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14:paraId="5065E917" w14:textId="77777777" w:rsidR="00A01388" w:rsidRPr="005707E2" w:rsidRDefault="00A01388" w:rsidP="00A0138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14:paraId="70ABE62D" w14:textId="77777777" w:rsidR="00A01388" w:rsidRPr="005707E2" w:rsidRDefault="00A01388" w:rsidP="00A0138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707E2">
              <w:rPr>
                <w:color w:val="000000"/>
                <w:szCs w:val="24"/>
              </w:rPr>
              <w:t>Utskottet justerade protokoll 2020/21:</w:t>
            </w:r>
            <w:r>
              <w:rPr>
                <w:color w:val="000000"/>
                <w:szCs w:val="24"/>
              </w:rPr>
              <w:t>52.</w:t>
            </w:r>
          </w:p>
          <w:p w14:paraId="08144002" w14:textId="77777777" w:rsidR="003C74AD" w:rsidRDefault="003C74AD" w:rsidP="00A0138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01388" w14:paraId="5D09D743" w14:textId="77777777" w:rsidTr="00A16338">
        <w:tc>
          <w:tcPr>
            <w:tcW w:w="639" w:type="dxa"/>
          </w:tcPr>
          <w:p w14:paraId="15C7AA50" w14:textId="77777777" w:rsidR="00A01388" w:rsidRDefault="00A01388" w:rsidP="00A0138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14:paraId="4CDE1C93" w14:textId="77777777" w:rsidR="00A01388" w:rsidRDefault="00A01388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14:paraId="37147021" w14:textId="3F3B7FC2" w:rsidR="00A01388" w:rsidRDefault="00A01388" w:rsidP="00A0138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013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Riksbankens förvaltning 2020 (FiU23)</w:t>
            </w:r>
            <w:r w:rsidRPr="00A01388">
              <w:rPr>
                <w:rFonts w:eastAsiaTheme="minorHAnsi"/>
                <w:b/>
                <w:bCs/>
                <w:i/>
                <w:iCs/>
                <w:color w:val="000000"/>
                <w:szCs w:val="24"/>
                <w:lang w:eastAsia="en-US"/>
              </w:rPr>
              <w:br/>
            </w:r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redningen </w:t>
            </w:r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av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</w:t>
            </w:r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>ramst</w:t>
            </w:r>
            <w:proofErr w:type="spellEnd"/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>. 2020/</w:t>
            </w:r>
            <w:proofErr w:type="gramStart"/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>21:RB</w:t>
            </w:r>
            <w:proofErr w:type="gramEnd"/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1, </w:t>
            </w:r>
            <w:proofErr w:type="spellStart"/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>framst</w:t>
            </w:r>
            <w:proofErr w:type="spellEnd"/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>. 2020/</w:t>
            </w:r>
            <w:proofErr w:type="gramStart"/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>21:RB</w:t>
            </w:r>
            <w:proofErr w:type="gramEnd"/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="007C346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</w:t>
            </w:r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>redog</w:t>
            </w:r>
            <w:proofErr w:type="spellEnd"/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>. 2020/</w:t>
            </w:r>
            <w:proofErr w:type="gramStart"/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>21:RR</w:t>
            </w:r>
            <w:proofErr w:type="gramEnd"/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14:paraId="2ABD0ED2" w14:textId="31EE64A5" w:rsidR="00A01388" w:rsidRDefault="00A01388" w:rsidP="00A0138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197E1AD" w14:textId="1F364652" w:rsidR="00A01388" w:rsidRPr="00A01388" w:rsidRDefault="00A01388" w:rsidP="00A0138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2020/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21:FiU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23</w:t>
            </w:r>
            <w:r w:rsidR="00016EA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7FFB0C0A" w14:textId="1D8158A8" w:rsidR="00A01388" w:rsidRDefault="00A01388" w:rsidP="00A0138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01388" w14:paraId="2F19E382" w14:textId="77777777" w:rsidTr="00A16338">
        <w:tc>
          <w:tcPr>
            <w:tcW w:w="639" w:type="dxa"/>
          </w:tcPr>
          <w:p w14:paraId="27DD6E32" w14:textId="4B455F91" w:rsidR="00A01388" w:rsidRDefault="00A01388" w:rsidP="00A0138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14:paraId="3F892269" w14:textId="77777777" w:rsidR="00A01388" w:rsidRDefault="00A01388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14:paraId="5FEDBE1A" w14:textId="5D3A2588" w:rsidR="00A01388" w:rsidRPr="00A01388" w:rsidRDefault="00A01388" w:rsidP="00A0138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13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Värdlandsavtal mellan Sverige och Banken för internationell betalningsutjämning (FiU45)</w:t>
            </w:r>
            <w:r w:rsidRPr="00A01388">
              <w:rPr>
                <w:rFonts w:eastAsiaTheme="minorHAnsi"/>
                <w:b/>
                <w:bCs/>
                <w:i/>
                <w:iCs/>
                <w:color w:val="000000"/>
                <w:szCs w:val="24"/>
                <w:lang w:eastAsia="en-US"/>
              </w:rPr>
              <w:br/>
            </w:r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beredningen av</w:t>
            </w:r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</w:t>
            </w:r>
            <w:r w:rsidRPr="00A01388">
              <w:rPr>
                <w:rFonts w:eastAsiaTheme="minorHAnsi"/>
                <w:bCs/>
                <w:color w:val="000000"/>
                <w:szCs w:val="24"/>
                <w:lang w:eastAsia="en-US"/>
              </w:rPr>
              <w:t>rop. 2020/21:127</w:t>
            </w:r>
            <w:r w:rsidR="00016EA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08994F1D" w14:textId="10E0B3F3" w:rsidR="00A01388" w:rsidRDefault="00A01388" w:rsidP="00A0138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77EE5144" w14:textId="1ABEA7C1" w:rsidR="00A01388" w:rsidRPr="00A01388" w:rsidRDefault="00A01388" w:rsidP="00A0138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2020/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21:FiU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45</w:t>
            </w:r>
            <w:r w:rsidR="00016EA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0AF9E02D" w14:textId="77777777" w:rsidR="00A01388" w:rsidRDefault="00A01388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C74AD" w14:paraId="2CDBADBE" w14:textId="77777777" w:rsidTr="00A16338">
        <w:tc>
          <w:tcPr>
            <w:tcW w:w="639" w:type="dxa"/>
          </w:tcPr>
          <w:p w14:paraId="45D59845" w14:textId="4B066BD5" w:rsidR="003C74AD" w:rsidRDefault="003C74AD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1388">
              <w:rPr>
                <w:b/>
                <w:snapToGrid w:val="0"/>
              </w:rPr>
              <w:t>7</w:t>
            </w:r>
          </w:p>
          <w:p w14:paraId="10C58227" w14:textId="05346364" w:rsidR="003C74AD" w:rsidRDefault="003C74AD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14:paraId="4AA52442" w14:textId="77777777" w:rsidR="00D500C3" w:rsidRDefault="003C74AD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2020 (FiU1y)</w:t>
            </w:r>
          </w:p>
          <w:p w14:paraId="31E4E759" w14:textId="0C09C4C6" w:rsidR="00D500C3" w:rsidRDefault="00D500C3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beredningen av yttrande till utrikesutskottet över skr</w:t>
            </w:r>
            <w:r w:rsidR="00F6598B">
              <w:rPr>
                <w:rFonts w:eastAsiaTheme="minorHAnsi"/>
                <w:bCs/>
                <w:color w:val="000000"/>
                <w:szCs w:val="24"/>
                <w:lang w:eastAsia="en-US"/>
              </w:rPr>
              <w:t>ivelse</w:t>
            </w:r>
            <w:r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2020/21:115 och motioner. </w:t>
            </w:r>
          </w:p>
          <w:p w14:paraId="57F31B93" w14:textId="77777777" w:rsidR="00D500C3" w:rsidRDefault="00D500C3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41ECE44" w14:textId="1A8EC5D7" w:rsidR="003C74AD" w:rsidRPr="00D500C3" w:rsidRDefault="00D500C3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  <w:r w:rsidR="003C74AD"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3C74AD" w14:paraId="034834A5" w14:textId="77777777" w:rsidTr="00A16338">
        <w:tc>
          <w:tcPr>
            <w:tcW w:w="639" w:type="dxa"/>
          </w:tcPr>
          <w:p w14:paraId="33ABC1C0" w14:textId="2EF9CCFF" w:rsidR="003C74AD" w:rsidRDefault="003C74AD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16EA6">
              <w:rPr>
                <w:b/>
                <w:snapToGrid w:val="0"/>
              </w:rPr>
              <w:t xml:space="preserve"> 8</w:t>
            </w:r>
          </w:p>
        </w:tc>
        <w:tc>
          <w:tcPr>
            <w:tcW w:w="7938" w:type="dxa"/>
          </w:tcPr>
          <w:p w14:paraId="6CA8DE7F" w14:textId="387FC743" w:rsidR="00016EA6" w:rsidRPr="00016EA6" w:rsidRDefault="00016EA6" w:rsidP="00016EA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16EA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Finansinspektionens arbete för att motverka intressekonflikter (FiU48)</w:t>
            </w:r>
            <w:r w:rsidRPr="00016EA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inledde</w:t>
            </w:r>
            <w:r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beredningen av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016EA6">
              <w:rPr>
                <w:rFonts w:eastAsiaTheme="minorHAnsi"/>
                <w:bCs/>
                <w:color w:val="000000"/>
                <w:szCs w:val="24"/>
                <w:lang w:eastAsia="en-US"/>
              </w:rPr>
              <w:t>skr</w:t>
            </w:r>
            <w:r w:rsidR="000777AB">
              <w:rPr>
                <w:rFonts w:eastAsiaTheme="minorHAnsi"/>
                <w:bCs/>
                <w:color w:val="000000"/>
                <w:szCs w:val="24"/>
                <w:lang w:eastAsia="en-US"/>
              </w:rPr>
              <w:t>ivelse</w:t>
            </w:r>
            <w:r w:rsidRPr="00016EA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2020/21:93 och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en </w:t>
            </w:r>
            <w:r w:rsidRPr="00016EA6">
              <w:rPr>
                <w:rFonts w:eastAsiaTheme="minorHAnsi"/>
                <w:bCs/>
                <w:color w:val="000000"/>
                <w:szCs w:val="24"/>
                <w:lang w:eastAsia="en-US"/>
              </w:rPr>
              <w:t>motion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  <w:r w:rsidRPr="00016EA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256C964A" w14:textId="77777777" w:rsidR="00016EA6" w:rsidRPr="00016EA6" w:rsidRDefault="00016EA6" w:rsidP="00016EA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2922FAC" w14:textId="77777777" w:rsidR="003C74AD" w:rsidRDefault="00016EA6" w:rsidP="00A0138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16EA6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5F34AFC6" w14:textId="0CA2F4B3" w:rsidR="00016EA6" w:rsidRPr="00016EA6" w:rsidRDefault="00016EA6" w:rsidP="00A0138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717F37" w14:paraId="33BA96AC" w14:textId="77777777" w:rsidTr="00A16338">
        <w:tc>
          <w:tcPr>
            <w:tcW w:w="639" w:type="dxa"/>
          </w:tcPr>
          <w:p w14:paraId="0FCBE42E" w14:textId="08DE9B92"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01388">
              <w:rPr>
                <w:b/>
                <w:snapToGrid w:val="0"/>
              </w:rPr>
              <w:t>9</w:t>
            </w:r>
          </w:p>
        </w:tc>
        <w:tc>
          <w:tcPr>
            <w:tcW w:w="7938" w:type="dxa"/>
          </w:tcPr>
          <w:p w14:paraId="1BFD7FD2" w14:textId="621ACFE1" w:rsidR="00717F37" w:rsidRDefault="00A01388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utskottsinitiativ</w:t>
            </w:r>
          </w:p>
          <w:p w14:paraId="671D5D39" w14:textId="50156165" w:rsidR="002D4224" w:rsidRDefault="00E717EA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</w:t>
            </w:r>
            <w:r w:rsidR="00A01388">
              <w:rPr>
                <w:color w:val="000000"/>
                <w:szCs w:val="24"/>
              </w:rPr>
              <w:t xml:space="preserve"> fortsatte </w:t>
            </w:r>
            <w:r>
              <w:rPr>
                <w:color w:val="000000"/>
                <w:szCs w:val="24"/>
              </w:rPr>
              <w:t>behandl</w:t>
            </w:r>
            <w:r w:rsidR="00A01388">
              <w:rPr>
                <w:color w:val="000000"/>
                <w:szCs w:val="24"/>
              </w:rPr>
              <w:t>ingen av</w:t>
            </w:r>
            <w:r>
              <w:rPr>
                <w:color w:val="000000"/>
                <w:szCs w:val="24"/>
              </w:rPr>
              <w:t xml:space="preserve"> </w:t>
            </w:r>
            <w:r w:rsidR="002B2DCE">
              <w:rPr>
                <w:color w:val="000000"/>
                <w:szCs w:val="24"/>
              </w:rPr>
              <w:t xml:space="preserve">fråga om </w:t>
            </w:r>
            <w:r>
              <w:rPr>
                <w:color w:val="000000"/>
                <w:szCs w:val="24"/>
              </w:rPr>
              <w:t xml:space="preserve">förslag till utskottsinitiativ från </w:t>
            </w:r>
            <w:r w:rsidR="003C74AD">
              <w:rPr>
                <w:color w:val="000000"/>
                <w:szCs w:val="24"/>
              </w:rPr>
              <w:t>M</w:t>
            </w:r>
            <w:r>
              <w:rPr>
                <w:color w:val="000000"/>
                <w:szCs w:val="24"/>
              </w:rPr>
              <w:t xml:space="preserve">-ledamöterna. </w:t>
            </w:r>
          </w:p>
          <w:p w14:paraId="7216FE05" w14:textId="77777777" w:rsidR="00E717EA" w:rsidRDefault="00E717EA" w:rsidP="00717F3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0E6C99B8" w14:textId="77777777" w:rsidR="007C346D" w:rsidRDefault="007C346D" w:rsidP="007C346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Utskottet beslutade att bjuda in relevanta företrädare för företagssektorn, som t.ex. Svenskt Näringsliv, Företagarna och </w:t>
            </w:r>
            <w:proofErr w:type="spellStart"/>
            <w:r>
              <w:rPr>
                <w:szCs w:val="24"/>
              </w:rPr>
              <w:t>Visita</w:t>
            </w:r>
            <w:proofErr w:type="spellEnd"/>
            <w:r>
              <w:rPr>
                <w:szCs w:val="24"/>
              </w:rPr>
              <w:t xml:space="preserve"> samt eventuella andra relevanta aktörer i sammanhanget för ytterligare information i frågan till kommande sammanträden. </w:t>
            </w:r>
          </w:p>
          <w:p w14:paraId="006148F7" w14:textId="77777777" w:rsidR="00E717EA" w:rsidRDefault="00E717EA" w:rsidP="00717F3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2C0710D1" w14:textId="6077B26B" w:rsidR="00E717EA" w:rsidRDefault="002B2DCE" w:rsidP="00E717E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Frågan om förslaget till initiativ bordlades. </w:t>
            </w:r>
          </w:p>
          <w:p w14:paraId="575D5CB6" w14:textId="29548F38" w:rsidR="00E809E0" w:rsidRPr="00E809E0" w:rsidRDefault="00E809E0" w:rsidP="00E717E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14:paraId="16B4D371" w14:textId="77777777" w:rsidTr="00A16338">
        <w:trPr>
          <w:trHeight w:val="707"/>
        </w:trPr>
        <w:tc>
          <w:tcPr>
            <w:tcW w:w="639" w:type="dxa"/>
          </w:tcPr>
          <w:p w14:paraId="0BC29E33" w14:textId="37210EE3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6EA6">
              <w:rPr>
                <w:b/>
                <w:snapToGrid w:val="0"/>
              </w:rPr>
              <w:t>10</w:t>
            </w:r>
          </w:p>
        </w:tc>
        <w:tc>
          <w:tcPr>
            <w:tcW w:w="7938" w:type="dxa"/>
          </w:tcPr>
          <w:p w14:paraId="443BB95C" w14:textId="262F777A" w:rsidR="0085109D" w:rsidRPr="0085109D" w:rsidRDefault="00AD47F5" w:rsidP="0085109D">
            <w:pPr>
              <w:outlineLvl w:val="0"/>
              <w:rPr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85109D">
              <w:rPr>
                <w:b/>
                <w:bCs/>
              </w:rPr>
              <w:br/>
            </w:r>
            <w:r w:rsidR="0085109D" w:rsidRPr="0085109D">
              <w:rPr>
                <w:bCs/>
              </w:rPr>
              <w:t xml:space="preserve">Tisdag </w:t>
            </w:r>
            <w:r w:rsidR="003C74AD">
              <w:rPr>
                <w:bCs/>
              </w:rPr>
              <w:t>2</w:t>
            </w:r>
            <w:r w:rsidR="00A01388">
              <w:rPr>
                <w:bCs/>
              </w:rPr>
              <w:t>7</w:t>
            </w:r>
            <w:r w:rsidR="003C74AD">
              <w:rPr>
                <w:bCs/>
              </w:rPr>
              <w:t xml:space="preserve"> </w:t>
            </w:r>
            <w:r w:rsidR="0085109D" w:rsidRPr="0085109D">
              <w:rPr>
                <w:bCs/>
              </w:rPr>
              <w:t>april kl. 10.30</w:t>
            </w:r>
          </w:p>
          <w:p w14:paraId="4242C60E" w14:textId="77777777"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14:paraId="0B24095C" w14:textId="77777777" w:rsidTr="00A16338">
        <w:tc>
          <w:tcPr>
            <w:tcW w:w="639" w:type="dxa"/>
          </w:tcPr>
          <w:p w14:paraId="32204D0D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C38ABA4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51D63BB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387DCC5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14:paraId="03C31E4F" w14:textId="77777777" w:rsidR="00D331E7" w:rsidRDefault="00D331E7" w:rsidP="00C15B79">
            <w:pPr>
              <w:outlineLvl w:val="0"/>
              <w:rPr>
                <w:bCs/>
              </w:rPr>
            </w:pPr>
          </w:p>
          <w:p w14:paraId="6D41EF7E" w14:textId="0F246F00"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14:paraId="158DB6C7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78A9A976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FD70469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6D10365" w14:textId="77777777" w:rsidR="00CD7E8B" w:rsidRPr="00CD7E8B" w:rsidRDefault="007A1254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14:paraId="6B7BE599" w14:textId="77777777"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14:paraId="509EAD6D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72701014" w14:textId="5FAFB83F" w:rsidR="00282678" w:rsidRPr="00FB3CAB" w:rsidRDefault="004C6601" w:rsidP="00BC4912">
      <w:pPr>
        <w:pStyle w:val="Sidhuvud"/>
        <w:pageBreakBefore/>
        <w:tabs>
          <w:tab w:val="clear" w:pos="4536"/>
          <w:tab w:val="left" w:pos="6946"/>
        </w:tabs>
        <w:ind w:left="6520" w:hanging="737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="003C74AD">
        <w:rPr>
          <w:sz w:val="22"/>
          <w:szCs w:val="22"/>
        </w:rPr>
        <w:t>:5</w:t>
      </w:r>
      <w:r w:rsidR="00A01388">
        <w:rPr>
          <w:sz w:val="22"/>
          <w:szCs w:val="22"/>
        </w:rPr>
        <w:t>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2192223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B52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40DA9" w14:textId="77777777"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DA79" w14:textId="6CC74B0C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D500C3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11C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AD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6AF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54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A8D352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6BDA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8766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41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D9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81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FF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60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A8F0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BD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635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3F0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65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39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14:paraId="62666B1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00AC" w14:textId="77777777"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B3F4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80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F445" w14:textId="10D7053B" w:rsidR="004C6601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B43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525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6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0B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AB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7C9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0FB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79B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DE4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5C2338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EE0E" w14:textId="77777777"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585F" w14:textId="629C4A6E" w:rsidR="004C6601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DA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7E1F" w14:textId="23F072EA" w:rsidR="004C6601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33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66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62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B4F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77A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A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51F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646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22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6EBCE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114B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41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6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A49F" w14:textId="54DAC45E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355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17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EAB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725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DAE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EBE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6F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4DA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BF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7313E3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5BFF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0493" w14:textId="67AC312C" w:rsidR="004C6601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6B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D6FE" w14:textId="53E75BD2" w:rsidR="004C6601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900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7BB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2D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9B1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2B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FEE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11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16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D1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EAB623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2AC3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3F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8D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AE40" w14:textId="6DBA6446" w:rsidR="004C6601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D9F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B7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48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E4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3F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FD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0F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654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DC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3DEBD7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3A30" w14:textId="77777777"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2BA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E5A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5FA1" w14:textId="61710179" w:rsidR="004C6601" w:rsidRPr="000E151F" w:rsidRDefault="00E717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6CE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4D8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61C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B1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2E8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4F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8D8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C35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B7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AE4E6A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0A1A" w14:textId="77777777"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48EF" w14:textId="5CD5CB4D" w:rsidR="004C6601" w:rsidRPr="000E151F" w:rsidRDefault="003C74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C9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65B9" w14:textId="7231B9B6" w:rsidR="004C6601" w:rsidRPr="000E151F" w:rsidRDefault="00395A6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582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AF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90D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501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77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86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43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8E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C6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D04E2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5209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F4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1C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E717" w14:textId="211A8117" w:rsidR="004C6601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24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AE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383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AD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D9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F5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E5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9D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0D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D11361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0AB1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06C8" w14:textId="22A5BB3B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28B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745D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D2E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B2F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48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075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579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24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45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5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C03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2B2916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8246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65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A1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5557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C2B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FE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70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ED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34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87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93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EF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DA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616FFB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1486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5F67" w14:textId="57981D7D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BC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EC8D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9D9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5E7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75C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89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FD1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F3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63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DA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B2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A931C9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25E8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11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85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976" w14:textId="29668AE4" w:rsidR="004C6601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964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DBA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98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1F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9A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46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D0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60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9D0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943819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6037" w14:textId="77777777"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0C2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01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4320" w14:textId="5DEB25EB" w:rsidR="004C6601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09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1C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6E1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459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5D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12C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5AE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E8A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A1139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E109" w14:textId="77777777"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0C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03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259F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02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3C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EB1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80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1E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00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7AD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8C4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87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5C8E21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CC6A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E1C9" w14:textId="4B0C8C31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CF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1DED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C0A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78F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12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26A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83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53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87A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CBE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A27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36A2E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F92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DC1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29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E6C2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F9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A25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DC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A08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82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87E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84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FA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C8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14CEBC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254F" w14:textId="4BBA1D86" w:rsidR="004C6601" w:rsidRPr="000E151F" w:rsidRDefault="003C74AD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Schröder</w:t>
            </w:r>
            <w:r w:rsidR="004C6601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03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31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A866" w14:textId="3E0B6E27" w:rsidR="004C6601" w:rsidRPr="000E151F" w:rsidRDefault="003C74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21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554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C3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30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9E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BC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4D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FA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74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D61771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992A" w14:textId="77777777"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CD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40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5E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E5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06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EB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70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E2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C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353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3E2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16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4B7AF5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045F" w14:textId="77777777"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7CA4" w14:textId="4158AF88" w:rsidR="004C6601" w:rsidRPr="000E151F" w:rsidRDefault="003C74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680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ED8C" w14:textId="15953724" w:rsidR="004C6601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EA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3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4E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4ED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8FB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DB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77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AF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42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AF843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60F9" w14:textId="77777777"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F0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64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3690" w14:textId="32D6553F" w:rsidR="004C6601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F89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C79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ED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2B7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58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A2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FFD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C8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719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7D020A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64BF" w14:textId="77777777"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E4D4" w14:textId="3CBF4412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730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CCF8" w14:textId="639120C9" w:rsidR="004C6601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3D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32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DF3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A3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AF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88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93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0A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F9A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E01B75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EF4C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07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CC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252D" w14:textId="4CB40FFE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1DB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E4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697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A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09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A27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D79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C1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D3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818F29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6F4E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CF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EF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A1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91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EA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C4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167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52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D94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77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88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6A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36F6F2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9493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9F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56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74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B6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E7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20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FF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E12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93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B8C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30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6D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29F5C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FEC9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5A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A0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E3F6" w14:textId="50CF9C32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1F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2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79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DE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DB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19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091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8C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3F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830AA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F23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EC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8A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BC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E4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B1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C2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ABA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3E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6A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40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6A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23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C0F62B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F25B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397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65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7B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13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08D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BE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17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40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71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84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2F6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117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599F20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E7D1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EE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94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017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90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FBA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7F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D8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1C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23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73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73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6A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5D2293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205F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E1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E2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D1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24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78D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2C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B92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9D4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AE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C7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8BF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8E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97F026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6F3D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307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B6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A1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D8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518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849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2E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A9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21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3B5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9F2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2C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EA91CD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B776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F59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A0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53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D0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FF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2D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57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58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EF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DC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92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9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6BE083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8953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18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D7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E7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C2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335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6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CA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94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D8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AF5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67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84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713D26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B8EF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A7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062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34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86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EC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8BC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63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68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BE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9B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2A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DF5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708F93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D187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D12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A0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046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31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F0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CA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F2E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02E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AF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43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98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C6D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E84D9C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2A52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56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7D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FF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75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C0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70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252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0C7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9C7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C2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016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17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ADF159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AAC4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D90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A1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FD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7EC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BE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CAA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B6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7F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66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D1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DA8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86E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4416E7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7115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13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9C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C4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4DF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C4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2F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C7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3C6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EE7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59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B4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ECD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6A9558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B9A4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CB8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CD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27D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FF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D2A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61B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E97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BF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00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8B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C3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81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6B1D47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C0E9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6C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04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19A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3BF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54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1B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15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DAA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626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33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22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78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B3F318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E3AC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F14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5E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039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61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5F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BC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710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4F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4A1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DF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94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BD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36C751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4116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C2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F7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4B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90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05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EE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71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76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50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A9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CD7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6D1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C742F5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4250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9E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163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118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58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1F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11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D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43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10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B6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E0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9D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665B36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FD30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F9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50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B7F8" w14:textId="0DB5CFE1" w:rsidR="004C6601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672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317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8A3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1D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68D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31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6C5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0B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53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675BAC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86BB" w14:textId="77777777"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87C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C0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F4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A03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9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B4D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94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48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7E5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0F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D5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F9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7F11DF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3197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3F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F76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2B9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6BD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2BB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E0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F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9F4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F3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A3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A8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33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3DA74B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84974" w14:textId="77777777"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6B91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85C6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EF2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7333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482D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BD805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F1C04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6A5DD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F49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3680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BB6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468E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14:paraId="3DAD21E5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BCE" w14:textId="77777777"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9D0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A5CB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6A8" w14:textId="15A57568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32D1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FDA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50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B16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1E8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5EDF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6B1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A6F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EC3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14:paraId="51F40EF0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CFA" w14:textId="77777777"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40B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FF0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124" w14:textId="4EF603AD" w:rsidR="006F6AA0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B95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43C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FB39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8310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FFC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C1DA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0BB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2D1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E32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14:paraId="4E9F6F20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0E3" w14:textId="77777777"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3D2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156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61C" w14:textId="1653D6DD" w:rsidR="00CB0940" w:rsidRPr="000E151F" w:rsidRDefault="00A013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C028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8C29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B43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64A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C67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C1C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F34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058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3BC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14:paraId="58286F5E" w14:textId="60BD9FE4" w:rsidR="001827D2" w:rsidRDefault="004C6601" w:rsidP="00E717EA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X= ledamöter som deltagit i handläggninge</w:t>
      </w:r>
      <w:r w:rsidR="00E717EA">
        <w:rPr>
          <w:spacing w:val="2"/>
          <w:sz w:val="18"/>
        </w:rPr>
        <w:t xml:space="preserve">n </w:t>
      </w:r>
      <w:r>
        <w:rPr>
          <w:spacing w:val="2"/>
          <w:sz w:val="18"/>
        </w:rPr>
        <w:t>O= ledamöter som härutöver varit närvarand</w:t>
      </w:r>
      <w:r w:rsidR="00E717EA">
        <w:rPr>
          <w:spacing w:val="2"/>
          <w:sz w:val="18"/>
        </w:rPr>
        <w:t>e</w:t>
      </w:r>
    </w:p>
    <w:p w14:paraId="65ABD48E" w14:textId="0C06268D" w:rsidR="00973E0B" w:rsidRDefault="00973E0B" w:rsidP="00E717EA">
      <w:pPr>
        <w:ind w:left="-709"/>
        <w:rPr>
          <w:spacing w:val="2"/>
          <w:sz w:val="18"/>
        </w:rPr>
      </w:pPr>
    </w:p>
    <w:p w14:paraId="451342F1" w14:textId="77777777" w:rsidR="00973E0B" w:rsidRDefault="00973E0B" w:rsidP="00973E0B">
      <w:pPr>
        <w:tabs>
          <w:tab w:val="left" w:pos="497"/>
        </w:tabs>
        <w:ind w:left="6520"/>
        <w:rPr>
          <w:snapToGrid w:val="0"/>
          <w:sz w:val="22"/>
          <w:szCs w:val="22"/>
        </w:rPr>
      </w:pPr>
    </w:p>
    <w:p w14:paraId="7003771C" w14:textId="550BE9C0" w:rsidR="00973E0B" w:rsidRPr="00973E0B" w:rsidRDefault="00973E0B" w:rsidP="00973E0B">
      <w:pPr>
        <w:tabs>
          <w:tab w:val="left" w:pos="497"/>
        </w:tabs>
        <w:ind w:left="6520"/>
        <w:rPr>
          <w:snapToGrid w:val="0"/>
          <w:sz w:val="22"/>
          <w:szCs w:val="22"/>
        </w:rPr>
      </w:pPr>
      <w:r w:rsidRPr="00973E0B">
        <w:rPr>
          <w:snapToGrid w:val="0"/>
          <w:sz w:val="22"/>
          <w:szCs w:val="22"/>
        </w:rPr>
        <w:t>Bilaga 2 till protokoll 2020/21:53</w:t>
      </w:r>
    </w:p>
    <w:p w14:paraId="339406DD" w14:textId="06160DC2" w:rsidR="00973E0B" w:rsidRDefault="00973E0B" w:rsidP="00E717EA">
      <w:pPr>
        <w:ind w:left="-709"/>
        <w:rPr>
          <w:spacing w:val="2"/>
          <w:sz w:val="18"/>
        </w:rPr>
      </w:pPr>
    </w:p>
    <w:p w14:paraId="0FB705BD" w14:textId="7B63E54B" w:rsidR="00973E0B" w:rsidRDefault="00973E0B" w:rsidP="00E717EA">
      <w:pPr>
        <w:ind w:left="-709"/>
        <w:rPr>
          <w:spacing w:val="2"/>
          <w:sz w:val="18"/>
        </w:rPr>
      </w:pPr>
    </w:p>
    <w:p w14:paraId="426072F2" w14:textId="09267BC5" w:rsidR="00973E0B" w:rsidRDefault="00973E0B" w:rsidP="00E717EA">
      <w:pPr>
        <w:ind w:left="-709"/>
        <w:rPr>
          <w:spacing w:val="2"/>
          <w:sz w:val="18"/>
        </w:rPr>
      </w:pPr>
    </w:p>
    <w:p w14:paraId="2466DD7B" w14:textId="77777777" w:rsidR="00973E0B" w:rsidRDefault="00973E0B" w:rsidP="00E717EA">
      <w:pPr>
        <w:ind w:left="-709"/>
        <w:rPr>
          <w:spacing w:val="2"/>
          <w:sz w:val="18"/>
        </w:rPr>
      </w:pPr>
    </w:p>
    <w:p w14:paraId="5D9C9283" w14:textId="4894E50C" w:rsidR="00973E0B" w:rsidRPr="00973E0B" w:rsidRDefault="00973E0B" w:rsidP="00401524">
      <w:pPr>
        <w:pStyle w:val="Liststycke"/>
        <w:numPr>
          <w:ilvl w:val="0"/>
          <w:numId w:val="15"/>
        </w:numPr>
        <w:rPr>
          <w:rFonts w:ascii="Bembo" w:eastAsiaTheme="minorHAnsi" w:hAnsi="Bembo" w:cs="Bembo"/>
          <w:color w:val="000000"/>
          <w:szCs w:val="24"/>
          <w:lang w:eastAsia="en-US"/>
        </w:rPr>
      </w:pPr>
      <w:r w:rsidRPr="00973E0B">
        <w:rPr>
          <w:rFonts w:ascii="Bembo" w:eastAsiaTheme="minorHAnsi" w:hAnsi="Bembo" w:cs="Bembo"/>
          <w:color w:val="000000"/>
          <w:szCs w:val="24"/>
          <w:lang w:eastAsia="en-US"/>
        </w:rPr>
        <w:t>Inkommen skrivelse från privatperson</w:t>
      </w:r>
      <w:r>
        <w:rPr>
          <w:rFonts w:ascii="Bembo" w:eastAsiaTheme="minorHAnsi" w:hAnsi="Bembo" w:cs="Bembo"/>
          <w:color w:val="000000"/>
          <w:szCs w:val="24"/>
          <w:lang w:eastAsia="en-US"/>
        </w:rPr>
        <w:t xml:space="preserve"> - </w:t>
      </w:r>
      <w:r w:rsidRPr="00973E0B">
        <w:rPr>
          <w:rFonts w:ascii="Bembo" w:eastAsiaTheme="minorHAnsi" w:hAnsi="Bembo" w:cs="Bembo"/>
          <w:color w:val="000000"/>
          <w:szCs w:val="24"/>
          <w:lang w:eastAsia="en-US"/>
        </w:rPr>
        <w:t>lösningarna som radikalt minskar arbetslösheten och bostadsbristen samt ger ca 12 miljarder till offentliga sektorn + hur man räddar nästan alla företag</w:t>
      </w:r>
    </w:p>
    <w:p w14:paraId="40C9F038" w14:textId="77777777" w:rsidR="00973E0B" w:rsidRPr="00973E0B" w:rsidRDefault="00973E0B" w:rsidP="00973E0B">
      <w:pPr>
        <w:rPr>
          <w:sz w:val="22"/>
          <w:szCs w:val="22"/>
        </w:rPr>
      </w:pPr>
    </w:p>
    <w:p w14:paraId="5AAD8235" w14:textId="60AD5514" w:rsidR="00973E0B" w:rsidRPr="005A3E3B" w:rsidRDefault="00973E0B" w:rsidP="00973E0B">
      <w:pPr>
        <w:ind w:left="360"/>
        <w:rPr>
          <w:sz w:val="22"/>
          <w:szCs w:val="22"/>
        </w:rPr>
      </w:pPr>
      <w:r w:rsidRPr="005A3E3B">
        <w:rPr>
          <w:sz w:val="22"/>
          <w:szCs w:val="22"/>
        </w:rPr>
        <w:t xml:space="preserve">Dnr: </w:t>
      </w:r>
      <w:proofErr w:type="gramStart"/>
      <w:r>
        <w:rPr>
          <w:rFonts w:ascii="Bembo" w:hAnsi="Bembo"/>
          <w:color w:val="000000"/>
          <w:szCs w:val="24"/>
          <w:lang w:eastAsia="en-US"/>
        </w:rPr>
        <w:t>1728-2020</w:t>
      </w:r>
      <w:proofErr w:type="gramEnd"/>
      <w:r>
        <w:rPr>
          <w:rFonts w:ascii="Bembo" w:hAnsi="Bembo"/>
          <w:color w:val="000000"/>
          <w:szCs w:val="24"/>
          <w:lang w:eastAsia="en-US"/>
        </w:rPr>
        <w:t>/21</w:t>
      </w:r>
    </w:p>
    <w:p w14:paraId="4D690431" w14:textId="77777777" w:rsidR="00973E0B" w:rsidRPr="005A3E3B" w:rsidRDefault="00973E0B" w:rsidP="00973E0B">
      <w:pPr>
        <w:ind w:left="360"/>
        <w:rPr>
          <w:sz w:val="22"/>
          <w:szCs w:val="22"/>
        </w:rPr>
      </w:pPr>
    </w:p>
    <w:p w14:paraId="50D2BCF1" w14:textId="77777777" w:rsidR="00973E0B" w:rsidRPr="005A3E3B" w:rsidRDefault="00973E0B" w:rsidP="00973E0B">
      <w:pPr>
        <w:tabs>
          <w:tab w:val="left" w:pos="8623"/>
        </w:tabs>
        <w:ind w:left="360"/>
        <w:rPr>
          <w:sz w:val="22"/>
          <w:szCs w:val="22"/>
        </w:rPr>
      </w:pPr>
    </w:p>
    <w:p w14:paraId="3FA74E08" w14:textId="77777777" w:rsidR="00973E0B" w:rsidRDefault="00973E0B" w:rsidP="00973E0B">
      <w:pPr>
        <w:ind w:left="-709"/>
        <w:rPr>
          <w:spacing w:val="2"/>
          <w:sz w:val="18"/>
        </w:rPr>
      </w:pPr>
    </w:p>
    <w:p w14:paraId="05D8D1C6" w14:textId="77777777" w:rsidR="00973E0B" w:rsidRDefault="00973E0B" w:rsidP="00E717EA">
      <w:pPr>
        <w:ind w:left="-709"/>
        <w:rPr>
          <w:spacing w:val="2"/>
          <w:sz w:val="18"/>
        </w:rPr>
      </w:pPr>
    </w:p>
    <w:sectPr w:rsidR="00973E0B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53B0" w14:textId="77777777" w:rsidR="007E0AB4" w:rsidRDefault="007E0AB4">
      <w:r>
        <w:separator/>
      </w:r>
    </w:p>
  </w:endnote>
  <w:endnote w:type="continuationSeparator" w:id="0">
    <w:p w14:paraId="121F26BE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D2B1A" w14:textId="77777777" w:rsidR="007E0AB4" w:rsidRDefault="007E0AB4">
      <w:r>
        <w:separator/>
      </w:r>
    </w:p>
  </w:footnote>
  <w:footnote w:type="continuationSeparator" w:id="0">
    <w:p w14:paraId="36DF4148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66550" w14:textId="77777777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539ACE96" wp14:editId="74F42F59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8A365C"/>
    <w:multiLevelType w:val="hybridMultilevel"/>
    <w:tmpl w:val="3F24AAD4"/>
    <w:lvl w:ilvl="0" w:tplc="8144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3CA"/>
    <w:multiLevelType w:val="hybridMultilevel"/>
    <w:tmpl w:val="FD429948"/>
    <w:lvl w:ilvl="0" w:tplc="8144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757BD"/>
    <w:multiLevelType w:val="hybridMultilevel"/>
    <w:tmpl w:val="53741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B0F19"/>
    <w:multiLevelType w:val="hybridMultilevel"/>
    <w:tmpl w:val="A9F25D40"/>
    <w:lvl w:ilvl="0" w:tplc="8144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014A"/>
    <w:multiLevelType w:val="hybridMultilevel"/>
    <w:tmpl w:val="63063C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129E1"/>
    <w:multiLevelType w:val="hybridMultilevel"/>
    <w:tmpl w:val="B8947C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13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14"/>
  </w:num>
  <w:num w:numId="12">
    <w:abstractNumId w:val="11"/>
  </w:num>
  <w:num w:numId="13">
    <w:abstractNumId w:val="4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16EA6"/>
    <w:rsid w:val="00025333"/>
    <w:rsid w:val="000265E9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77AB"/>
    <w:rsid w:val="00084E75"/>
    <w:rsid w:val="000853D9"/>
    <w:rsid w:val="00087F8C"/>
    <w:rsid w:val="000B0298"/>
    <w:rsid w:val="000B29E8"/>
    <w:rsid w:val="000B4B42"/>
    <w:rsid w:val="000C726F"/>
    <w:rsid w:val="000E010A"/>
    <w:rsid w:val="000E151F"/>
    <w:rsid w:val="000E3445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27D2"/>
    <w:rsid w:val="00183CBA"/>
    <w:rsid w:val="001852E2"/>
    <w:rsid w:val="00192BEE"/>
    <w:rsid w:val="00193174"/>
    <w:rsid w:val="00194EBF"/>
    <w:rsid w:val="001B0A1C"/>
    <w:rsid w:val="001B0DA9"/>
    <w:rsid w:val="001B212B"/>
    <w:rsid w:val="001D09A0"/>
    <w:rsid w:val="001D2A45"/>
    <w:rsid w:val="001D3F3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2B9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2DCE"/>
    <w:rsid w:val="002B480E"/>
    <w:rsid w:val="002B5D70"/>
    <w:rsid w:val="002C0221"/>
    <w:rsid w:val="002C065C"/>
    <w:rsid w:val="002C1771"/>
    <w:rsid w:val="002C538C"/>
    <w:rsid w:val="002D2AB5"/>
    <w:rsid w:val="002D4224"/>
    <w:rsid w:val="002D7BA8"/>
    <w:rsid w:val="002F284C"/>
    <w:rsid w:val="002F654D"/>
    <w:rsid w:val="00305C38"/>
    <w:rsid w:val="0030711A"/>
    <w:rsid w:val="0031671A"/>
    <w:rsid w:val="0032581E"/>
    <w:rsid w:val="00335765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5A69"/>
    <w:rsid w:val="00396EF2"/>
    <w:rsid w:val="003A48EB"/>
    <w:rsid w:val="003A69D1"/>
    <w:rsid w:val="003A6F3C"/>
    <w:rsid w:val="003C0E60"/>
    <w:rsid w:val="003C1D28"/>
    <w:rsid w:val="003C3701"/>
    <w:rsid w:val="003C74AD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07E2"/>
    <w:rsid w:val="0057774D"/>
    <w:rsid w:val="00577C45"/>
    <w:rsid w:val="00580536"/>
    <w:rsid w:val="00583B96"/>
    <w:rsid w:val="005874E8"/>
    <w:rsid w:val="005956B3"/>
    <w:rsid w:val="00596D24"/>
    <w:rsid w:val="005A0175"/>
    <w:rsid w:val="005A5091"/>
    <w:rsid w:val="005B498F"/>
    <w:rsid w:val="005C1541"/>
    <w:rsid w:val="005C16B0"/>
    <w:rsid w:val="005C61EB"/>
    <w:rsid w:val="005E1509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24C97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87363"/>
    <w:rsid w:val="00792356"/>
    <w:rsid w:val="007A1254"/>
    <w:rsid w:val="007A59C4"/>
    <w:rsid w:val="007B11CA"/>
    <w:rsid w:val="007B1842"/>
    <w:rsid w:val="007B7C03"/>
    <w:rsid w:val="007C346D"/>
    <w:rsid w:val="007C3B46"/>
    <w:rsid w:val="007E0AB4"/>
    <w:rsid w:val="007E369F"/>
    <w:rsid w:val="007F080A"/>
    <w:rsid w:val="007F42A1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109D"/>
    <w:rsid w:val="008557FA"/>
    <w:rsid w:val="00870671"/>
    <w:rsid w:val="0089258A"/>
    <w:rsid w:val="00893998"/>
    <w:rsid w:val="0089581D"/>
    <w:rsid w:val="008A1F6A"/>
    <w:rsid w:val="008B230C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C6"/>
    <w:rsid w:val="009354FE"/>
    <w:rsid w:val="009433B3"/>
    <w:rsid w:val="009460B9"/>
    <w:rsid w:val="00946978"/>
    <w:rsid w:val="0095206A"/>
    <w:rsid w:val="00960F24"/>
    <w:rsid w:val="0096348C"/>
    <w:rsid w:val="00964ACB"/>
    <w:rsid w:val="0096754F"/>
    <w:rsid w:val="00973D8B"/>
    <w:rsid w:val="00973E0B"/>
    <w:rsid w:val="0097434A"/>
    <w:rsid w:val="0097719E"/>
    <w:rsid w:val="00991390"/>
    <w:rsid w:val="009A15DB"/>
    <w:rsid w:val="009A68FE"/>
    <w:rsid w:val="009A772E"/>
    <w:rsid w:val="009B0A01"/>
    <w:rsid w:val="009B18B5"/>
    <w:rsid w:val="009B5F52"/>
    <w:rsid w:val="009C27A1"/>
    <w:rsid w:val="009D20DC"/>
    <w:rsid w:val="009E45B1"/>
    <w:rsid w:val="009F15A5"/>
    <w:rsid w:val="009F5E2E"/>
    <w:rsid w:val="009F69BC"/>
    <w:rsid w:val="00A01388"/>
    <w:rsid w:val="00A016D3"/>
    <w:rsid w:val="00A0379C"/>
    <w:rsid w:val="00A16338"/>
    <w:rsid w:val="00A25498"/>
    <w:rsid w:val="00A257B8"/>
    <w:rsid w:val="00A401A5"/>
    <w:rsid w:val="00A40A44"/>
    <w:rsid w:val="00A4482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56F3D"/>
    <w:rsid w:val="00B61262"/>
    <w:rsid w:val="00B838C7"/>
    <w:rsid w:val="00B86CB0"/>
    <w:rsid w:val="00B9203B"/>
    <w:rsid w:val="00BB6541"/>
    <w:rsid w:val="00BB6AE7"/>
    <w:rsid w:val="00BC2283"/>
    <w:rsid w:val="00BC4912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31E7"/>
    <w:rsid w:val="00D34D00"/>
    <w:rsid w:val="00D37D24"/>
    <w:rsid w:val="00D4656A"/>
    <w:rsid w:val="00D46648"/>
    <w:rsid w:val="00D470BA"/>
    <w:rsid w:val="00D500C3"/>
    <w:rsid w:val="00D518B5"/>
    <w:rsid w:val="00D678B0"/>
    <w:rsid w:val="00D7135E"/>
    <w:rsid w:val="00D84F88"/>
    <w:rsid w:val="00DA30F0"/>
    <w:rsid w:val="00DB1740"/>
    <w:rsid w:val="00DB1AB2"/>
    <w:rsid w:val="00DD4C48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504AB"/>
    <w:rsid w:val="00E653E8"/>
    <w:rsid w:val="00E67EBA"/>
    <w:rsid w:val="00E717EA"/>
    <w:rsid w:val="00E809E0"/>
    <w:rsid w:val="00E833F2"/>
    <w:rsid w:val="00E872C8"/>
    <w:rsid w:val="00E916EA"/>
    <w:rsid w:val="00E92812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6598B"/>
    <w:rsid w:val="00F71C16"/>
    <w:rsid w:val="00F774B5"/>
    <w:rsid w:val="00F82F2C"/>
    <w:rsid w:val="00F85D75"/>
    <w:rsid w:val="00F948C4"/>
    <w:rsid w:val="00F94CF3"/>
    <w:rsid w:val="00FB0607"/>
    <w:rsid w:val="00FB3CAB"/>
    <w:rsid w:val="00FB609F"/>
    <w:rsid w:val="00FC594B"/>
    <w:rsid w:val="00FC5CC6"/>
    <w:rsid w:val="00FD13A3"/>
    <w:rsid w:val="00FD4508"/>
    <w:rsid w:val="00FD47A9"/>
    <w:rsid w:val="00FD48D8"/>
    <w:rsid w:val="00FE2FE8"/>
    <w:rsid w:val="00FF27AE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/>
    <o:shapelayout v:ext="edit">
      <o:idmap v:ext="edit" data="1"/>
    </o:shapelayout>
  </w:shapeDefaults>
  <w:decimalSymbol w:val=","/>
  <w:listSeparator w:val=";"/>
  <w14:docId w14:val="07A341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9E45B1"/>
    <w:rPr>
      <w:sz w:val="16"/>
      <w:szCs w:val="16"/>
    </w:rPr>
  </w:style>
  <w:style w:type="paragraph" w:styleId="Kommentarer">
    <w:name w:val="annotation text"/>
    <w:basedOn w:val="Normal"/>
    <w:link w:val="KommentarerChar"/>
    <w:rsid w:val="009E45B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E45B1"/>
  </w:style>
  <w:style w:type="paragraph" w:styleId="Kommentarsmne">
    <w:name w:val="annotation subject"/>
    <w:basedOn w:val="Kommentarer"/>
    <w:next w:val="Kommentarer"/>
    <w:link w:val="KommentarsmneChar"/>
    <w:rsid w:val="009E45B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E45B1"/>
    <w:rPr>
      <w:b/>
      <w:bCs/>
    </w:rPr>
  </w:style>
  <w:style w:type="paragraph" w:styleId="Normalwebb">
    <w:name w:val="Normal (Web)"/>
    <w:basedOn w:val="Normal"/>
    <w:uiPriority w:val="99"/>
    <w:unhideWhenUsed/>
    <w:rsid w:val="00E717EA"/>
    <w:pPr>
      <w:widowControl/>
      <w:spacing w:before="100" w:beforeAutospacing="1" w:after="100" w:afterAutospacing="1"/>
    </w:pPr>
    <w:rPr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16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C89A-A5A9-4BDB-ACF4-7A1A15C5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4095</Characters>
  <Application>Microsoft Office Word</Application>
  <DocSecurity>4</DocSecurity>
  <Lines>1023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2021-04-27T13:55:00Z</dcterms:created>
  <dcterms:modified xsi:type="dcterms:W3CDTF">2021-04-27T13:55:00Z</dcterms:modified>
</cp:coreProperties>
</file>