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CD948" w14:textId="77777777" w:rsidR="00FB32B9" w:rsidRDefault="00051B5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EBCD949" w14:textId="77777777" w:rsidR="00FB32B9" w:rsidRDefault="00051B5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EBCD94A" w14:textId="77777777" w:rsidR="00FB32B9" w:rsidRDefault="00051B5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EBCD94B" w14:textId="77777777" w:rsidR="00FB32B9" w:rsidRDefault="00051B5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3EBCD94C" w14:textId="494D93D5" w:rsidR="00FB32B9" w:rsidRDefault="00E4727D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</w:t>
      </w:r>
      <w:bookmarkStart w:id="0" w:name="_GoBack"/>
      <w:bookmarkEnd w:id="0"/>
      <w:r w:rsidR="00051B56">
        <w:rPr>
          <w:rFonts w:cs="Arial"/>
          <w:sz w:val="28"/>
        </w:rPr>
        <w:t xml:space="preserve"> inför kommande rådsmöten som </w:t>
      </w:r>
      <w:r w:rsidR="00051B56">
        <w:rPr>
          <w:rFonts w:cs="Arial"/>
          <w:sz w:val="28"/>
        </w:rPr>
        <w:t>godkän</w:t>
      </w:r>
      <w:r w:rsidR="00051B56">
        <w:rPr>
          <w:rFonts w:cs="Arial"/>
          <w:sz w:val="28"/>
        </w:rPr>
        <w:t>des</w:t>
      </w:r>
      <w:r w:rsidR="00051B56">
        <w:rPr>
          <w:rFonts w:cs="Arial"/>
          <w:sz w:val="28"/>
        </w:rPr>
        <w:t xml:space="preserve"> vid </w:t>
      </w:r>
      <w:r>
        <w:rPr>
          <w:rFonts w:cs="Arial"/>
          <w:sz w:val="28"/>
        </w:rPr>
        <w:t>SJK</w:t>
      </w:r>
      <w:r w:rsidR="00051B56">
        <w:rPr>
          <w:rFonts w:cs="Arial"/>
          <w:sz w:val="28"/>
        </w:rPr>
        <w:t xml:space="preserve"> den</w:t>
      </w:r>
      <w:r w:rsidR="00051B56">
        <w:rPr>
          <w:rFonts w:cs="Arial"/>
          <w:sz w:val="28"/>
        </w:rPr>
        <w:t xml:space="preserve"> </w:t>
      </w:r>
      <w:r>
        <w:rPr>
          <w:rFonts w:cs="Arial"/>
          <w:sz w:val="28"/>
        </w:rPr>
        <w:t>18 april 2016</w:t>
      </w:r>
      <w:r w:rsidR="00051B56">
        <w:rPr>
          <w:rFonts w:cs="Arial"/>
          <w:sz w:val="28"/>
        </w:rPr>
        <w:t>.</w:t>
      </w:r>
    </w:p>
    <w:p w14:paraId="3EBCD94D" w14:textId="77777777" w:rsidR="00FB32B9" w:rsidRDefault="00051B56" w:rsidP="00FB32B9">
      <w:pPr>
        <w:pStyle w:val="Brdtext"/>
      </w:pPr>
    </w:p>
    <w:p w14:paraId="3EBCD94E" w14:textId="2B2388B2" w:rsidR="00FB32B9" w:rsidRDefault="00051B56" w:rsidP="00FB32B9">
      <w:pPr>
        <w:pStyle w:val="Brdtext"/>
      </w:pPr>
      <w:r>
        <w:t xml:space="preserve">Överlämnas för skriftligt samråd till </w:t>
      </w:r>
      <w:r>
        <w:t>EU-nämnden</w:t>
      </w:r>
      <w:r w:rsidR="00E4727D">
        <w:t xml:space="preserve"> fredagen den 22 april 2016, kl 15.00.</w:t>
      </w:r>
    </w:p>
    <w:p w14:paraId="3EBCD94F" w14:textId="77777777" w:rsidR="00FB32B9" w:rsidRDefault="00051B56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BCD950" w14:textId="77777777" w:rsidR="00D957FB" w:rsidRPr="00283DF3" w:rsidRDefault="00051B56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3EBCD951" w14:textId="77777777" w:rsidR="00DA7250" w:rsidRPr="00283DF3" w:rsidRDefault="00051B56" w:rsidP="00DA7250">
          <w:pPr>
            <w:rPr>
              <w:lang w:eastAsia="ja-JP"/>
            </w:rPr>
          </w:pPr>
        </w:p>
        <w:p w14:paraId="3EBCD952" w14:textId="77777777" w:rsidR="00A7714A" w:rsidRDefault="00051B56">
          <w:pPr>
            <w:pStyle w:val="Innehll1"/>
            <w:tabs>
              <w:tab w:val="left" w:pos="440"/>
              <w:tab w:val="right" w:leader="dot" w:pos="9062"/>
            </w:tabs>
            <w:rPr>
              <w:rFonts w:ascii="Calibri" w:hAnsi="Calibri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>
            <w:rPr>
              <w:b/>
              <w:bCs/>
              <w:noProof/>
            </w:rPr>
            <w:fldChar w:fldCharType="begin"/>
          </w:r>
          <w:r>
            <w:rPr>
              <w:rStyle w:val="Hyperlnk"/>
              <w:b/>
              <w:bCs/>
              <w:noProof/>
            </w:rPr>
            <w:instrText xml:space="preserve"> HYPERLINK \l "_Toc256000003"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rStyle w:val="Hyperlnk"/>
            </w:rPr>
            <w:t>1.</w:t>
          </w:r>
          <w:r>
            <w:rPr>
              <w:rStyle w:val="Hyperlnk"/>
              <w:rFonts w:ascii="Calibri" w:hAnsi="Calibri"/>
              <w:noProof/>
            </w:rPr>
            <w:tab/>
          </w:r>
          <w:r>
            <w:rPr>
              <w:rStyle w:val="Hyperlnk"/>
              <w:noProof/>
            </w:rPr>
            <w:t>Commission</w:t>
          </w:r>
          <w:r>
            <w:rPr>
              <w:rStyle w:val="Hyperlnk"/>
              <w:noProof/>
            </w:rPr>
            <w:t xml:space="preserve"> Regulation (EU) …/… of XXX amending Annex III to Regulation (EC) No 110/2008 of the European Parliament and of the Council on the definition, description, presentation, labelling and the protection of geographica</w:t>
          </w:r>
          <w:r>
            <w:rPr>
              <w:rStyle w:val="Hyperlnk"/>
              <w:noProof/>
            </w:rPr>
            <w:t>l indications of spirit drinks</w:t>
          </w:r>
          <w:r>
            <w:rPr>
              <w:rStyle w:val="Hyperlnk"/>
            </w:rPr>
            <w:tab/>
          </w:r>
          <w:r>
            <w:fldChar w:fldCharType="begin"/>
          </w:r>
          <w:r>
            <w:rPr>
              <w:rStyle w:val="Hyperlnk"/>
            </w:rPr>
            <w:instrText xml:space="preserve"> PAGEREF _Toc256000003 \h </w:instrText>
          </w:r>
          <w:r>
            <w:fldChar w:fldCharType="separate"/>
          </w:r>
          <w:r>
            <w:rPr>
              <w:rStyle w:val="Hyperlnk"/>
            </w:rPr>
            <w:t>3</w:t>
          </w:r>
          <w:r>
            <w:fldChar w:fldCharType="end"/>
          </w:r>
        </w:p>
        <w:p w14:paraId="3EBCD953" w14:textId="77777777" w:rsidR="00D957FB" w:rsidRDefault="00051B56"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3EBCD954" w14:textId="77777777" w:rsidR="00D957FB" w:rsidRDefault="00051B56">
      <w:pPr>
        <w:ind w:left="0"/>
      </w:pPr>
      <w:r>
        <w:br w:type="page"/>
      </w:r>
    </w:p>
    <w:p w14:paraId="3EBCD955" w14:textId="77777777" w:rsidR="00643D86" w:rsidRDefault="00051B56" w:rsidP="00643D86">
      <w:pPr>
        <w:pStyle w:val="Rubrik1"/>
        <w:numPr>
          <w:ilvl w:val="0"/>
          <w:numId w:val="0"/>
        </w:numPr>
      </w:pPr>
      <w:bookmarkStart w:id="1" w:name="_Toc364854645"/>
    </w:p>
    <w:p w14:paraId="3EBCD956" w14:textId="77777777" w:rsidR="00643D86" w:rsidRDefault="00051B56" w:rsidP="00643D86">
      <w:pPr>
        <w:pStyle w:val="Rubrik1"/>
      </w:pPr>
      <w:bookmarkStart w:id="2" w:name="_Toc256000003"/>
      <w:r>
        <w:rPr>
          <w:noProof/>
        </w:rPr>
        <w:t>Commission</w:t>
      </w:r>
      <w:r>
        <w:rPr>
          <w:noProof/>
        </w:rPr>
        <w:t xml:space="preserve"> Regulation (EU) …/… of XXX amending Annex III to Regulation (EC) No 110/2008 of the European Parliament </w:t>
      </w:r>
      <w:r>
        <w:rPr>
          <w:noProof/>
        </w:rPr>
        <w:t>and of the Council on the definition, description, presentation, labelling and the protection of geographical indications of spirit drinks</w:t>
      </w:r>
      <w:bookmarkEnd w:id="2"/>
    </w:p>
    <w:p w14:paraId="3EBCD957" w14:textId="77777777" w:rsidR="00643D86" w:rsidRDefault="00051B56" w:rsidP="00643D86">
      <w:pPr>
        <w:rPr>
          <w:lang w:val="en-US"/>
        </w:rPr>
      </w:pPr>
      <w:r>
        <w:rPr>
          <w:lang w:val="en-US"/>
        </w:rPr>
        <w:br/>
      </w:r>
      <w:r>
        <w:rPr>
          <w:noProof/>
          <w:lang w:val="en-US"/>
        </w:rPr>
        <w:t>7821</w:t>
      </w:r>
      <w:r>
        <w:rPr>
          <w:lang w:val="en-US"/>
        </w:rPr>
        <w:t>/16 AGRI 178 WTO 86</w:t>
      </w:r>
    </w:p>
    <w:p w14:paraId="3EBCD958" w14:textId="77777777" w:rsidR="00643D86" w:rsidRDefault="00051B56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Sven-Erik</w:t>
      </w:r>
      <w:r>
        <w:t xml:space="preserve"> Bucht</w:t>
      </w:r>
    </w:p>
    <w:p w14:paraId="3EBCD959" w14:textId="77777777" w:rsidR="00E0653A" w:rsidRDefault="00051B56" w:rsidP="00C8338E">
      <w:r>
        <w:rPr>
          <w:b/>
        </w:rPr>
        <w:fldChar w:fldCharType="begin"/>
      </w:r>
      <w:r>
        <w:rPr>
          <w:b/>
        </w:rPr>
        <w:instrText xml:space="preserve"> IF</w:instrText>
      </w:r>
      <w:r>
        <w:rPr>
          <w:b/>
        </w:rPr>
        <w:instrText xml:space="preserve"> "</w:instrText>
      </w:r>
      <w:r>
        <w:rPr>
          <w:b/>
        </w:rPr>
        <w:instrText>-</w:instrText>
      </w:r>
      <w:r>
        <w:rPr>
          <w:b/>
        </w:rPr>
        <w:instrText>"</w:instrText>
      </w:r>
      <w:r>
        <w:rPr>
          <w:b/>
        </w:rPr>
        <w:instrText xml:space="preserve"> = "-" </w:instrText>
      </w:r>
      <w:r>
        <w:rPr>
          <w:b/>
        </w:rPr>
        <w:fldChar w:fldCharType="begin"/>
      </w:r>
      <w:r>
        <w:rPr>
          <w:b/>
        </w:rPr>
        <w:instrText xml:space="preserve"> IF</w:instrText>
      </w:r>
      <w:r>
        <w:rPr>
          <w:b/>
        </w:rPr>
        <w:instrText xml:space="preserve"> "</w:instrText>
      </w:r>
      <w:r>
        <w:rPr>
          <w:b/>
        </w:rPr>
        <w:instrText>-</w:instrText>
      </w:r>
      <w:r>
        <w:rPr>
          <w:b/>
        </w:rPr>
        <w:instrText>"</w:instrText>
      </w:r>
      <w:r>
        <w:rPr>
          <w:b/>
        </w:rPr>
        <w:instrText xml:space="preserve"> = "-" </w:instrText>
      </w:r>
      <w:r>
        <w:rPr>
          <w:b/>
        </w:rPr>
        <w:fldChar w:fldCharType="begin"/>
      </w:r>
      <w:r>
        <w:rPr>
          <w:b/>
        </w:rPr>
        <w:instrText xml:space="preserve"> IF</w:instrText>
      </w:r>
      <w:r>
        <w:rPr>
          <w:b/>
        </w:rPr>
        <w:instrText xml:space="preserve"> "</w:instrText>
      </w:r>
      <w:r>
        <w:rPr>
          <w:b/>
        </w:rPr>
        <w:instrText>-</w:instrText>
      </w:r>
      <w:r>
        <w:rPr>
          <w:b/>
        </w:rPr>
        <w:instrText>"</w:instrText>
      </w:r>
      <w:r>
        <w:rPr>
          <w:b/>
        </w:rPr>
        <w:instrText xml:space="preserve"> = "-" "" </w:instrText>
      </w:r>
      <w:r>
        <w:rPr>
          <w:b/>
        </w:rPr>
        <w:instrText>"Tidigare be</w:instrText>
      </w:r>
      <w:r>
        <w:rPr>
          <w:b/>
        </w:rPr>
        <w:instrText xml:space="preserve">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3EBCD95A" w14:textId="77777777" w:rsidR="00E0653A" w:rsidRDefault="00051B5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</w:instrText>
      </w:r>
      <w:r>
        <w:rPr>
          <w:b/>
        </w:rPr>
        <w:instrText xml:space="preserve">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3EBCD95B" w14:textId="77777777" w:rsidR="00E0653A" w:rsidRDefault="00051B56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</w:instrText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3EBCD95C" w14:textId="77777777" w:rsidR="00E0653A" w:rsidRDefault="00051B5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3EBCD95D" w14:textId="77777777" w:rsidR="00E0653A" w:rsidRDefault="00051B5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3EBCD95E" w14:textId="77777777" w:rsidR="00E0653A" w:rsidRDefault="00051B56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3EBCD95F" w14:textId="77777777" w:rsidR="00E0653A" w:rsidRDefault="00051B5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3EBCD960" w14:textId="77777777" w:rsidR="00E0653A" w:rsidRDefault="00051B56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3EBCD961" w14:textId="77777777" w:rsidR="00E0653A" w:rsidRDefault="00051B56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0D3FEDFB" w14:textId="77777777" w:rsidR="00E4727D" w:rsidRDefault="00051B56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 w:rsidRPr="00E4727D">
        <w:rPr>
          <w:b/>
        </w:rPr>
        <w:t>Avsikt med behandlingen i rådet:</w:t>
      </w:r>
      <w:r>
        <w:t xml:space="preserve"> Att inhämta medlemsstaternas inställning till</w:t>
      </w:r>
      <w:r>
        <w:t xml:space="preserve"> rättsakten. </w:t>
      </w:r>
    </w:p>
    <w:p w14:paraId="24B6096F" w14:textId="77777777" w:rsidR="00E4727D" w:rsidRDefault="00051B56" w:rsidP="00643D86">
      <w:r w:rsidRPr="00E4727D">
        <w:rPr>
          <w:b/>
        </w:rPr>
        <w:t>Hur regeringen ställer sig till den blivande A-punkten:</w:t>
      </w:r>
      <w:r>
        <w:t xml:space="preserve"> Regeringen stödjer beslutet att inte motsätta sig ett antagande av rättsakten. </w:t>
      </w:r>
    </w:p>
    <w:p w14:paraId="3EBCD962" w14:textId="7694AA15" w:rsidR="00643D86" w:rsidRDefault="00051B56" w:rsidP="00643D86">
      <w:r w:rsidRPr="00E4727D">
        <w:rPr>
          <w:b/>
        </w:rPr>
        <w:t xml:space="preserve">Bakgrund: </w:t>
      </w:r>
      <w:r>
        <w:t>Förslaget till förordning innebär att bilagan som listar spritdrycker med skyddade geografiska bet</w:t>
      </w:r>
      <w:r>
        <w:t>eckningar uppdateras utifrån de tekniska specifikationer som medlemsstaterna lämnat till EU-kommissionen. Skyddade geografiska beteckningar som inte fått någon teknisk specifikation stryks från bilagan. Sverige har lämnat in tekniska specifikationer för Sv</w:t>
      </w:r>
      <w:r>
        <w:t>ensk vodka, Svensk akvavit och Svensk punsch. Dessa skyddade geografiska beteckningar är fortsatt listade i bilagan.</w:t>
      </w:r>
    </w:p>
    <w:bookmarkEnd w:id="1"/>
    <w:p w14:paraId="3EBCD963" w14:textId="77777777" w:rsidR="00643D86" w:rsidRPr="00377012" w:rsidRDefault="00051B56" w:rsidP="00643D86">
      <w:pPr>
        <w:ind w:left="0"/>
      </w:pPr>
    </w:p>
    <w:sectPr w:rsidR="00643D86" w:rsidRPr="00377012" w:rsidSect="002C27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CD97D" w14:textId="77777777" w:rsidR="00000000" w:rsidRDefault="00051B56">
      <w:pPr>
        <w:spacing w:after="0" w:line="240" w:lineRule="auto"/>
      </w:pPr>
      <w:r>
        <w:separator/>
      </w:r>
    </w:p>
  </w:endnote>
  <w:endnote w:type="continuationSeparator" w:id="0">
    <w:p w14:paraId="3EBCD97F" w14:textId="77777777" w:rsidR="00000000" w:rsidRDefault="0005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D967" w14:textId="77777777" w:rsidR="002F3A5A" w:rsidRDefault="00051B5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CD968" w14:textId="77777777" w:rsidR="00283DF3" w:rsidRDefault="00051B56">
        <w:pPr>
          <w:pStyle w:val="Sidfot"/>
          <w:jc w:val="right"/>
        </w:pPr>
      </w:p>
    </w:sdtContent>
  </w:sdt>
  <w:p w14:paraId="3EBCD969" w14:textId="77777777" w:rsidR="00283DF3" w:rsidRDefault="00051B5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D977" w14:textId="77777777" w:rsidR="00283DF3" w:rsidRDefault="00051B56">
    <w:pPr>
      <w:pStyle w:val="Sidfot"/>
      <w:jc w:val="right"/>
    </w:pPr>
  </w:p>
  <w:p w14:paraId="3EBCD978" w14:textId="77777777" w:rsidR="00283DF3" w:rsidRDefault="00051B5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CD979" w14:textId="77777777" w:rsidR="00000000" w:rsidRDefault="00051B56">
      <w:pPr>
        <w:spacing w:after="0" w:line="240" w:lineRule="auto"/>
      </w:pPr>
      <w:r>
        <w:separator/>
      </w:r>
    </w:p>
  </w:footnote>
  <w:footnote w:type="continuationSeparator" w:id="0">
    <w:p w14:paraId="3EBCD97B" w14:textId="77777777" w:rsidR="00000000" w:rsidRDefault="0005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D964" w14:textId="77777777" w:rsidR="002F3A5A" w:rsidRDefault="00051B5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BCD965" w14:textId="77777777" w:rsidR="002F3A5A" w:rsidRDefault="00051B56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BCD966" w14:textId="77777777" w:rsidR="006F1C0D" w:rsidRDefault="00051B56" w:rsidP="001237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A7714A" w14:paraId="3EBCD971" w14:textId="77777777" w:rsidTr="006E71D7">
      <w:tc>
        <w:tcPr>
          <w:tcW w:w="4606" w:type="dxa"/>
        </w:tcPr>
        <w:p w14:paraId="3EBCD96A" w14:textId="77777777" w:rsidR="006E71D7" w:rsidRDefault="00051B56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3EBCD979" wp14:editId="3EBCD97A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3EBCD96B" w14:textId="77777777" w:rsidR="00FB32B9" w:rsidRDefault="00051B56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A7714A" w14:paraId="3EBCD96E" w14:textId="77777777" w:rsidTr="00623763">
            <w:tc>
              <w:tcPr>
                <w:tcW w:w="1833" w:type="dxa"/>
              </w:tcPr>
              <w:p w14:paraId="3EBCD96C" w14:textId="77777777" w:rsidR="00623763" w:rsidRPr="00623763" w:rsidRDefault="00051B56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3EBCD96D" w14:textId="77777777" w:rsidR="00623763" w:rsidRPr="00623763" w:rsidRDefault="00051B56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[Vecka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16</w:t>
                </w:r>
                <w:r w:rsidRPr="00623763">
                  <w:rPr>
                    <w:rFonts w:ascii="TradeGothic" w:hAnsi="TradeGothic"/>
                    <w:b/>
                  </w:rPr>
                  <w:t>]</w:t>
                </w:r>
              </w:p>
            </w:tc>
          </w:tr>
        </w:tbl>
        <w:p w14:paraId="3EBCD96F" w14:textId="77777777" w:rsidR="00FB32B9" w:rsidRDefault="00051B56" w:rsidP="00FB32B9">
          <w:pPr>
            <w:jc w:val="right"/>
          </w:pPr>
        </w:p>
        <w:p w14:paraId="3EBCD970" w14:textId="77777777" w:rsidR="006E71D7" w:rsidRDefault="00051B56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2016-04-22</w:t>
          </w:r>
          <w:r w:rsidRPr="00934953">
            <w:t xml:space="preserve"> </w:t>
          </w:r>
        </w:p>
      </w:tc>
    </w:tr>
  </w:tbl>
  <w:p w14:paraId="3EBCD972" w14:textId="77777777" w:rsidR="00FB32B9" w:rsidRDefault="00051B5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3EBCD973" w14:textId="77777777" w:rsidR="00FB32B9" w:rsidRDefault="00051B5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3EBCD974" w14:textId="77777777" w:rsidR="00FB32B9" w:rsidRDefault="00051B56" w:rsidP="00FB32B9">
    <w:pPr>
      <w:pStyle w:val="Avsndare"/>
      <w:framePr w:w="0" w:hRule="auto" w:hSpace="0" w:wrap="auto" w:vAnchor="margin" w:hAnchor="text" w:xAlign="left" w:yAlign="inline"/>
    </w:pPr>
  </w:p>
  <w:p w14:paraId="3EBCD975" w14:textId="77777777" w:rsidR="00FB32B9" w:rsidRDefault="00051B56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3EBCD976" w14:textId="77777777" w:rsidR="0012376B" w:rsidRDefault="00051B5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799604BA">
      <w:start w:val="1"/>
      <w:numFmt w:val="decimal"/>
      <w:pStyle w:val="Rubrik1"/>
      <w:lvlText w:val="%1."/>
      <w:lvlJc w:val="left"/>
      <w:pPr>
        <w:ind w:left="720" w:hanging="360"/>
      </w:pPr>
    </w:lvl>
    <w:lvl w:ilvl="1" w:tplc="C6BA708E" w:tentative="1">
      <w:start w:val="1"/>
      <w:numFmt w:val="lowerLetter"/>
      <w:lvlText w:val="%2."/>
      <w:lvlJc w:val="left"/>
      <w:pPr>
        <w:ind w:left="1440" w:hanging="360"/>
      </w:pPr>
    </w:lvl>
    <w:lvl w:ilvl="2" w:tplc="8E5A7EFE" w:tentative="1">
      <w:start w:val="1"/>
      <w:numFmt w:val="lowerRoman"/>
      <w:lvlText w:val="%3."/>
      <w:lvlJc w:val="right"/>
      <w:pPr>
        <w:ind w:left="2160" w:hanging="180"/>
      </w:pPr>
    </w:lvl>
    <w:lvl w:ilvl="3" w:tplc="481CA67C" w:tentative="1">
      <w:start w:val="1"/>
      <w:numFmt w:val="decimal"/>
      <w:lvlText w:val="%4."/>
      <w:lvlJc w:val="left"/>
      <w:pPr>
        <w:ind w:left="2880" w:hanging="360"/>
      </w:pPr>
    </w:lvl>
    <w:lvl w:ilvl="4" w:tplc="68028AD2" w:tentative="1">
      <w:start w:val="1"/>
      <w:numFmt w:val="lowerLetter"/>
      <w:lvlText w:val="%5."/>
      <w:lvlJc w:val="left"/>
      <w:pPr>
        <w:ind w:left="3600" w:hanging="360"/>
      </w:pPr>
    </w:lvl>
    <w:lvl w:ilvl="5" w:tplc="FE885FB4" w:tentative="1">
      <w:start w:val="1"/>
      <w:numFmt w:val="lowerRoman"/>
      <w:lvlText w:val="%6."/>
      <w:lvlJc w:val="right"/>
      <w:pPr>
        <w:ind w:left="4320" w:hanging="180"/>
      </w:pPr>
    </w:lvl>
    <w:lvl w:ilvl="6" w:tplc="189423E6" w:tentative="1">
      <w:start w:val="1"/>
      <w:numFmt w:val="decimal"/>
      <w:lvlText w:val="%7."/>
      <w:lvlJc w:val="left"/>
      <w:pPr>
        <w:ind w:left="5040" w:hanging="360"/>
      </w:pPr>
    </w:lvl>
    <w:lvl w:ilvl="7" w:tplc="A5F6735C" w:tentative="1">
      <w:start w:val="1"/>
      <w:numFmt w:val="lowerLetter"/>
      <w:lvlText w:val="%8."/>
      <w:lvlJc w:val="left"/>
      <w:pPr>
        <w:ind w:left="5760" w:hanging="360"/>
      </w:pPr>
    </w:lvl>
    <w:lvl w:ilvl="8" w:tplc="2836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718C8B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1386D7E" w:tentative="1">
      <w:start w:val="1"/>
      <w:numFmt w:val="lowerLetter"/>
      <w:lvlText w:val="%2."/>
      <w:lvlJc w:val="left"/>
      <w:pPr>
        <w:ind w:left="1080" w:hanging="360"/>
      </w:pPr>
    </w:lvl>
    <w:lvl w:ilvl="2" w:tplc="0FA0DC4C" w:tentative="1">
      <w:start w:val="1"/>
      <w:numFmt w:val="lowerRoman"/>
      <w:lvlText w:val="%3."/>
      <w:lvlJc w:val="right"/>
      <w:pPr>
        <w:ind w:left="1800" w:hanging="180"/>
      </w:pPr>
    </w:lvl>
    <w:lvl w:ilvl="3" w:tplc="CF2ECF66" w:tentative="1">
      <w:start w:val="1"/>
      <w:numFmt w:val="decimal"/>
      <w:lvlText w:val="%4."/>
      <w:lvlJc w:val="left"/>
      <w:pPr>
        <w:ind w:left="2520" w:hanging="360"/>
      </w:pPr>
    </w:lvl>
    <w:lvl w:ilvl="4" w:tplc="33A8062A" w:tentative="1">
      <w:start w:val="1"/>
      <w:numFmt w:val="lowerLetter"/>
      <w:lvlText w:val="%5."/>
      <w:lvlJc w:val="left"/>
      <w:pPr>
        <w:ind w:left="3240" w:hanging="360"/>
      </w:pPr>
    </w:lvl>
    <w:lvl w:ilvl="5" w:tplc="C338AE6C" w:tentative="1">
      <w:start w:val="1"/>
      <w:numFmt w:val="lowerRoman"/>
      <w:lvlText w:val="%6."/>
      <w:lvlJc w:val="right"/>
      <w:pPr>
        <w:ind w:left="3960" w:hanging="180"/>
      </w:pPr>
    </w:lvl>
    <w:lvl w:ilvl="6" w:tplc="DF4E3878" w:tentative="1">
      <w:start w:val="1"/>
      <w:numFmt w:val="decimal"/>
      <w:lvlText w:val="%7."/>
      <w:lvlJc w:val="left"/>
      <w:pPr>
        <w:ind w:left="4680" w:hanging="360"/>
      </w:pPr>
    </w:lvl>
    <w:lvl w:ilvl="7" w:tplc="E3E20160" w:tentative="1">
      <w:start w:val="1"/>
      <w:numFmt w:val="lowerLetter"/>
      <w:lvlText w:val="%8."/>
      <w:lvlJc w:val="left"/>
      <w:pPr>
        <w:ind w:left="5400" w:hanging="360"/>
      </w:pPr>
    </w:lvl>
    <w:lvl w:ilvl="8" w:tplc="0E1CA7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4A"/>
    <w:rsid w:val="00051B56"/>
    <w:rsid w:val="00A7714A"/>
    <w:rsid w:val="00E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D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JE6N4JFJXNNF-17-41841</_dlc_DocId>
    <_dlc_DocIdUrl xmlns="8b66ae41-1ec6-402e-b662-35d1932ca064">
      <Url>http://rkdhs-sb/enhet/EUKansli/_layouts/DocIdRedir.aspx?ID=JE6N4JFJXNNF-17-41841</Url>
      <Description>JE6N4JFJXNNF-17-41841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B7B2-0A11-473B-99C0-3AEFB9D6A858}"/>
</file>

<file path=customXml/itemProps2.xml><?xml version="1.0" encoding="utf-8"?>
<ds:datastoreItem xmlns:ds="http://schemas.openxmlformats.org/officeDocument/2006/customXml" ds:itemID="{ED7A8012-5C27-4843-A3D8-0416F87D5FE6}"/>
</file>

<file path=customXml/itemProps3.xml><?xml version="1.0" encoding="utf-8"?>
<ds:datastoreItem xmlns:ds="http://schemas.openxmlformats.org/officeDocument/2006/customXml" ds:itemID="{0E38C5B9-DDB0-48A1-A757-9DAA26B87448}"/>
</file>

<file path=customXml/itemProps4.xml><?xml version="1.0" encoding="utf-8"?>
<ds:datastoreItem xmlns:ds="http://schemas.openxmlformats.org/officeDocument/2006/customXml" ds:itemID="{02C76F6E-652C-42EB-AE48-1FC88FA9B01A}"/>
</file>

<file path=customXml/itemProps5.xml><?xml version="1.0" encoding="utf-8"?>
<ds:datastoreItem xmlns:ds="http://schemas.openxmlformats.org/officeDocument/2006/customXml" ds:itemID="{FA29AC00-515E-4EFE-B667-F20E05F6821B}"/>
</file>

<file path=customXml/itemProps6.xml><?xml version="1.0" encoding="utf-8"?>
<ds:datastoreItem xmlns:ds="http://schemas.openxmlformats.org/officeDocument/2006/customXml" ds:itemID="{A3324038-7776-4558-B9BD-921CCEFBFE53}"/>
</file>

<file path=customXml/itemProps7.xml><?xml version="1.0" encoding="utf-8"?>
<ds:datastoreItem xmlns:ds="http://schemas.openxmlformats.org/officeDocument/2006/customXml" ds:itemID="{8299B574-583A-439B-A82F-1F1499A0F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Pia Johnsen</cp:lastModifiedBy>
  <cp:revision>2</cp:revision>
  <dcterms:created xsi:type="dcterms:W3CDTF">2016-04-22T07:57:00Z</dcterms:created>
  <dcterms:modified xsi:type="dcterms:W3CDTF">2016-04-22T07:57:00Z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pia.johnsen@regeringskansliet.se</vt:lpwstr>
  </property>
  <property fmtid="{D5CDD505-2E9C-101B-9397-08002B2CF9AE}" pid="4" name="MRelatedAgendaItemIds">
    <vt:lpwstr>17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5baf7875-3b12-4af3-92ee-4a7d1c9d91ee</vt:lpwstr>
  </property>
</Properties>
</file>