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605BF">
        <w:tblPrEx>
          <w:tblCellMar>
            <w:top w:w="0" w:type="dxa"/>
            <w:left w:w="0" w:type="dxa"/>
            <w:bottom w:w="0" w:type="dxa"/>
            <w:right w:w="0" w:type="dxa"/>
          </w:tblCellMar>
        </w:tblPrEx>
        <w:trPr>
          <w:gridAfter w:val="2"/>
          <w:wAfter w:w="1758" w:type="dxa"/>
          <w:cantSplit/>
          <w:trHeight w:val="1320"/>
        </w:trPr>
        <w:tc>
          <w:tcPr>
            <w:tcW w:w="5897" w:type="dxa"/>
          </w:tcPr>
          <w:p w:rsidR="00A63309" w:rsidRPr="005605BF" w:rsidRDefault="00A63309">
            <w:pPr>
              <w:pStyle w:val="HuvudRubrik"/>
            </w:pPr>
            <w:r w:rsidRPr="005605BF">
              <w:t>Regeringskansliet</w:t>
            </w:r>
          </w:p>
          <w:p w:rsidR="00A63309" w:rsidRPr="005605BF" w:rsidRDefault="00A63309">
            <w:pPr>
              <w:pStyle w:val="HuvudRubrik"/>
            </w:pPr>
            <w:r w:rsidRPr="005605BF">
              <w:t>Faktapromemoria  2011/12:FPM5</w:t>
            </w:r>
          </w:p>
        </w:tc>
      </w:tr>
      <w:tr w:rsidR="00000000" w:rsidRPr="005605BF">
        <w:tblPrEx>
          <w:tblCellMar>
            <w:top w:w="0" w:type="dxa"/>
            <w:left w:w="0" w:type="dxa"/>
            <w:bottom w:w="0" w:type="dxa"/>
            <w:right w:w="0" w:type="dxa"/>
          </w:tblCellMar>
        </w:tblPrEx>
        <w:trPr>
          <w:gridAfter w:val="2"/>
          <w:wAfter w:w="1758" w:type="dxa"/>
          <w:cantSplit/>
          <w:trHeight w:val="240"/>
        </w:trPr>
        <w:tc>
          <w:tcPr>
            <w:tcW w:w="5897" w:type="dxa"/>
          </w:tcPr>
          <w:p w:rsidR="00A63309" w:rsidRPr="005605BF" w:rsidRDefault="00A63309">
            <w:pPr>
              <w:pStyle w:val="HuvudRubrik"/>
              <w:rPr>
                <w:sz w:val="28"/>
              </w:rPr>
            </w:pPr>
            <w:r w:rsidRPr="005605BF">
              <w:t>Ny förordning om aromatiserade vinprodukter</w:t>
            </w:r>
          </w:p>
        </w:tc>
      </w:tr>
      <w:tr w:rsidR="00000000" w:rsidRPr="005605BF">
        <w:tblPrEx>
          <w:tblCellMar>
            <w:top w:w="0" w:type="dxa"/>
            <w:left w:w="0" w:type="dxa"/>
            <w:bottom w:w="0" w:type="dxa"/>
            <w:right w:w="0" w:type="dxa"/>
          </w:tblCellMar>
        </w:tblPrEx>
        <w:trPr>
          <w:cantSplit/>
          <w:trHeight w:val="285"/>
        </w:trPr>
        <w:tc>
          <w:tcPr>
            <w:tcW w:w="7655" w:type="dxa"/>
            <w:gridSpan w:val="3"/>
          </w:tcPr>
          <w:p w:rsidR="00A63309" w:rsidRPr="005605BF" w:rsidRDefault="00A63309">
            <w:pPr>
              <w:pStyle w:val="Departement"/>
              <w:rPr>
                <w:sz w:val="28"/>
              </w:rPr>
            </w:pPr>
            <w:r w:rsidRPr="005605BF">
              <w:t>Landsbygdsdepartementet</w:t>
            </w:r>
          </w:p>
        </w:tc>
      </w:tr>
      <w:tr w:rsidR="00000000" w:rsidRPr="005605BF">
        <w:tblPrEx>
          <w:tblCellMar>
            <w:top w:w="0" w:type="dxa"/>
            <w:left w:w="0" w:type="dxa"/>
            <w:bottom w:w="0" w:type="dxa"/>
            <w:right w:w="0" w:type="dxa"/>
          </w:tblCellMar>
        </w:tblPrEx>
        <w:trPr>
          <w:cantSplit/>
          <w:trHeight w:val="240"/>
        </w:trPr>
        <w:tc>
          <w:tcPr>
            <w:tcW w:w="7655" w:type="dxa"/>
            <w:gridSpan w:val="3"/>
          </w:tcPr>
          <w:p w:rsidR="00A63309" w:rsidRPr="005605BF" w:rsidRDefault="00A63309">
            <w:pPr>
              <w:pStyle w:val="Dokumentdatum"/>
            </w:pPr>
            <w:r w:rsidRPr="005605BF">
              <w:t>2011-10-05</w:t>
            </w:r>
          </w:p>
        </w:tc>
      </w:tr>
      <w:tr w:rsidR="00000000" w:rsidRPr="005605BF">
        <w:tblPrEx>
          <w:tblCellMar>
            <w:top w:w="0" w:type="dxa"/>
            <w:left w:w="0" w:type="dxa"/>
            <w:bottom w:w="0" w:type="dxa"/>
            <w:right w:w="0" w:type="dxa"/>
          </w:tblCellMar>
        </w:tblPrEx>
        <w:trPr>
          <w:cantSplit/>
          <w:trHeight w:val="726"/>
        </w:trPr>
        <w:tc>
          <w:tcPr>
            <w:tcW w:w="7655" w:type="dxa"/>
            <w:gridSpan w:val="3"/>
            <w:vAlign w:val="bottom"/>
          </w:tcPr>
          <w:p w:rsidR="00A63309" w:rsidRPr="005605BF" w:rsidRDefault="00A63309">
            <w:pPr>
              <w:pStyle w:val="Dokumentbeteckning"/>
            </w:pPr>
            <w:r w:rsidRPr="005605BF">
              <w:t>Dokumentbeteckning</w:t>
            </w:r>
          </w:p>
        </w:tc>
      </w:tr>
      <w:tr w:rsidR="00000000" w:rsidRPr="005605BF">
        <w:tblPrEx>
          <w:tblCellMar>
            <w:top w:w="0" w:type="dxa"/>
            <w:left w:w="0" w:type="dxa"/>
            <w:bottom w:w="0" w:type="dxa"/>
            <w:right w:w="0" w:type="dxa"/>
          </w:tblCellMar>
        </w:tblPrEx>
        <w:trPr>
          <w:gridAfter w:val="1"/>
          <w:wAfter w:w="1560" w:type="dxa"/>
          <w:trHeight w:val="120"/>
        </w:trPr>
        <w:tc>
          <w:tcPr>
            <w:tcW w:w="6095" w:type="dxa"/>
            <w:gridSpan w:val="2"/>
          </w:tcPr>
          <w:p w:rsidR="00A63309" w:rsidRPr="005605BF" w:rsidRDefault="00A63309">
            <w:bookmarkStart w:id="0" w:name="KomNr"/>
            <w:bookmarkEnd w:id="0"/>
            <w:r w:rsidRPr="005605BF">
              <w:t>KOM(2011) 530 slutlig</w:t>
            </w:r>
          </w:p>
        </w:tc>
      </w:tr>
      <w:tr w:rsidR="00000000" w:rsidRPr="005605BF">
        <w:tblPrEx>
          <w:tblCellMar>
            <w:top w:w="0" w:type="dxa"/>
            <w:left w:w="0" w:type="dxa"/>
            <w:bottom w:w="0" w:type="dxa"/>
            <w:right w:w="0" w:type="dxa"/>
          </w:tblCellMar>
        </w:tblPrEx>
        <w:trPr>
          <w:gridAfter w:val="1"/>
          <w:wAfter w:w="1560" w:type="dxa"/>
          <w:trHeight w:val="120"/>
        </w:trPr>
        <w:tc>
          <w:tcPr>
            <w:tcW w:w="6095" w:type="dxa"/>
            <w:gridSpan w:val="2"/>
          </w:tcPr>
          <w:p w:rsidR="00A63309" w:rsidRPr="005605BF" w:rsidRDefault="00A63309">
            <w:pPr>
              <w:pStyle w:val="Dokumentbeteckning-titel"/>
            </w:pPr>
            <w:r w:rsidRPr="005605BF">
              <w:t>Förslag till Europaparlamentets och Rådets förordning om definition, beskrivning, presentation och märkning av, samt skydd av geografiska beteckningar för, aromatiserade vinprodukter.</w:t>
            </w:r>
          </w:p>
        </w:tc>
      </w:tr>
    </w:tbl>
    <w:p w:rsidR="00A63309" w:rsidRPr="005605BF" w:rsidRDefault="00A63309"/>
    <w:p w:rsidR="00A63309" w:rsidRPr="005605BF" w:rsidRDefault="00A63309">
      <w:pPr>
        <w:pStyle w:val="Rubrik1"/>
        <w:numPr>
          <w:ilvl w:val="0"/>
          <w:numId w:val="0"/>
        </w:numPr>
      </w:pPr>
      <w:r w:rsidRPr="005605BF">
        <w:t>Sammanfattning</w:t>
      </w:r>
    </w:p>
    <w:p w:rsidR="00A63309" w:rsidRPr="005605BF" w:rsidRDefault="00A63309">
      <w:r w:rsidRPr="005605BF">
        <w:t xml:space="preserve">Kommissionen antog den 31 augusti 2011 ett förslag till en ny förordning om aromatiserade viner. Förslaget innebär en förenkling av befintliga bestämmelser genom smärre ändringar för bättre tydlighet och läsbarhet. De definitioner som används anpassas till den tekniska utvecklingen och nuvarande bestämmelserna om geografiska beteckningar görs förenliga med avtalet om  handelsrelaterade aspekter av immaterialrätter (Trips-avtalet). Förslaget syftar även till anpassning till fördraget om Europeiska unionens </w:t>
      </w:r>
      <w:r w:rsidRPr="005605BF">
        <w:t xml:space="preserve">funktionssätt (EUF-fördraget). Förslaget ändrar inte räckvidden för de nuvarande bestämmelserna för sektorn och får inga större följdverkningar då det innebär en anpassning till åtaganden som unionen redan gjort. </w:t>
      </w:r>
    </w:p>
    <w:p w:rsidR="00A63309" w:rsidRPr="005605BF" w:rsidRDefault="00A63309">
      <w:r w:rsidRPr="005605BF">
        <w:t>För svenskt vidkommande är förslaget intressant främst eftersom det reglerar försäljningsbeteckningarna och beskrivningarna för starkvinsglögg och vinglögg.</w:t>
      </w:r>
    </w:p>
    <w:p w:rsidR="00A63309" w:rsidRPr="005605BF" w:rsidRDefault="00A63309">
      <w:r w:rsidRPr="005605BF">
        <w:t>Regeringen välkomnar förslaget, som ökar användarvänligheten, men har vissa synpunkter på innehållet i sak.</w:t>
      </w:r>
    </w:p>
    <w:p w:rsidR="00A63309" w:rsidRPr="005605BF" w:rsidRDefault="00A63309"/>
    <w:p w:rsidR="00A63309" w:rsidRPr="005605BF" w:rsidRDefault="00A63309">
      <w:pPr>
        <w:pStyle w:val="Rubrik1"/>
      </w:pPr>
      <w:r w:rsidRPr="005605BF">
        <w:lastRenderedPageBreak/>
        <w:t>Förslaget</w:t>
      </w:r>
    </w:p>
    <w:p w:rsidR="00A63309" w:rsidRPr="005605BF" w:rsidRDefault="00A63309">
      <w:pPr>
        <w:pStyle w:val="Rubrik2"/>
      </w:pPr>
      <w:r w:rsidRPr="005605BF">
        <w:t>Ärendets bakgrund</w:t>
      </w:r>
    </w:p>
    <w:p w:rsidR="00A63309" w:rsidRPr="005605BF" w:rsidRDefault="00A63309">
      <w:r w:rsidRPr="005605BF">
        <w:t xml:space="preserve">Det finns redan en EU-ram för aromatiserade vinprodukter som syftar till att underlätta den fria rörligheten för varor på den inre marknaden samt att skydda sådana geografiska beteckningar som gör det möjligt för konsumenterna att identifiera specifika produkter med egenskaper som kan hänföras till det geografiska ursprunget. Förslaget innebär en förenkling av befintliga bestämmelser genom att man inför begränsade ändringar som gör bestämmelserna tydligare och mer lättlästa. </w:t>
      </w:r>
      <w:r w:rsidRPr="005605BF">
        <w:t>Förslaget ersätter KOM(2007) 848 som kommissionen beslutade dra tillbaka i sitt arbetsprogram för 2011.</w:t>
      </w:r>
    </w:p>
    <w:p w:rsidR="00A63309" w:rsidRPr="005605BF" w:rsidRDefault="00A63309">
      <w:pPr>
        <w:pStyle w:val="Rubrik2"/>
      </w:pPr>
      <w:r w:rsidRPr="005605BF">
        <w:t>Förslagets innehåll</w:t>
      </w:r>
    </w:p>
    <w:p w:rsidR="00A63309" w:rsidRPr="005605BF" w:rsidRDefault="00A63309">
      <w:r w:rsidRPr="005605BF">
        <w:t xml:space="preserve">Nu gällande förordning på området är (EEG) nr 1601/1991 om aromatiserade viner m.m. </w:t>
      </w:r>
    </w:p>
    <w:p w:rsidR="00A63309" w:rsidRPr="005605BF" w:rsidRDefault="00A63309">
      <w:r w:rsidRPr="005605BF">
        <w:t xml:space="preserve">Det nya förslaget innehåller definitioner på aromatiserade vinprodukter, vilka klassificeras som; </w:t>
      </w:r>
    </w:p>
    <w:p w:rsidR="00A63309" w:rsidRPr="005605BF" w:rsidRDefault="00A63309">
      <w:r w:rsidRPr="005605BF">
        <w:rPr>
          <w:i/>
        </w:rPr>
        <w:t>aromatiserade viner</w:t>
      </w:r>
      <w:r w:rsidRPr="005605BF">
        <w:t xml:space="preserve"> som till minst 75% utgörs av vinprodukter och med en faktisk alkoholhalt mellan 14,5 – 22 volymprocent, </w:t>
      </w:r>
    </w:p>
    <w:p w:rsidR="00A63309" w:rsidRPr="005605BF" w:rsidRDefault="00A63309">
      <w:r w:rsidRPr="005605BF">
        <w:rPr>
          <w:i/>
        </w:rPr>
        <w:t>aromatiserade vinbaserade drycker</w:t>
      </w:r>
      <w:r w:rsidRPr="005605BF">
        <w:t xml:space="preserve"> som till minst 50% utgörs av vinprodukter och med en faktisk alkoholhalt mellan 4,5 – 14.5 volymprocent </w:t>
      </w:r>
    </w:p>
    <w:p w:rsidR="00A63309" w:rsidRPr="005605BF" w:rsidRDefault="00A63309">
      <w:r w:rsidRPr="005605BF">
        <w:rPr>
          <w:i/>
        </w:rPr>
        <w:t>aromatiserad drink</w:t>
      </w:r>
      <w:r w:rsidRPr="005605BF">
        <w:t xml:space="preserve"> baserad på vinprodukter, till vilken ingen alkohol har tillsatts och som till minst 50% utgörs av vinprodukter och med en faktisk alkoholhalt mellan 1,2 – 10 volymprocent. (Enligt nuvarande regler finns ingen nedre alkoholgräns för denna produkt och den verkliga alkoholhalten ska understiga 7 volymprocent).</w:t>
      </w:r>
    </w:p>
    <w:p w:rsidR="00A63309" w:rsidRPr="005605BF" w:rsidRDefault="00A63309">
      <w:r w:rsidRPr="005605BF">
        <w:t>Förslaget innehåller tekniska definitioner, krav och begränsningar för  produkter som får användas för aromatisering, sötning, tillsats av alkohol, tillsatser och färgämnen, vatten och koldioxid. Det fi</w:t>
      </w:r>
      <w:r w:rsidRPr="005605BF">
        <w:t>nns regler om försäljningsbeteckningar som ska användas och för skydd av dessa beteckningar samt kompletterande angivelser som ”extra torr”</w:t>
      </w:r>
      <w:r w:rsidRPr="005605BF">
        <w:rPr>
          <w:b/>
        </w:rPr>
        <w:t xml:space="preserve"> </w:t>
      </w:r>
      <w:r w:rsidRPr="005605BF">
        <w:t>eller hänvisning till viss arom. Ifall ursprunget anges ska det motsvara den plats där produkten framställs samt kompletteras med namnet på medlemsstaten eller tredje landet i fråga. Försäljningsbeteckningen ska anges på ett av unionens språk, medan namnet på en skyddad geografisk beteckning ska anges på det språk som den skyddats på. Medlemsstaterna får ha strängare re</w:t>
      </w:r>
      <w:r w:rsidRPr="005605BF">
        <w:t>gler för produkter med skyddade geografiska beteckningar när det gäller produktion och beskrivning. Ett nytt kapitel reglerar geografiska beteckningar, innehåll i ansökan om skydd, nationellt förfarande, kommissionens granskning, förhållande till varumärken, skydd, behörig myndighet och kontroller av att produktspecifikationer följs m.m.</w:t>
      </w:r>
    </w:p>
    <w:p w:rsidR="00A63309" w:rsidRPr="005605BF" w:rsidRDefault="00A63309">
      <w:r w:rsidRPr="005605BF">
        <w:t>För svenskt vidkommande är förslaget intressant främst eftersom det reglerar försäljningsbeteckningarna och beskrivningarna för starkvinsglögg och vinglögg. Motsvarande för</w:t>
      </w:r>
      <w:r w:rsidRPr="005605BF">
        <w:t>säljningsbeteckningar finns också på finska.</w:t>
      </w:r>
    </w:p>
    <w:p w:rsidR="00A63309" w:rsidRPr="005605BF" w:rsidRDefault="00A63309">
      <w:r w:rsidRPr="005605BF">
        <w:rPr>
          <w:i/>
        </w:rPr>
        <w:t xml:space="preserve">Starkvinsglögg </w:t>
      </w:r>
      <w:r w:rsidRPr="005605BF">
        <w:t xml:space="preserve">är aromatiserat vin till vilket alkohol har tillsatts, och vars karakteristiska smak har erhållits genom användning av kryddnejlika och/eller kanel. </w:t>
      </w:r>
    </w:p>
    <w:p w:rsidR="00A63309" w:rsidRPr="005605BF" w:rsidRDefault="00A63309">
      <w:r w:rsidRPr="005605BF">
        <w:rPr>
          <w:i/>
        </w:rPr>
        <w:t>Vinglögg</w:t>
      </w:r>
      <w:r w:rsidRPr="005605BF">
        <w:t xml:space="preserve"> är en aromatiserad vinbaserad dryck som har framställts enbart av rött eller vitt vin, som har smaksatts med i huvudsak kanel och/eller kryddnejlika, till vilken ingen alkohol har tillsatts och som har en faktisk alkoholhalt på minst 7 volymprocent. Om produkten har framställts av vitt vin ska försäljningsbeteckningen kompletteras med orden ”vitt vin”. När det gäller märkningsbestämmelserna för aromatiserade viner anges i förslaget att försäljningsbeteckningarna inte får kompletteras med ursprungsbetecknin</w:t>
      </w:r>
      <w:r w:rsidRPr="005605BF">
        <w:t xml:space="preserve">gar eller geografiska beteckningar för vinprodukter. Däremot får de kompletteras eller ersättas av en geografisk beteckning som skyddas genom förslaget. När det gäller angivelser för sockerhalten, vilken är frivillig att ange, regleras vilka angivelser som får användas. Likaså finns krav på innehåll av viss mängd mousserande vin när det gäller komplettering med angivelsen ”mousserande”. För komplettering med en hänvisning till aromer får hänvisning ske till den viktigaste av aromerna som används. Listan är </w:t>
      </w:r>
      <w:r w:rsidRPr="005605BF">
        <w:t>inte uttömmande varför andra kompletterande uppgifter torde få anges fritt. Förslaget saknar hänvisning till märkningsdirektivet.</w:t>
      </w:r>
    </w:p>
    <w:p w:rsidR="00A63309" w:rsidRPr="005605BF" w:rsidRDefault="00A63309"/>
    <w:p w:rsidR="00A63309" w:rsidRPr="005605BF" w:rsidRDefault="00A63309">
      <w:r w:rsidRPr="005605BF">
        <w:t>De föreslagna bestämmelserna om ansökan och skydd av geografiska beteckningar är nya jämfört med nuvarande regler. Liknande detaljregler har införts eller föreslagits inom hela området med produkter som omfattas av geografiska beteckningar på livsmedelsområdet, jordbruksprodukter, vin och spritdrycker. På spritdryckesområdet avser kommissionen att införa dessa i en tillämpningsförordning.</w:t>
      </w:r>
    </w:p>
    <w:p w:rsidR="00A63309" w:rsidRPr="005605BF" w:rsidRDefault="00A63309">
      <w:pPr>
        <w:pStyle w:val="Rubrik2"/>
      </w:pPr>
      <w:r w:rsidRPr="005605BF">
        <w:t>Gällande svenska regler och förslagets effekt på dessa</w:t>
      </w:r>
    </w:p>
    <w:p w:rsidR="00A63309" w:rsidRPr="005605BF" w:rsidRDefault="00A63309">
      <w:r w:rsidRPr="005605BF">
        <w:t>Förslaget anger att medlemsstaterna ska se till att det finns ett system med kontroller av geografiska beteckningar. För svensk del torde därför lagen (2009:1424) om kontroll av skyddade beteckningar på jordbruksprodukter och livsmedel samt regeringsförordningen (2009:1425) om kontroll av skyddade beteckningar på jordbruksprodukter och livsmedel kompletteras för att omfatta även aromatiserade vinprodukter, även om Sverige för närvarande  saknar geografiska beteckningar på aromatiserat vin</w:t>
      </w:r>
      <w:r w:rsidRPr="005605BF">
        <w:rPr>
          <w:rStyle w:val="Kommentarsreferens"/>
        </w:rPr>
        <w:t>.</w:t>
      </w:r>
    </w:p>
    <w:p w:rsidR="00A63309" w:rsidRPr="005605BF" w:rsidRDefault="00A63309">
      <w:pPr>
        <w:pStyle w:val="Rubrik2"/>
      </w:pPr>
      <w:r w:rsidRPr="005605BF">
        <w:t>Budgetära konsekvenser / Konsekvensanalys</w:t>
      </w:r>
    </w:p>
    <w:p w:rsidR="00A63309" w:rsidRPr="005605BF" w:rsidRDefault="00A63309">
      <w:r w:rsidRPr="005605BF">
        <w:t xml:space="preserve">Kommissionen har inte gjort någon konsekvensbedömning av förslaget med hänvisning till att det inte innebär några större förändringar jämfört med nuvarande regelverk. Samråd har hållits med de viktigaste europeiska producenterna och nationella organisationerna och inte heller de förväntade sig några större effekter. Företrädare för sektorn har informerat kommissionen om vilka anpassningar som gäller. </w:t>
      </w:r>
    </w:p>
    <w:p w:rsidR="00A63309" w:rsidRPr="005605BF" w:rsidRDefault="00A63309"/>
    <w:p w:rsidR="00A63309" w:rsidRPr="005605BF" w:rsidRDefault="00A63309">
      <w:pPr>
        <w:pStyle w:val="Rubrik1"/>
      </w:pPr>
      <w:r w:rsidRPr="005605BF">
        <w:t>Ståndpunkter</w:t>
      </w:r>
    </w:p>
    <w:p w:rsidR="00A63309" w:rsidRPr="005605BF" w:rsidRDefault="00A63309">
      <w:pPr>
        <w:pStyle w:val="Rubrik2"/>
      </w:pPr>
      <w:r w:rsidRPr="005605BF">
        <w:t>Preliminär svensk ståndpunkt</w:t>
      </w:r>
    </w:p>
    <w:p w:rsidR="00A63309" w:rsidRPr="005605BF" w:rsidRDefault="00A63309">
      <w:r w:rsidRPr="005605BF">
        <w:t xml:space="preserve">Regeringen är positiv till förslaget, som är tydligt och mer lättläst än tidigare regler. Hänvisning till märkningsdirektivet saknas dock och bör föras in. I märkningsdirektivet finns bestämmelser om angivande av allergener även på alkoholhaltiga drycker över 1,2 volymprocent som inte behöver inte ha ingrediensförteckning. </w:t>
      </w:r>
    </w:p>
    <w:p w:rsidR="00A63309" w:rsidRPr="005605BF" w:rsidRDefault="00A63309">
      <w:r w:rsidRPr="005605BF">
        <w:t xml:space="preserve">När det gäller bestämmelserna om ansökan och skydd av geografiska beteckningar är bedömningen att dessa regler kan underlätta för producenter när de ska göra en ansökan eller ändring av en geografisk beteckning. Istället för att ha i princip samma detaljregler för skyddade geografiska beteckningar i fyra olika förordningar skulle detaljreglerna för ansökan m.m. kunna förenklas genom att slås ihop i en enda förordning tillsammans med reglerna för logotypen för skyddad geografisk beteckning. </w:t>
      </w:r>
    </w:p>
    <w:p w:rsidR="00A63309" w:rsidRPr="005605BF" w:rsidRDefault="00A63309">
      <w:pPr>
        <w:rPr>
          <w:sz w:val="16"/>
        </w:rPr>
      </w:pPr>
      <w:r w:rsidRPr="005605BF">
        <w:t>Det saknas hänvisning i förslaget till regler om att aromatiserade viner får använda sig av EU:s logotyp för skyddade geografiska beteckningar. Då dessa viner får ha skyddade beteckningar borde en sådan hänvisning också finnas. När det gäller märkning med frivilliga uppgifter är det önskvärt att man ska kunna ange att det aromatiserade vinet är framställt av vin från ekologiskt odlade druvor, och när det kommer regler för ekologiskt vin, att det ska få anges i anslutning till försäljningsbeteckningen</w:t>
      </w:r>
      <w:r w:rsidRPr="005605BF">
        <w:rPr>
          <w:rStyle w:val="Kommentarsreferens"/>
        </w:rPr>
        <w:t>.</w:t>
      </w:r>
    </w:p>
    <w:p w:rsidR="00A63309" w:rsidRPr="005605BF" w:rsidRDefault="00A63309">
      <w:pPr>
        <w:rPr>
          <w:i/>
        </w:rPr>
      </w:pPr>
      <w:r w:rsidRPr="005605BF">
        <w:t>Det har tidigare varit förbjudet tillverka aromatiserat vin i EU av vin från tredje land. Genom en tidigare ändring är detta tillåtet idag, och i det nuvarande förslaget ska detta vara fortsatt möjligt. Regeringen  verkar för att denna möjlighet bibehålls</w:t>
      </w:r>
      <w:r w:rsidRPr="005605BF">
        <w:rPr>
          <w:i/>
        </w:rPr>
        <w:t xml:space="preserve">. </w:t>
      </w:r>
    </w:p>
    <w:p w:rsidR="00A63309" w:rsidRPr="005605BF" w:rsidRDefault="00A63309"/>
    <w:p w:rsidR="00A63309" w:rsidRPr="005605BF" w:rsidRDefault="00A63309">
      <w:pPr>
        <w:pStyle w:val="Rubrik2"/>
      </w:pPr>
      <w:r w:rsidRPr="005605BF">
        <w:t>Medlemsstaternas ståndpunkter</w:t>
      </w:r>
    </w:p>
    <w:p w:rsidR="00A63309" w:rsidRPr="005605BF" w:rsidRDefault="00A63309">
      <w:r w:rsidRPr="005605BF">
        <w:t xml:space="preserve">En del större vinproducerande medlemsstater vill återinföra förbudet att tillverka aromatiserat vin i EU av vin från tredje land. </w:t>
      </w:r>
    </w:p>
    <w:p w:rsidR="00A63309" w:rsidRPr="005605BF" w:rsidRDefault="00A63309">
      <w:r w:rsidRPr="005605BF">
        <w:t xml:space="preserve">Flera medlemsstater med betydande geografiska beteckningar på spritdrycker har varit negativa till införande av detaljreglering av ansökningsförfarandet för skydd av geografiska beteckningar. </w:t>
      </w:r>
    </w:p>
    <w:p w:rsidR="00A63309" w:rsidRPr="005605BF" w:rsidRDefault="00A63309">
      <w:pPr>
        <w:pStyle w:val="Rubrik2"/>
      </w:pPr>
      <w:r w:rsidRPr="005605BF">
        <w:t>Institutionernas ståndpunkter</w:t>
      </w:r>
    </w:p>
    <w:p w:rsidR="00A63309" w:rsidRPr="005605BF" w:rsidRDefault="00A63309">
      <w:r w:rsidRPr="005605BF">
        <w:t>Ståndpunkter från institutioner saknas.</w:t>
      </w:r>
    </w:p>
    <w:p w:rsidR="00A63309" w:rsidRPr="005605BF" w:rsidRDefault="00A63309">
      <w:pPr>
        <w:pStyle w:val="Rubrik2"/>
      </w:pPr>
      <w:r w:rsidRPr="005605BF">
        <w:t>Remissinstansernas ståndpunkter</w:t>
      </w:r>
    </w:p>
    <w:p w:rsidR="00A63309" w:rsidRPr="005605BF" w:rsidRDefault="00A63309">
      <w:r w:rsidRPr="005605BF">
        <w:t xml:space="preserve">Branschen är i huvudsak positiva eller har inte något erinra mot förslaget. Synpunkter har framförts om att man ska få använda sötningsmedel i produkterna </w:t>
      </w:r>
    </w:p>
    <w:p w:rsidR="00A63309" w:rsidRPr="005605BF" w:rsidRDefault="00A63309">
      <w:pPr>
        <w:pStyle w:val="Rubrik1"/>
      </w:pPr>
      <w:r w:rsidRPr="005605BF">
        <w:t>Förslagets förutsättningar</w:t>
      </w:r>
    </w:p>
    <w:p w:rsidR="00A63309" w:rsidRPr="005605BF" w:rsidRDefault="00A63309">
      <w:pPr>
        <w:pStyle w:val="Rubrik2"/>
      </w:pPr>
      <w:r w:rsidRPr="005605BF">
        <w:t>Rättslig grund och beslutsförfarande</w:t>
      </w:r>
    </w:p>
    <w:p w:rsidR="00A63309" w:rsidRPr="005605BF" w:rsidRDefault="00A63309">
      <w:r w:rsidRPr="005605BF">
        <w:t>Fördraget om Europeiska unionens funktionssätt, särskilt artiklarna 43.2 och 114. Beslut fattas av rådet och Europaparlamentet i enlighet med det ordinarie lagstiftningsförfarandet.</w:t>
      </w:r>
    </w:p>
    <w:p w:rsidR="00A63309" w:rsidRPr="005605BF" w:rsidRDefault="00A63309">
      <w:pPr>
        <w:pStyle w:val="Rubrik2"/>
      </w:pPr>
      <w:r w:rsidRPr="005605BF">
        <w:t>Subsidiaritets- och proportionalitetsprincipen</w:t>
      </w:r>
    </w:p>
    <w:p w:rsidR="00A63309" w:rsidRPr="005605BF" w:rsidRDefault="00A63309">
      <w:r w:rsidRPr="005605BF">
        <w:t>Kommissionen har inte kommenterat subsidiaritets- och proportionalitetsprincipen i förslaget. Regeringens bedömning är att förslaget inte strider mot subsidiaritets- och proportionalitetsprincipen.</w:t>
      </w:r>
    </w:p>
    <w:p w:rsidR="00A63309" w:rsidRPr="005605BF" w:rsidRDefault="00A63309">
      <w:pPr>
        <w:pStyle w:val="Rubrik1"/>
      </w:pPr>
      <w:r w:rsidRPr="005605BF">
        <w:t>Övrigt</w:t>
      </w:r>
    </w:p>
    <w:p w:rsidR="00A63309" w:rsidRPr="005605BF" w:rsidRDefault="00A63309">
      <w:pPr>
        <w:pStyle w:val="Rubrik2"/>
      </w:pPr>
      <w:r w:rsidRPr="005605BF">
        <w:t>Fortsatt behandling av ärendet</w:t>
      </w:r>
    </w:p>
    <w:p w:rsidR="00A63309" w:rsidRPr="005605BF" w:rsidRDefault="00A63309">
      <w:r w:rsidRPr="005605BF">
        <w:t>Förslaget kommer att behandlas i rådsarbetsgrupp i oktober 2011.</w:t>
      </w:r>
    </w:p>
    <w:p w:rsidR="00A63309" w:rsidRPr="005605BF" w:rsidRDefault="00A63309">
      <w:pPr>
        <w:pStyle w:val="Rubrik2"/>
      </w:pPr>
      <w:r w:rsidRPr="005605BF">
        <w:t>Fackuttryck/termer</w:t>
      </w:r>
    </w:p>
    <w:p w:rsidR="00A63309" w:rsidRPr="005605BF" w:rsidRDefault="00A63309"/>
    <w:sectPr w:rsidR="00A63309" w:rsidRPr="005605B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3309" w:rsidRPr="005605BF" w:rsidRDefault="00A63309">
      <w:r w:rsidRPr="005605BF">
        <w:separator/>
      </w:r>
    </w:p>
  </w:endnote>
  <w:endnote w:type="continuationSeparator" w:id="0">
    <w:p w:rsidR="00A63309" w:rsidRPr="005605BF" w:rsidRDefault="00A63309">
      <w:r w:rsidRPr="005605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309" w:rsidRPr="005605BF" w:rsidRDefault="00A6330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309" w:rsidRPr="005605BF" w:rsidRDefault="00A63309">
    <w:pPr>
      <w:pStyle w:val="SidfotH"/>
      <w:framePr w:wrap="around"/>
    </w:pPr>
    <w:r w:rsidRPr="005605BF">
      <w:fldChar w:fldCharType="begin" w:fldLock="1"/>
    </w:r>
    <w:r w:rsidRPr="005605BF">
      <w:instrText xml:space="preserve"> PAGE </w:instrText>
    </w:r>
    <w:r w:rsidRPr="005605BF">
      <w:fldChar w:fldCharType="separate"/>
    </w:r>
    <w:r w:rsidRPr="005605BF">
      <w:t>5</w:t>
    </w:r>
    <w:r w:rsidRPr="005605BF">
      <w:fldChar w:fldCharType="end"/>
    </w:r>
  </w:p>
  <w:p w:rsidR="00A63309" w:rsidRPr="005605BF" w:rsidRDefault="00A6330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309" w:rsidRPr="005605BF" w:rsidRDefault="00A63309">
    <w:pPr>
      <w:pStyle w:val="SidfotH"/>
      <w:framePr w:wrap="around"/>
    </w:pPr>
    <w:r w:rsidRPr="005605BF">
      <w:fldChar w:fldCharType="begin" w:fldLock="1"/>
    </w:r>
    <w:r w:rsidRPr="005605BF">
      <w:instrText xml:space="preserve"> PAGE </w:instrText>
    </w:r>
    <w:r w:rsidRPr="005605BF">
      <w:fldChar w:fldCharType="separate"/>
    </w:r>
    <w:r w:rsidRPr="005605BF">
      <w:t>1</w:t>
    </w:r>
    <w:r w:rsidRPr="005605BF">
      <w:fldChar w:fldCharType="end"/>
    </w:r>
  </w:p>
  <w:p w:rsidR="00A63309" w:rsidRPr="005605BF" w:rsidRDefault="00A633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3309" w:rsidRPr="005605BF" w:rsidRDefault="00A63309">
      <w:r w:rsidRPr="005605BF">
        <w:separator/>
      </w:r>
    </w:p>
  </w:footnote>
  <w:footnote w:type="continuationSeparator" w:id="0">
    <w:p w:rsidR="00A63309" w:rsidRPr="005605BF" w:rsidRDefault="00A63309">
      <w:r w:rsidRPr="005605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309" w:rsidRPr="005605BF" w:rsidRDefault="00A6330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309" w:rsidRPr="005605BF" w:rsidRDefault="00A63309">
    <w:pPr>
      <w:pStyle w:val="Kantrubrik"/>
      <w:framePr w:h="1157" w:hRule="exact" w:wrap="around" w:y="738"/>
    </w:pPr>
    <w:r w:rsidRPr="005605BF">
      <w:t>2011/12:FPM5</w:t>
    </w:r>
  </w:p>
  <w:p w:rsidR="00A63309" w:rsidRPr="005605BF" w:rsidRDefault="00A6330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309" w:rsidRPr="005605BF" w:rsidRDefault="005605BF">
    <w:pPr>
      <w:pStyle w:val="Sidhuvud"/>
    </w:pPr>
    <w:r w:rsidRPr="005605B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26175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3309" w:rsidRDefault="00A6330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03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63309" w:rsidRDefault="00A63309">
                    <w:pPr>
                      <w:pStyle w:val="Logo"/>
                    </w:pPr>
                    <w:r>
                      <w:object w:dxaOrig="840" w:dyaOrig="1545">
                        <v:shape id="_x0000_i1025" type="#_x0000_t75" style="width:42pt;height:77.15pt" filled="t">
                          <v:imagedata r:id="rId1" o:title=""/>
                        </v:shape>
                        <o:OLEObject Type="Embed" ProgID="Word.Picture.8" ShapeID="_x0000_i1025" DrawAspect="Content" ObjectID="_182751703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587B1D63"/>
    <w:multiLevelType w:val="hybridMultilevel"/>
    <w:tmpl w:val="11C8652C"/>
    <w:lvl w:ilvl="0" w:tplc="041D0001">
      <w:start w:val="1"/>
      <w:numFmt w:val="bullet"/>
      <w:lvlText w:val=""/>
      <w:lvlJc w:val="left"/>
      <w:pPr>
        <w:ind w:left="1344" w:hanging="360"/>
      </w:pPr>
      <w:rPr>
        <w:rFonts w:ascii="Symbol" w:hAnsi="Symbol" w:hint="default"/>
      </w:rPr>
    </w:lvl>
    <w:lvl w:ilvl="1" w:tplc="041D0003" w:tentative="1">
      <w:start w:val="1"/>
      <w:numFmt w:val="bullet"/>
      <w:lvlText w:val="o"/>
      <w:lvlJc w:val="left"/>
      <w:pPr>
        <w:ind w:left="2064" w:hanging="360"/>
      </w:pPr>
      <w:rPr>
        <w:rFonts w:ascii="Courier New" w:hAnsi="Courier New" w:cs="Courier New" w:hint="default"/>
      </w:rPr>
    </w:lvl>
    <w:lvl w:ilvl="2" w:tplc="041D0005" w:tentative="1">
      <w:start w:val="1"/>
      <w:numFmt w:val="bullet"/>
      <w:lvlText w:val=""/>
      <w:lvlJc w:val="left"/>
      <w:pPr>
        <w:ind w:left="2784" w:hanging="360"/>
      </w:pPr>
      <w:rPr>
        <w:rFonts w:ascii="Wingdings" w:hAnsi="Wingdings" w:hint="default"/>
      </w:rPr>
    </w:lvl>
    <w:lvl w:ilvl="3" w:tplc="041D0001" w:tentative="1">
      <w:start w:val="1"/>
      <w:numFmt w:val="bullet"/>
      <w:lvlText w:val=""/>
      <w:lvlJc w:val="left"/>
      <w:pPr>
        <w:ind w:left="3504" w:hanging="360"/>
      </w:pPr>
      <w:rPr>
        <w:rFonts w:ascii="Symbol" w:hAnsi="Symbol" w:hint="default"/>
      </w:rPr>
    </w:lvl>
    <w:lvl w:ilvl="4" w:tplc="041D0003" w:tentative="1">
      <w:start w:val="1"/>
      <w:numFmt w:val="bullet"/>
      <w:lvlText w:val="o"/>
      <w:lvlJc w:val="left"/>
      <w:pPr>
        <w:ind w:left="4224" w:hanging="360"/>
      </w:pPr>
      <w:rPr>
        <w:rFonts w:ascii="Courier New" w:hAnsi="Courier New" w:cs="Courier New" w:hint="default"/>
      </w:rPr>
    </w:lvl>
    <w:lvl w:ilvl="5" w:tplc="041D0005" w:tentative="1">
      <w:start w:val="1"/>
      <w:numFmt w:val="bullet"/>
      <w:lvlText w:val=""/>
      <w:lvlJc w:val="left"/>
      <w:pPr>
        <w:ind w:left="4944" w:hanging="360"/>
      </w:pPr>
      <w:rPr>
        <w:rFonts w:ascii="Wingdings" w:hAnsi="Wingdings" w:hint="default"/>
      </w:rPr>
    </w:lvl>
    <w:lvl w:ilvl="6" w:tplc="041D0001" w:tentative="1">
      <w:start w:val="1"/>
      <w:numFmt w:val="bullet"/>
      <w:lvlText w:val=""/>
      <w:lvlJc w:val="left"/>
      <w:pPr>
        <w:ind w:left="5664" w:hanging="360"/>
      </w:pPr>
      <w:rPr>
        <w:rFonts w:ascii="Symbol" w:hAnsi="Symbol" w:hint="default"/>
      </w:rPr>
    </w:lvl>
    <w:lvl w:ilvl="7" w:tplc="041D0003" w:tentative="1">
      <w:start w:val="1"/>
      <w:numFmt w:val="bullet"/>
      <w:lvlText w:val="o"/>
      <w:lvlJc w:val="left"/>
      <w:pPr>
        <w:ind w:left="6384" w:hanging="360"/>
      </w:pPr>
      <w:rPr>
        <w:rFonts w:ascii="Courier New" w:hAnsi="Courier New" w:cs="Courier New" w:hint="default"/>
      </w:rPr>
    </w:lvl>
    <w:lvl w:ilvl="8" w:tplc="041D0005" w:tentative="1">
      <w:start w:val="1"/>
      <w:numFmt w:val="bullet"/>
      <w:lvlText w:val=""/>
      <w:lvlJc w:val="left"/>
      <w:pPr>
        <w:ind w:left="7104" w:hanging="360"/>
      </w:pPr>
      <w:rPr>
        <w:rFonts w:ascii="Wingdings" w:hAnsi="Wingdings" w:hint="default"/>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45665828">
    <w:abstractNumId w:val="5"/>
  </w:num>
  <w:num w:numId="2" w16cid:durableId="385221236">
    <w:abstractNumId w:val="1"/>
  </w:num>
  <w:num w:numId="3" w16cid:durableId="1068916366">
    <w:abstractNumId w:val="2"/>
  </w:num>
  <w:num w:numId="4" w16cid:durableId="727192069">
    <w:abstractNumId w:val="4"/>
  </w:num>
  <w:num w:numId="5" w16cid:durableId="2075004404">
    <w:abstractNumId w:val="6"/>
  </w:num>
  <w:num w:numId="6" w16cid:durableId="2081518262">
    <w:abstractNumId w:val="0"/>
  </w:num>
  <w:num w:numId="7" w16cid:durableId="1840655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0-05"/>
    <w:docVar w:name="Ar" w:val="2011/12"/>
    <w:docVar w:name="Dep" w:val="Landsbygdsdepartementet"/>
    <w:docVar w:name="DepWeb" w:val="Landsbygdsdepartementet"/>
    <w:docVar w:name="GDB1" w:val="KOM(2011) 53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definition, beskrivning, presentation och märkning av, samt skydd av geografiska beteckningar för, aromatiserade vinproduk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530 slutlig"/>
    <w:docVar w:name="Nr" w:val="5"/>
    <w:docVar w:name="RD_APPVERSION" w:val="3.00"/>
    <w:docVar w:name="Rub" w:val="Ny förordning om aromatiserade vinprodukter"/>
    <w:docVar w:name="UppDat" w:val="2011-10-05"/>
    <w:docVar w:name="Utsk" w:val="Miljö- och jordbruksutskottet"/>
  </w:docVars>
  <w:rsids>
    <w:rsidRoot w:val="00A104FD"/>
    <w:rsid w:val="005605BF"/>
    <w:rsid w:val="00A104FD"/>
    <w:rsid w:val="00A633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B2DCEB-2565-4E7F-8AC0-E12BA902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1263</Words>
  <Characters>8356</Characters>
  <Application>Microsoft Office Word</Application>
  <DocSecurity>4</DocSecurity>
  <Lines>163</Lines>
  <Paragraphs>59</Paragraphs>
  <ScaleCrop>false</ScaleCrop>
  <HeadingPairs>
    <vt:vector size="2" baseType="variant">
      <vt:variant>
        <vt:lpstr>Rubrik</vt:lpstr>
      </vt:variant>
      <vt:variant>
        <vt:i4>1</vt:i4>
      </vt:variant>
    </vt:vector>
  </HeadingPairs>
  <TitlesOfParts>
    <vt:vector size="1" baseType="lpstr">
      <vt:lpstr>FPM_201112__5</vt:lpstr>
    </vt:vector>
  </TitlesOfParts>
  <Company>RD-DTSL</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FPM_201112__5</dc:title>
  <dc:subject>FPM_201112__5</dc:subject>
  <dc:creator>Riksdagen</dc:creator>
  <cp:keywords>Riksdagen</cp:keywords>
  <dc:description>KP2004-version.  Ändringarna påverkar enbart användningen inom Riksdagen. 050429 nya departement DTSL.</dc:description>
  <cp:lastModifiedBy>Lars Brink</cp:lastModifiedBy>
  <cp:revision>2</cp:revision>
  <cp:lastPrinted>2011-10-05T10:29:00Z</cp:lastPrinted>
  <dcterms:created xsi:type="dcterms:W3CDTF">2025-12-17T21:08:00Z</dcterms:created>
  <dcterms:modified xsi:type="dcterms:W3CDTF">2025-12-17T21:08:00Z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vt:lpwstr>
  </property>
  <property fmtid="{D5CDD505-2E9C-101B-9397-08002B2CF9AE}" pid="4" name="GDB1">
    <vt:lpwstr>KOM(2011) 530 slutlig</vt:lpwstr>
  </property>
  <property fmtid="{D5CDD505-2E9C-101B-9397-08002B2CF9AE}" pid="5" name="GDT1">
    <vt:lpwstr> </vt:lpwstr>
  </property>
  <property fmtid="{D5CDD505-2E9C-101B-9397-08002B2CF9AE}" pid="6" name="Dep">
    <vt:lpwstr>Landsbygdsdepartementet</vt:lpwstr>
  </property>
  <property fmtid="{D5CDD505-2E9C-101B-9397-08002B2CF9AE}" pid="7" name="Rub">
    <vt:lpwstr>Ny förordning om aromatiserade vinprodukter</vt:lpwstr>
  </property>
  <property fmtid="{D5CDD505-2E9C-101B-9397-08002B2CF9AE}" pid="8" name="UppDat">
    <vt:lpwstr>2011-10-05</vt:lpwstr>
  </property>
  <property fmtid="{D5CDD505-2E9C-101B-9397-08002B2CF9AE}" pid="9" name="AnkDat">
    <vt:lpwstr>2011-10-05</vt:lpwstr>
  </property>
  <property fmtid="{D5CDD505-2E9C-101B-9397-08002B2CF9AE}" pid="10" name="Utsk">
    <vt:lpwstr>Miljö- och jordbruksutskottet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8;0;0;382</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Landsbygdsdepartementet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QFMSP source name">
    <vt:lpwstr/>
  </property>
  <property fmtid="{D5CDD505-2E9C-101B-9397-08002B2CF9AE}" pid="50" name="Jordbruksdepartementet">
    <vt:lpwstr>NEJ</vt:lpwstr>
  </property>
</Properties>
</file>