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0C28" w:rsidRPr="00F60C28" w:rsidRDefault="00F60C28">
      <w:pPr>
        <w:pStyle w:val="Frslagsrubrik"/>
      </w:pPr>
      <w:r w:rsidRPr="00F60C28">
        <w:t>Förslag till riksdagsbeslut</w:t>
      </w:r>
    </w:p>
    <w:p w:rsidR="00F60C28" w:rsidRPr="00F60C28" w:rsidRDefault="00F60C28">
      <w:pPr>
        <w:pStyle w:val="Hemstlatt"/>
      </w:pPr>
      <w:r w:rsidRPr="00F60C28">
        <w:t>Riksdagen tillkännager för regeringen som sin mening vad som anförs i motionen om att minska återfallsfrekvensen för våldtäkt</w:t>
      </w:r>
      <w:r w:rsidRPr="00F60C28">
        <w:t>s</w:t>
      </w:r>
      <w:r w:rsidRPr="00F60C28">
        <w:t>dömda.</w:t>
      </w:r>
    </w:p>
    <w:p w:rsidR="00F60C28" w:rsidRPr="00F60C28" w:rsidRDefault="00F60C28">
      <w:pPr>
        <w:pStyle w:val="Rubrik1"/>
      </w:pPr>
      <w:r w:rsidRPr="00F60C28">
        <w:t>Motivering</w:t>
      </w:r>
    </w:p>
    <w:p w:rsidR="00F60C28" w:rsidRPr="00F60C28" w:rsidRDefault="00F60C28">
      <w:pPr>
        <w:autoSpaceDE w:val="0"/>
        <w:autoSpaceDN w:val="0"/>
        <w:adjustRightInd w:val="0"/>
        <w:rPr>
          <w:color w:val="000000"/>
        </w:rPr>
      </w:pPr>
      <w:r w:rsidRPr="00F60C28">
        <w:rPr>
          <w:color w:val="000000"/>
        </w:rPr>
        <w:t>De insatser som idag görs inom olika områden och av olika instanser för att minska förekomsten av grövre sexuella brott är inte tillräckliga. Nivåerna på antalet våldtäkter är och har länge varit så pass höga att det nu är angeläget att både vidga perspektivet för och överväga vilka ytterligare åtgärder som kan minska antalet grövre sexuella brott.</w:t>
      </w:r>
    </w:p>
    <w:p w:rsidR="00F60C28" w:rsidRPr="00F60C28" w:rsidRDefault="00F60C28">
      <w:pPr>
        <w:pStyle w:val="Normaltindrag"/>
      </w:pPr>
      <w:r w:rsidRPr="00F60C28">
        <w:t>Att förebygga, motverka och minska antalet begångna våldtäkter i samhä</w:t>
      </w:r>
      <w:r w:rsidRPr="00F60C28">
        <w:t>l</w:t>
      </w:r>
      <w:r w:rsidRPr="00F60C28">
        <w:t>let handlar om mer än enbart traditionell brottsbekämpning. Regeringens arbetsmarknadspolitik, företagandepolitik och skolpolitik är alla viktiga pu</w:t>
      </w:r>
      <w:r w:rsidRPr="00F60C28">
        <w:t>s</w:t>
      </w:r>
      <w:r w:rsidRPr="00F60C28">
        <w:t>selbitar för att minska utanförskapet och minska otrygghet och kriminalitet.</w:t>
      </w:r>
    </w:p>
    <w:p w:rsidR="00F60C28" w:rsidRPr="00F60C28" w:rsidRDefault="00F60C28">
      <w:pPr>
        <w:pStyle w:val="Normaltindrag"/>
      </w:pPr>
      <w:r w:rsidRPr="00F60C28">
        <w:t>En insats i denna riktning är regeringens handlingsplan för att bekämpa mäns våld mot kvinnor, hedersrelaterat våld och förtryck samt våld i samk</w:t>
      </w:r>
      <w:r w:rsidRPr="00F60C28">
        <w:t>ö</w:t>
      </w:r>
      <w:r w:rsidRPr="00F60C28">
        <w:t xml:space="preserve">nade relationer. Syftet med planen är att minska, hindra och förebygga våldet på olika plan. Handlingsplanen omfattar sex insatsområden och inkluderar 56 åtgärder. Åtgärderna är indelade i områden som exempelvis ökat skydd och </w:t>
      </w:r>
      <w:r w:rsidRPr="00F60C28">
        <w:rPr>
          <w:spacing w:val="-2"/>
        </w:rPr>
        <w:t>stöd till våldsutsatta, stärkt förebyggande arbete, stärkt kvalitet och effektivi</w:t>
      </w:r>
      <w:r w:rsidRPr="00F60C28">
        <w:t>tet i rättsväsendet och utveckling av insatser riktade till våldsutövare. Regeringen satsar drygt 800 miljoner kronor på dessa åtgärder under mandatperioden.</w:t>
      </w:r>
    </w:p>
    <w:p w:rsidR="00F60C28" w:rsidRPr="00F60C28" w:rsidRDefault="00F60C28">
      <w:pPr>
        <w:pStyle w:val="Normaltindrag"/>
      </w:pPr>
      <w:r w:rsidRPr="00F60C28">
        <w:t>På det konkreta planet kommer exempelvis poli</w:t>
      </w:r>
      <w:r w:rsidRPr="00F60C28">
        <w:t>sens arbete med att b</w:t>
      </w:r>
      <w:r w:rsidRPr="00F60C28">
        <w:t>e</w:t>
      </w:r>
      <w:r w:rsidRPr="00F60C28">
        <w:t>kämpa mäns våld mot kvinnor och hedersrelaterat våld och förtryck att inte</w:t>
      </w:r>
      <w:r w:rsidRPr="00F60C28">
        <w:t>n</w:t>
      </w:r>
      <w:r w:rsidRPr="00F60C28">
        <w:t>sifieras. Insatserna omfattar även utbildning och informationsspridning. Ytte</w:t>
      </w:r>
      <w:r w:rsidRPr="00F60C28">
        <w:t>r</w:t>
      </w:r>
      <w:r w:rsidRPr="00F60C28">
        <w:t xml:space="preserve">ligare insatser handlar om utbildning av personal inom hälso- och sjukvården </w:t>
      </w:r>
      <w:r w:rsidRPr="00F60C28">
        <w:lastRenderedPageBreak/>
        <w:t>i syfte att förbättra metoderna för att identifiera utsatta kvinnor och förbättrat omhändertagande av dessa. Även personal inom fritidsverksamhet, socia</w:t>
      </w:r>
      <w:r w:rsidRPr="00F60C28">
        <w:t>l</w:t>
      </w:r>
      <w:r w:rsidRPr="00F60C28">
        <w:t>tjänst och skola erbjuds utbildningar.</w:t>
      </w:r>
    </w:p>
    <w:p w:rsidR="00F60C28" w:rsidRPr="00F60C28" w:rsidRDefault="00F60C28">
      <w:pPr>
        <w:pStyle w:val="Normaltindrag"/>
      </w:pPr>
      <w:r w:rsidRPr="00F60C28">
        <w:t>För att minska återfallsfrekvensen för våldtäktsdömda, och bryta der</w:t>
      </w:r>
      <w:r w:rsidRPr="00F60C28">
        <w:t>as d</w:t>
      </w:r>
      <w:r w:rsidRPr="00F60C28">
        <w:t>e</w:t>
      </w:r>
      <w:r w:rsidRPr="00F60C28">
        <w:t>struktiva beteende kan sexualbrottslingar, förutom själva straffet, även få vård och behandling inom ramen för kriminalvården. I Sverige används ett särskilt program, det så kallade Relations- och samlevnadsprogrammet, ROS-programmet, för behandling av sexualbrottslingar. Programmet bygger på att varje sexualbrottsling ska få hjälp att bearbeta sina så kallade riskfaktorer, för förhindra återfall i brott. Terapin sker både i grupp och i enskilda samtal med psykolog.</w:t>
      </w:r>
    </w:p>
    <w:p w:rsidR="00F60C28" w:rsidRPr="00F60C28" w:rsidRDefault="00F60C28">
      <w:pPr>
        <w:pStyle w:val="Normaltindrag"/>
      </w:pPr>
      <w:r w:rsidRPr="00F60C28">
        <w:t>Som ytterligare komplement för perso</w:t>
      </w:r>
      <w:r w:rsidRPr="00F60C28">
        <w:t>ner dömda till våldtäkt eller uppr</w:t>
      </w:r>
      <w:r w:rsidRPr="00F60C28">
        <w:t>e</w:t>
      </w:r>
      <w:r w:rsidRPr="00F60C28">
        <w:t>pade grova ofredandebrott av sexuell karaktär förekommer hormonmodul</w:t>
      </w:r>
      <w:r w:rsidRPr="00F60C28">
        <w:t>e</w:t>
      </w:r>
      <w:r w:rsidRPr="00F60C28">
        <w:t>rande behandling. Begreppet hormonmodulerande behandling innebär att produktionen av det manliga könshormonet testosteron hos den som behan</w:t>
      </w:r>
      <w:r w:rsidRPr="00F60C28">
        <w:t>d</w:t>
      </w:r>
      <w:r w:rsidRPr="00F60C28">
        <w:t>las sänks genom olika läkemedelspreparat. I Sverige används oftast cyprot</w:t>
      </w:r>
      <w:r w:rsidRPr="00F60C28">
        <w:t>e</w:t>
      </w:r>
      <w:r w:rsidRPr="00F60C28">
        <w:t>ron. Syftet är att minska den sexuella driften för att därmed minska risken för återfall i sexualbrottslighet.</w:t>
      </w:r>
    </w:p>
    <w:p w:rsidR="00F60C28" w:rsidRPr="00F60C28" w:rsidRDefault="00F60C28">
      <w:pPr>
        <w:pStyle w:val="Normaltindrag"/>
      </w:pPr>
      <w:r w:rsidRPr="00F60C28">
        <w:t>Denna form av behandling är frivillig och ges vanligtvis i kombination med kognitiv</w:t>
      </w:r>
      <w:r w:rsidRPr="00F60C28">
        <w:t xml:space="preserve"> behandlingsterapi. Enbart hormonmodulerande behandling utan terapi anses inte fungera som framgångsrik behandlingsmetod.</w:t>
      </w:r>
    </w:p>
    <w:p w:rsidR="00F60C28" w:rsidRPr="00F60C28" w:rsidRDefault="00F60C28">
      <w:pPr>
        <w:pStyle w:val="Normaltindrag"/>
      </w:pPr>
      <w:r w:rsidRPr="00F60C28">
        <w:t>Runtom i världen förekommer hormonmodulerande behandling i olika former. Ibland rör det sig om en frivillig behandlingsmetod som ett kompl</w:t>
      </w:r>
      <w:r w:rsidRPr="00F60C28">
        <w:t>e</w:t>
      </w:r>
      <w:r w:rsidRPr="00F60C28">
        <w:t>ment till avtjänandet av straff för sexualbrott. I andra fall rör det sig om en tvångsmetod för att minimera återfallsrisken. Hormonmodulerande behan</w:t>
      </w:r>
      <w:r w:rsidRPr="00F60C28">
        <w:t>d</w:t>
      </w:r>
      <w:r w:rsidRPr="00F60C28">
        <w:t>ling av sexualbrottslingar förekommer i flera länder, bland annat i USA, K</w:t>
      </w:r>
      <w:r w:rsidRPr="00F60C28">
        <w:t>a</w:t>
      </w:r>
      <w:r w:rsidRPr="00F60C28">
        <w:t>nada, Danmark, Norge, Finland, Polen, Nederländerna och Frankrike. Vissa delstater i USA tillämpar hormonmodulerande behandling bland majoriteten av dömda sexualförbrytare, medan länder som till exempel Sverige har valt en mer avvaktande och försiktig väg.</w:t>
      </w:r>
    </w:p>
    <w:p w:rsidR="00F60C28" w:rsidRPr="00F60C28" w:rsidRDefault="00F60C28">
      <w:pPr>
        <w:pStyle w:val="Normaltindrag"/>
      </w:pPr>
      <w:r w:rsidRPr="00F60C28">
        <w:t xml:space="preserve">I likhet med annan medicinsk </w:t>
      </w:r>
      <w:r w:rsidRPr="00F60C28">
        <w:t>hormonbehandling, oavsett om den är under tvång eller ej, krävs noggranna kontroller tillsammans med uppföljning av behandlingsresultaten. Vid behandling på frivillig grund kan kontrollen fö</w:t>
      </w:r>
      <w:r w:rsidRPr="00F60C28">
        <w:t>r</w:t>
      </w:r>
      <w:r w:rsidRPr="00F60C28">
        <w:t>svåras eftersom de dömda sexualbrottslingarna på eget initiativ när de så önskar kan avbryta behandlingen.</w:t>
      </w:r>
    </w:p>
    <w:p w:rsidR="00F60C28" w:rsidRPr="00F60C28" w:rsidRDefault="00F60C28">
      <w:pPr>
        <w:pStyle w:val="Normaltindrag"/>
      </w:pPr>
      <w:r w:rsidRPr="00F60C28">
        <w:t>Vi anser att domstolar bör ges möjlighet att utdöma hormonmodulerande behandling som en del av straffet för personer dömda för våldtäkt eller för upprepade grova ofredandebrott av sexuell karaktär, i syfte att före</w:t>
      </w:r>
      <w:r w:rsidRPr="00F60C28">
        <w:t>bygga, motverka och hindra våldtäkter i samhället.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60C28">
        <w:trPr>
          <w:cantSplit/>
        </w:trPr>
        <w:tc>
          <w:tcPr>
            <w:tcW w:w="3046" w:type="dxa"/>
          </w:tcPr>
          <w:p w:rsidR="00F60C28" w:rsidRPr="00F60C28" w:rsidRDefault="00F60C28">
            <w:pPr>
              <w:pStyle w:val="UnderskriftDatum"/>
              <w:spacing w:before="240"/>
            </w:pPr>
            <w:r w:rsidRPr="00F60C28">
              <w:t>Stockholm den 30 september 2009</w:t>
            </w:r>
          </w:p>
        </w:tc>
        <w:tc>
          <w:tcPr>
            <w:tcW w:w="3047" w:type="dxa"/>
          </w:tcPr>
          <w:p w:rsidR="00F60C28" w:rsidRPr="00F60C28" w:rsidRDefault="00F60C28">
            <w:pPr>
              <w:pStyle w:val="Underskrifter"/>
              <w:spacing w:before="240"/>
            </w:pPr>
          </w:p>
        </w:tc>
      </w:tr>
      <w:tr w:rsidR="00000000" w:rsidRPr="00F60C28">
        <w:trPr>
          <w:cantSplit/>
        </w:trPr>
        <w:tc>
          <w:tcPr>
            <w:tcW w:w="3046" w:type="dxa"/>
          </w:tcPr>
          <w:p w:rsidR="00F60C28" w:rsidRPr="00F60C28" w:rsidRDefault="00F60C28">
            <w:pPr>
              <w:pStyle w:val="Underskrifter"/>
            </w:pPr>
            <w:r w:rsidRPr="00F60C28">
              <w:t>Margareta Cederfelt (m)</w:t>
            </w:r>
          </w:p>
        </w:tc>
        <w:tc>
          <w:tcPr>
            <w:tcW w:w="3046" w:type="dxa"/>
          </w:tcPr>
          <w:p w:rsidR="00F60C28" w:rsidRPr="00F60C28" w:rsidRDefault="00F60C28">
            <w:pPr>
              <w:pStyle w:val="Underskrifter"/>
            </w:pPr>
            <w:r w:rsidRPr="00F60C28">
              <w:t>Lars-Arne Staxäng (m)</w:t>
            </w:r>
          </w:p>
        </w:tc>
      </w:tr>
    </w:tbl>
    <w:p w:rsidR="00F60C28" w:rsidRPr="00F60C28" w:rsidRDefault="00F60C28">
      <w:pPr>
        <w:pStyle w:val="Normaltindrag"/>
      </w:pPr>
    </w:p>
    <w:sectPr w:rsidR="00000000" w:rsidRPr="00F60C2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0C28" w:rsidRPr="00F60C28" w:rsidRDefault="00F60C28">
      <w:r w:rsidRPr="00F60C28">
        <w:separator/>
      </w:r>
    </w:p>
  </w:endnote>
  <w:endnote w:type="continuationSeparator" w:id="0">
    <w:p w:rsidR="00F60C28" w:rsidRPr="00F60C28" w:rsidRDefault="00F60C28">
      <w:r w:rsidRPr="00F60C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C28" w:rsidRPr="00F60C28" w:rsidRDefault="00F60C28">
    <w:pPr>
      <w:pStyle w:val="Sidfot"/>
    </w:pPr>
    <w:r w:rsidRPr="00F60C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36749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C28" w:rsidRDefault="00F60C2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0C28" w:rsidRDefault="00F60C2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C28" w:rsidRPr="00F60C28" w:rsidRDefault="00F60C28">
    <w:pPr>
      <w:pStyle w:val="Sidfot"/>
    </w:pPr>
    <w:r w:rsidRPr="00F60C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70698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C28" w:rsidRDefault="00F60C2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0C28" w:rsidRDefault="00F60C2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C28" w:rsidRPr="00F60C28" w:rsidRDefault="00F60C28">
    <w:pPr>
      <w:pStyle w:val="Sidfot"/>
    </w:pPr>
    <w:r w:rsidRPr="00F60C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01180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C28" w:rsidRDefault="00F60C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0C28" w:rsidRDefault="00F60C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0C28" w:rsidRPr="00F60C28" w:rsidRDefault="00F60C28">
      <w:r w:rsidRPr="00F60C28">
        <w:separator/>
      </w:r>
    </w:p>
  </w:footnote>
  <w:footnote w:type="continuationSeparator" w:id="0">
    <w:p w:rsidR="00F60C28" w:rsidRPr="00F60C28" w:rsidRDefault="00F60C28">
      <w:r w:rsidRPr="00F60C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C28" w:rsidRPr="00F60C28" w:rsidRDefault="00F60C28">
    <w:pPr>
      <w:pStyle w:val="Sidhuvud"/>
    </w:pPr>
    <w:r w:rsidRPr="00F60C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62549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C28" w:rsidRDefault="00F60C2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0C28" w:rsidRDefault="00F60C2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C28" w:rsidRPr="00F60C28" w:rsidRDefault="00F60C28">
    <w:pPr>
      <w:pStyle w:val="Sidhuvud"/>
    </w:pPr>
    <w:r w:rsidRPr="00F60C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35588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C28" w:rsidRDefault="00F60C2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0C28" w:rsidRDefault="00F60C2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C28" w:rsidRPr="00F60C28" w:rsidRDefault="00F60C28">
    <w:pPr>
      <w:pStyle w:val="FSHNormal"/>
      <w:tabs>
        <w:tab w:val="right" w:pos="5840"/>
      </w:tabs>
    </w:pPr>
    <w:r w:rsidRPr="00F60C28">
      <w:br/>
    </w:r>
    <w:r w:rsidRPr="00F60C28">
      <w:fldChar w:fldCharType="begin" w:fldLock="1"/>
    </w:r>
    <w:r w:rsidRPr="00F60C28">
      <w:instrText xml:space="preserve"> DOCPROPERTY</w:instrText>
    </w:r>
    <w:r w:rsidRPr="00F60C28">
      <w:rPr>
        <w:sz w:val="18"/>
      </w:rPr>
      <w:instrText xml:space="preserve"> "YearUser" *\charformat </w:instrText>
    </w:r>
    <w:r w:rsidRPr="00F60C28">
      <w:fldChar w:fldCharType="separate"/>
    </w:r>
    <w:r w:rsidRPr="00F60C28">
      <w:t>2009/10</w:t>
    </w:r>
    <w:r w:rsidRPr="00F60C28">
      <w:fldChar w:fldCharType="end"/>
    </w:r>
    <w:r w:rsidRPr="00F60C28">
      <w:t xml:space="preserve"> </w:t>
    </w:r>
    <w:r w:rsidRPr="00F60C28">
      <w:tab/>
      <w:t xml:space="preserve">mnr: </w:t>
    </w:r>
    <w:r w:rsidRPr="00F60C28">
      <w:fldChar w:fldCharType="begin" w:fldLock="1"/>
    </w:r>
    <w:r w:rsidRPr="00F60C28">
      <w:instrText xml:space="preserve"> DOCPROPERTY</w:instrText>
    </w:r>
    <w:r w:rsidRPr="00F60C28">
      <w:rPr>
        <w:sz w:val="18"/>
      </w:rPr>
      <w:instrText xml:space="preserve"> "Motionsnummer" *\charformat </w:instrText>
    </w:r>
    <w:r w:rsidRPr="00F60C28">
      <w:fldChar w:fldCharType="separate"/>
    </w:r>
    <w:r w:rsidRPr="00F60C28">
      <w:t>Ju418</w:t>
    </w:r>
    <w:r w:rsidRPr="00F60C28">
      <w:fldChar w:fldCharType="end"/>
    </w:r>
    <w:r w:rsidRPr="00F60C28">
      <w:br/>
    </w:r>
    <w:r w:rsidRPr="00F60C28">
      <w:fldChar w:fldCharType="begin" w:fldLock="1"/>
    </w:r>
    <w:r w:rsidRPr="00F60C28">
      <w:instrText xml:space="preserve"> DOCPROPERTY</w:instrText>
    </w:r>
    <w:r w:rsidRPr="00F60C28">
      <w:rPr>
        <w:sz w:val="18"/>
      </w:rPr>
      <w:instrText xml:space="preserve"> "Samling" *\charformat </w:instrText>
    </w:r>
    <w:r w:rsidRPr="00F60C28">
      <w:fldChar w:fldCharType="end"/>
    </w:r>
    <w:r w:rsidRPr="00F60C28">
      <w:tab/>
      <w:t xml:space="preserve">pnr: </w:t>
    </w:r>
    <w:r w:rsidRPr="00F60C28">
      <w:fldChar w:fldCharType="begin" w:fldLock="1"/>
    </w:r>
    <w:r w:rsidRPr="00F60C28">
      <w:instrText xml:space="preserve"> DOCPROPERTY</w:instrText>
    </w:r>
    <w:r w:rsidRPr="00F60C28">
      <w:rPr>
        <w:sz w:val="18"/>
      </w:rPr>
      <w:instrText xml:space="preserve"> "Partinummer" *\charformat </w:instrText>
    </w:r>
    <w:r w:rsidRPr="00F60C28">
      <w:fldChar w:fldCharType="separate"/>
    </w:r>
    <w:r w:rsidRPr="00F60C28">
      <w:t>m1743</w:t>
    </w:r>
    <w:r w:rsidRPr="00F60C28">
      <w:fldChar w:fldCharType="end"/>
    </w:r>
  </w:p>
  <w:p w:rsidR="00F60C28" w:rsidRPr="00F60C28" w:rsidRDefault="00F60C28">
    <w:pPr>
      <w:pStyle w:val="FSHRub1"/>
    </w:pPr>
    <w:r w:rsidRPr="00F60C28">
      <w:t>Motion till riksdagen</w:t>
    </w:r>
    <w:r w:rsidRPr="00F60C28">
      <w:br/>
    </w:r>
    <w:r w:rsidRPr="00F60C28">
      <w:fldChar w:fldCharType="begin" w:fldLock="1"/>
    </w:r>
    <w:r w:rsidRPr="00F60C28">
      <w:instrText xml:space="preserve"> DOCPROPERTY "YearUser" *\charformat </w:instrText>
    </w:r>
    <w:r w:rsidRPr="00F60C28">
      <w:fldChar w:fldCharType="separate"/>
    </w:r>
    <w:r w:rsidRPr="00F60C28">
      <w:t>2009/10</w:t>
    </w:r>
    <w:r w:rsidRPr="00F60C28">
      <w:fldChar w:fldCharType="end"/>
    </w:r>
    <w:r w:rsidRPr="00F60C28">
      <w:t>:</w:t>
    </w:r>
    <w:r w:rsidRPr="00F60C28">
      <w:fldChar w:fldCharType="begin" w:fldLock="1"/>
    </w:r>
    <w:r w:rsidRPr="00F60C28">
      <w:instrText xml:space="preserve"> DOCPROPERTY "Motionsnummer" *\charformat </w:instrText>
    </w:r>
    <w:r w:rsidRPr="00F60C28">
      <w:fldChar w:fldCharType="separate"/>
    </w:r>
    <w:r w:rsidRPr="00F60C28">
      <w:t>Ju418</w:t>
    </w:r>
    <w:r w:rsidRPr="00F60C28">
      <w:fldChar w:fldCharType="end"/>
    </w:r>
  </w:p>
  <w:p w:rsidR="00F60C28" w:rsidRPr="00F60C28" w:rsidRDefault="00F60C28">
    <w:pPr>
      <w:pStyle w:val="FSHNormalS5"/>
    </w:pPr>
    <w:r w:rsidRPr="00F60C28">
      <w:fldChar w:fldCharType="begin" w:fldLock="1"/>
    </w:r>
    <w:r w:rsidRPr="00F60C28">
      <w:instrText xml:space="preserve"> DOCPROPERTY "MotionarText" *\charformat </w:instrText>
    </w:r>
    <w:r w:rsidRPr="00F60C28">
      <w:fldChar w:fldCharType="separate"/>
    </w:r>
    <w:r w:rsidRPr="00F60C28">
      <w:t>av Margareta Cederfelt och Lars-Arne Staxäng (m)</w:t>
    </w:r>
    <w:r w:rsidRPr="00F60C28">
      <w:fldChar w:fldCharType="end"/>
    </w:r>
    <w:r w:rsidRPr="00F60C28">
      <w:br/>
    </w:r>
    <w:r w:rsidRPr="00F60C28">
      <w:fldChar w:fldCharType="begin" w:fldLock="1"/>
    </w:r>
    <w:r w:rsidRPr="00F60C28">
      <w:instrText xml:space="preserve"> DOCPROPERTY "SvarFrasKort" *\charformat </w:instrText>
    </w:r>
    <w:r w:rsidRPr="00F60C28">
      <w:fldChar w:fldCharType="end"/>
    </w:r>
  </w:p>
  <w:p w:rsidR="00F60C28" w:rsidRPr="00F60C28" w:rsidRDefault="00F60C28">
    <w:pPr>
      <w:pStyle w:val="FSHTitel"/>
    </w:pPr>
    <w:r w:rsidRPr="00F60C28">
      <w:fldChar w:fldCharType="begin" w:fldLock="1"/>
    </w:r>
    <w:r w:rsidRPr="00F60C28">
      <w:instrText xml:space="preserve"> DOCPROPERTY</w:instrText>
    </w:r>
    <w:r w:rsidRPr="00F60C28">
      <w:rPr>
        <w:sz w:val="18"/>
      </w:rPr>
      <w:instrText xml:space="preserve"> "RubrikSvar" *\charformat </w:instrText>
    </w:r>
    <w:r w:rsidRPr="00F60C28">
      <w:fldChar w:fldCharType="separate"/>
    </w:r>
    <w:r w:rsidRPr="00F60C28">
      <w:t>Återfallsfrekvensen för våldtäktsdömda</w:t>
    </w:r>
    <w:r w:rsidRPr="00F60C28">
      <w:fldChar w:fldCharType="end"/>
    </w:r>
  </w:p>
  <w:p w:rsidR="00F60C28" w:rsidRPr="00F60C28" w:rsidRDefault="00F60C28">
    <w:pPr>
      <w:pStyle w:val="Normal00"/>
    </w:pPr>
  </w:p>
  <w:p w:rsidR="00F60C28" w:rsidRPr="00F60C28" w:rsidRDefault="00F60C2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60092426">
    <w:abstractNumId w:val="8"/>
  </w:num>
  <w:num w:numId="2" w16cid:durableId="215436518">
    <w:abstractNumId w:val="9"/>
  </w:num>
  <w:num w:numId="3" w16cid:durableId="1624386787">
    <w:abstractNumId w:val="8"/>
  </w:num>
  <w:num w:numId="4" w16cid:durableId="689382117">
    <w:abstractNumId w:val="9"/>
  </w:num>
  <w:num w:numId="5" w16cid:durableId="1402101959">
    <w:abstractNumId w:val="13"/>
  </w:num>
  <w:num w:numId="6" w16cid:durableId="2096438887">
    <w:abstractNumId w:val="10"/>
  </w:num>
  <w:num w:numId="7" w16cid:durableId="261229705">
    <w:abstractNumId w:val="11"/>
  </w:num>
  <w:num w:numId="8" w16cid:durableId="567963080">
    <w:abstractNumId w:val="12"/>
  </w:num>
  <w:num w:numId="9" w16cid:durableId="1858888320">
    <w:abstractNumId w:val="8"/>
  </w:num>
  <w:num w:numId="10" w16cid:durableId="261883490">
    <w:abstractNumId w:val="3"/>
  </w:num>
  <w:num w:numId="11" w16cid:durableId="228882560">
    <w:abstractNumId w:val="2"/>
  </w:num>
  <w:num w:numId="12" w16cid:durableId="345639596">
    <w:abstractNumId w:val="1"/>
  </w:num>
  <w:num w:numId="13" w16cid:durableId="390813788">
    <w:abstractNumId w:val="0"/>
  </w:num>
  <w:num w:numId="14" w16cid:durableId="38483327">
    <w:abstractNumId w:val="9"/>
  </w:num>
  <w:num w:numId="15" w16cid:durableId="59520720">
    <w:abstractNumId w:val="7"/>
  </w:num>
  <w:num w:numId="16" w16cid:durableId="2068798698">
    <w:abstractNumId w:val="6"/>
  </w:num>
  <w:num w:numId="17" w16cid:durableId="1287279505">
    <w:abstractNumId w:val="5"/>
  </w:num>
  <w:num w:numId="18" w16cid:durableId="766196919">
    <w:abstractNumId w:val="4"/>
  </w:num>
  <w:num w:numId="19" w16cid:durableId="1751149096">
    <w:abstractNumId w:val="11"/>
  </w:num>
  <w:num w:numId="20" w16cid:durableId="1474179360">
    <w:abstractNumId w:val="10"/>
  </w:num>
  <w:num w:numId="21" w16cid:durableId="15931248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08"/>
    <w:docVar w:name="PersonGUIDs" w:val="{0727F543-7FEE-4921-B5B5-B06F7792BEC4},{78D250EB-5542-4A0D-BEBE-0D5185ED4D44}"/>
  </w:docVars>
  <w:rsids>
    <w:rsidRoot w:val="00F77943"/>
    <w:rsid w:val="00F60C28"/>
    <w:rsid w:val="00F7794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9894CC6-6241-410E-84DD-E0CA2CA17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3833</Characters>
  <Application>Microsoft Office Word</Application>
  <DocSecurity>4</DocSecurity>
  <Lines>68</Lines>
  <Paragraphs>18</Paragraphs>
  <ScaleCrop>false</ScaleCrop>
  <HeadingPairs>
    <vt:vector size="2" baseType="variant">
      <vt:variant>
        <vt:lpstr>Rubrik</vt:lpstr>
      </vt:variant>
      <vt:variant>
        <vt:i4>1</vt:i4>
      </vt:variant>
    </vt:vector>
  </HeadingPairs>
  <TitlesOfParts>
    <vt:vector size="1" baseType="lpstr">
      <vt:lpstr>m1743</vt:lpstr>
    </vt:vector>
  </TitlesOfParts>
  <Company>Riksdagen</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m1743</dc:title>
  <dc:subject>m1743</dc:subject>
  <dc:creator>Riksdagen</dc:creator>
  <cp:keywords>Riksdagen</cp:keywords>
  <dc:description>Nya formatmallshantering för förslag+urix bakåtkomp+könamn</dc:description>
  <cp:lastModifiedBy>Lars Brink</cp:lastModifiedBy>
  <cp:revision>2</cp:revision>
  <cp:lastPrinted>2010-01-08T13:20:00Z</cp:lastPrinted>
  <dcterms:created xsi:type="dcterms:W3CDTF">2025-12-17T20:14:00Z</dcterms:created>
  <dcterms:modified xsi:type="dcterms:W3CDTF">2025-12-17T20:14:00Z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mot2000_515_2010-01-08</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nk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Återfallsfrekvensen för våldtäktsdömda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Återfallsfrekvensen för våldtäktsdömda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m1743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Margareta Cederfelt och Lars-Arne Staxäng (m)</vt:lpwstr>
  </property>
  <property fmtid="{D5CDD505-2E9C-101B-9397-08002B2CF9AE}" pid="26" name="MotionarLista">
    <vt:lpwstr>Cederfelt, Margareta (m)\Staxäng, Lars-Arne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Cederfelt (m), Lars-Arne Staxäng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Ju418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niclas.karlsson@riksdagen.se</vt:lpwstr>
  </property>
  <property fmtid="{D5CDD505-2E9C-101B-9397-08002B2CF9AE}" pid="45" name="ReservUID">
    <vt:lpwstr>ns0125aa</vt:lpwstr>
  </property>
  <property fmtid="{D5CDD505-2E9C-101B-9397-08002B2CF9AE}" pid="46" name="MotionID">
    <vt:lpwstr>20092010000000000109000017430069</vt:lpwstr>
  </property>
  <property fmtid="{D5CDD505-2E9C-101B-9397-08002B2CF9AE}" pid="47" name="datum">
    <vt:lpwstr>090930</vt:lpwstr>
  </property>
  <property fmtid="{D5CDD505-2E9C-101B-9397-08002B2CF9AE}" pid="48" name="avsändar-e-post">
    <vt:lpwstr>niclas.karlsson@riksdagen.se</vt:lpwstr>
  </property>
  <property fmtid="{D5CDD505-2E9C-101B-9397-08002B2CF9AE}" pid="49" name="id">
    <vt:lpwstr>20092010000000000109000017430069</vt:lpwstr>
  </property>
  <property fmtid="{D5CDD505-2E9C-101B-9397-08002B2CF9AE}" pid="50" name="nummer">
    <vt:lpwstr>418</vt:lpwstr>
  </property>
  <property fmtid="{D5CDD505-2E9C-101B-9397-08002B2CF9AE}" pid="51" name="utskottsbeteckning">
    <vt:lpwstr>Ju</vt:lpwstr>
  </property>
  <property fmtid="{D5CDD505-2E9C-101B-9397-08002B2CF9AE}" pid="52" name="GlobalUID">
    <vt:lpwstr>{992CE41D-B2FC-44A3-8830-4DCF16EECBA5}</vt:lpwstr>
  </property>
  <property fmtid="{D5CDD505-2E9C-101B-9397-08002B2CF9AE}" pid="53" name="Överföringar">
    <vt:i4>0</vt:i4>
  </property>
  <property fmtid="{D5CDD505-2E9C-101B-9397-08002B2CF9AE}" pid="54" name="Checksum">
    <vt:lpwstr>*1003599913293*</vt:lpwstr>
  </property>
  <property fmtid="{D5CDD505-2E9C-101B-9397-08002B2CF9AE}" pid="55" name="skuggnummer">
    <vt:lpwstr>3558</vt:lpwstr>
  </property>
  <property fmtid="{D5CDD505-2E9C-101B-9397-08002B2CF9AE}" pid="56" name="urixVersion">
    <vt:lpwstr>4.0.0.9</vt:lpwstr>
  </property>
  <property fmtid="{D5CDD505-2E9C-101B-9397-08002B2CF9AE}" pid="57" name="urixOrigin">
    <vt:lpwstr>100108 14:21:15.663</vt:lpwstr>
  </property>
  <property fmtid="{D5CDD505-2E9C-101B-9397-08002B2CF9AE}" pid="58" name="urixGuid">
    <vt:lpwstr>{B6022D60-14CA-4817-BC8F-6306940637DB}</vt:lpwstr>
  </property>
</Properties>
</file>