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CF01B2" w:rsidRDefault="008C7871" w14:paraId="13243213" w14:textId="77777777">
      <w:pPr>
        <w:pStyle w:val="RubrikFrslagTIllRiksdagsbeslut"/>
      </w:pPr>
      <w:sdt>
        <w:sdtPr>
          <w:alias w:val="CC_Boilerplate_4"/>
          <w:tag w:val="CC_Boilerplate_4"/>
          <w:id w:val="-1644581176"/>
          <w:lock w:val="sdtContentLocked"/>
          <w:placeholder>
            <w:docPart w:val="F2F125D4204D4FF597289E0FA95DB1D3"/>
          </w:placeholder>
          <w:text/>
        </w:sdtPr>
        <w:sdtEndPr/>
        <w:sdtContent>
          <w:r w:rsidRPr="009B062B" w:rsidR="00AF30DD">
            <w:t>Förslag till riksdagsbeslut</w:t>
          </w:r>
        </w:sdtContent>
      </w:sdt>
      <w:bookmarkEnd w:id="0"/>
      <w:bookmarkEnd w:id="1"/>
    </w:p>
    <w:sdt>
      <w:sdtPr>
        <w:alias w:val="Yrkande 1"/>
        <w:tag w:val="2899e29e-7cce-4b90-a77c-a8d919735915"/>
        <w:id w:val="301043297"/>
        <w:lock w:val="sdtLocked"/>
      </w:sdtPr>
      <w:sdtEndPr/>
      <w:sdtContent>
        <w:p w:rsidR="00F0033E" w:rsidRDefault="001307AD" w14:paraId="0EBE7B72" w14:textId="77777777">
          <w:pPr>
            <w:pStyle w:val="Frslagstext"/>
            <w:numPr>
              <w:ilvl w:val="0"/>
              <w:numId w:val="0"/>
            </w:numPr>
          </w:pPr>
          <w:r w:rsidRPr="00D65DA8">
            <w:rPr>
              <w:spacing w:val="-2"/>
            </w:rPr>
            <w:t>Riksdagen ställer sig bakom det som anförs i motionen om att regeringen bör återkomma</w:t>
          </w:r>
          <w:r>
            <w:t xml:space="preserve"> med en fördjupad analys av lagens ekonomiska konsekvenser för offentlig sektor och säkerställa tillräcklig finansiering för kommuner och regioner,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AA509FC124140CFA390C9335E2D5EFE"/>
        </w:placeholder>
        <w:text/>
      </w:sdtPr>
      <w:sdtEndPr/>
      <w:sdtContent>
        <w:p w:rsidRPr="009B062B" w:rsidR="006D79C9" w:rsidP="00333E95" w:rsidRDefault="006D79C9" w14:paraId="4B3ACBCB" w14:textId="77777777">
          <w:pPr>
            <w:pStyle w:val="Rubrik1"/>
          </w:pPr>
          <w:r>
            <w:t>Motivering</w:t>
          </w:r>
        </w:p>
      </w:sdtContent>
    </w:sdt>
    <w:bookmarkEnd w:displacedByCustomXml="prev" w:id="3"/>
    <w:bookmarkEnd w:displacedByCustomXml="prev" w:id="4"/>
    <w:p w:rsidR="00823321" w:rsidP="00273BCD" w:rsidRDefault="00823321" w14:paraId="32C03699" w14:textId="2BB33E5B">
      <w:pPr>
        <w:pStyle w:val="Normalutanindragellerluft"/>
      </w:pPr>
      <w:r>
        <w:t>Miljöpartiet välkomnar propositionen om en ny cybersäkerhetslag som ett steg för att stärka Sveriges motståndskraft mot cyberhot. I en tid av ökade säkerhetspolitiska spän</w:t>
      </w:r>
      <w:r w:rsidR="001336F7">
        <w:softHyphen/>
      </w:r>
      <w:r>
        <w:t>ningar, där hybridhot såsom cyberattacker, sabotage och påverkansoperationer är en del av vardagen, är ett starkt och systematiskt cybersäkerhetsarbete helt avgörande.</w:t>
      </w:r>
    </w:p>
    <w:p w:rsidR="00823321" w:rsidP="00823321" w:rsidRDefault="00823321" w14:paraId="12FB4774" w14:textId="4B6540D7">
      <w:r>
        <w:t xml:space="preserve">Rysslands fullskaliga och olagliga invasion av Ukraina föregicks av ett kraftigt ökat antal sofistikerade cyberattacker, vilket understryker vikten av att Sverige har en robust, </w:t>
      </w:r>
      <w:r w:rsidRPr="00D65DA8">
        <w:rPr>
          <w:spacing w:val="-2"/>
        </w:rPr>
        <w:t>modern och välfinansierad cybersäkerhetsstruktur. Vi delar Försvarsberedningens bedöm</w:t>
      </w:r>
      <w:r w:rsidRPr="00D65DA8" w:rsidR="00D65DA8">
        <w:rPr>
          <w:spacing w:val="-2"/>
        </w:rPr>
        <w:softHyphen/>
      </w:r>
      <w:r>
        <w:t>ning att cyberförsvar och cybersäkerhet är ömsesidigt förstärkande och att detta arbete måste ske i hela samhället – från staten till kommuner, regioner och privata aktörer.</w:t>
      </w:r>
    </w:p>
    <w:p w:rsidR="00823321" w:rsidP="00823321" w:rsidRDefault="00823321" w14:paraId="4CF0E5A3" w14:textId="03E0E9CF">
      <w:r>
        <w:t xml:space="preserve">Vi står därför bakom regeringens förslag till </w:t>
      </w:r>
      <w:r w:rsidR="00CD4F37">
        <w:t xml:space="preserve">en </w:t>
      </w:r>
      <w:r>
        <w:t>ny cybersäkerhetslag och att införa nya krav på verksamhetsutövare att vidta åtgärder för att säkra sina informationssystem och rapportera incidenter. Att tillsyn sker genom administrativa sanktioner snarare än straffrätt är också en rimlig avvägning.</w:t>
      </w:r>
    </w:p>
    <w:p w:rsidR="00823321" w:rsidP="00823321" w:rsidRDefault="00823321" w14:paraId="50A67668" w14:textId="586F0000">
      <w:r w:rsidRPr="001336F7">
        <w:rPr>
          <w:spacing w:val="3"/>
        </w:rPr>
        <w:t>Samtidigt vill vi understryka vår oro för finansieringen av den nya lagen.</w:t>
      </w:r>
      <w:r w:rsidRPr="001336F7">
        <w:rPr>
          <w:spacing w:val="-3"/>
        </w:rPr>
        <w:t xml:space="preserve"> </w:t>
      </w:r>
      <w:r w:rsidRPr="001336F7">
        <w:rPr>
          <w:spacing w:val="2"/>
        </w:rPr>
        <w:t xml:space="preserve">Ett stort </w:t>
      </w:r>
      <w:r w:rsidRPr="001336F7">
        <w:rPr>
          <w:spacing w:val="-2"/>
        </w:rPr>
        <w:t>antal remissinstanser har påtalat att lagens genomförande riskerar att bli mycket kostsam –</w:t>
      </w:r>
      <w:r w:rsidRPr="001336F7">
        <w:t xml:space="preserve"> </w:t>
      </w:r>
      <w:r w:rsidRPr="001336F7">
        <w:rPr>
          <w:spacing w:val="2"/>
        </w:rPr>
        <w:t xml:space="preserve">särskilt för kommuner och regioner som redan i dag befinner sig i ett ansträngt </w:t>
      </w:r>
      <w:r w:rsidRPr="001336F7">
        <w:rPr>
          <w:spacing w:val="-3"/>
        </w:rPr>
        <w:lastRenderedPageBreak/>
        <w:t xml:space="preserve">ekonomiskt </w:t>
      </w:r>
      <w:r w:rsidRPr="001336F7">
        <w:rPr>
          <w:spacing w:val="-2"/>
        </w:rPr>
        <w:t>läge. Även om regeringen aviserat ökade generella statsbidrag inför</w:t>
      </w:r>
      <w:r>
        <w:t xml:space="preserve"> 2026 för att finansiera genomförandet av lagen, är det osäkert om dessa medel kommer att vara tillräckliga för kommuner och regioner, särskilt givet de många andra krav som </w:t>
      </w:r>
      <w:r w:rsidRPr="001336F7">
        <w:rPr>
          <w:spacing w:val="-2"/>
        </w:rPr>
        <w:t>åläggs sektorn i totalförsvarsuppbyggnaden. Regeringen bör därför hörsamma de remiss</w:t>
      </w:r>
      <w:r w:rsidRPr="001336F7" w:rsidR="001336F7">
        <w:rPr>
          <w:spacing w:val="-2"/>
        </w:rPr>
        <w:softHyphen/>
      </w:r>
      <w:r>
        <w:t xml:space="preserve">instanser som begärt kompletterande analyser av vilka ekonomiska konsekvenser som förslagen innebär för den offentliga sektorn. </w:t>
      </w:r>
    </w:p>
    <w:p w:rsidRPr="00422B9E" w:rsidR="00422B9E" w:rsidP="00823321" w:rsidRDefault="00823321" w14:paraId="29A8F800" w14:textId="384E377B">
      <w:r w:rsidRPr="001336F7">
        <w:rPr>
          <w:spacing w:val="-2"/>
        </w:rPr>
        <w:t>Kommuner och regioner är centrala aktörer i det civila försvaret. Det är därför orimligt</w:t>
      </w:r>
      <w:r>
        <w:t xml:space="preserve"> att staten inte samtidigt säkerställer att de har ekonomiska förutsättningar att säkra väl</w:t>
      </w:r>
      <w:r w:rsidR="001336F7">
        <w:softHyphen/>
      </w:r>
      <w:r>
        <w:t>färden och fullfölja de uppgifter som följer med totalförsvarsutbyggnaden. Det civila försvarets förmågeuppbyggnad måste ske i takt med statens ambitionsnivå – annars riskerar säkerheten att undergrävas.</w:t>
      </w:r>
    </w:p>
    <w:sdt>
      <w:sdtPr>
        <w:rPr>
          <w:i/>
          <w:noProof/>
        </w:rPr>
        <w:alias w:val="CC_Underskrifter"/>
        <w:tag w:val="CC_Underskrifter"/>
        <w:id w:val="583496634"/>
        <w:lock w:val="sdtContentLocked"/>
        <w:placeholder>
          <w:docPart w:val="D2AD4BD69B764E40B5718529BD5587D0"/>
        </w:placeholder>
      </w:sdtPr>
      <w:sdtEndPr/>
      <w:sdtContent>
        <w:p w:rsidR="00CF01B2" w:rsidP="00273BCD" w:rsidRDefault="00CF01B2" w14:paraId="09F0951B" w14:textId="77777777"/>
        <w:p w:rsidR="00CF01B2" w:rsidP="00273BCD" w:rsidRDefault="008C7871" w14:paraId="1ACAE511" w14:textId="6285F03A"/>
      </w:sdtContent>
    </w:sdt>
    <w:tbl>
      <w:tblPr>
        <w:tblW w:w="5000" w:type="pct"/>
        <w:tblLook w:val="04A0" w:firstRow="1" w:lastRow="0" w:firstColumn="1" w:lastColumn="0" w:noHBand="0" w:noVBand="1"/>
        <w:tblCaption w:val="underskrifter"/>
      </w:tblPr>
      <w:tblGrid>
        <w:gridCol w:w="4252"/>
        <w:gridCol w:w="4252"/>
      </w:tblGrid>
      <w:tr w:rsidR="00F0033E" w14:paraId="7CCA5A3A" w14:textId="77777777">
        <w:trPr>
          <w:cantSplit/>
        </w:trPr>
        <w:tc>
          <w:tcPr>
            <w:tcW w:w="50" w:type="pct"/>
            <w:vAlign w:val="bottom"/>
          </w:tcPr>
          <w:p w:rsidR="00F0033E" w:rsidRDefault="001307AD" w14:paraId="3A82F390" w14:textId="77777777">
            <w:pPr>
              <w:pStyle w:val="Underskrifter"/>
              <w:spacing w:after="0"/>
            </w:pPr>
            <w:r>
              <w:t>Ulf Holm (MP)</w:t>
            </w:r>
          </w:p>
        </w:tc>
        <w:tc>
          <w:tcPr>
            <w:tcW w:w="50" w:type="pct"/>
            <w:vAlign w:val="bottom"/>
          </w:tcPr>
          <w:p w:rsidR="00F0033E" w:rsidRDefault="00F0033E" w14:paraId="4CC6AC3C" w14:textId="77777777">
            <w:pPr>
              <w:pStyle w:val="Underskrifter"/>
              <w:spacing w:after="0"/>
            </w:pPr>
          </w:p>
        </w:tc>
      </w:tr>
      <w:tr w:rsidR="00F0033E" w14:paraId="0D128772" w14:textId="77777777">
        <w:trPr>
          <w:cantSplit/>
        </w:trPr>
        <w:tc>
          <w:tcPr>
            <w:tcW w:w="50" w:type="pct"/>
            <w:vAlign w:val="bottom"/>
          </w:tcPr>
          <w:p w:rsidR="00F0033E" w:rsidRDefault="001307AD" w14:paraId="79F45A81" w14:textId="77777777">
            <w:pPr>
              <w:pStyle w:val="Underskrifter"/>
              <w:spacing w:after="0"/>
            </w:pPr>
            <w:r>
              <w:t>Janine Alm Ericson (MP)</w:t>
            </w:r>
          </w:p>
        </w:tc>
        <w:tc>
          <w:tcPr>
            <w:tcW w:w="50" w:type="pct"/>
            <w:vAlign w:val="bottom"/>
          </w:tcPr>
          <w:p w:rsidR="00F0033E" w:rsidRDefault="001307AD" w14:paraId="2E40F562" w14:textId="77777777">
            <w:pPr>
              <w:pStyle w:val="Underskrifter"/>
              <w:spacing w:after="0"/>
            </w:pPr>
            <w:r>
              <w:t>Jacob Risberg (MP)</w:t>
            </w:r>
          </w:p>
        </w:tc>
      </w:tr>
    </w:tbl>
    <w:p w:rsidRPr="008E0FE2" w:rsidR="004801AC" w:rsidP="00DF3554" w:rsidRDefault="004801AC" w14:paraId="579CE077" w14:textId="74C2735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A3C1B" w14:textId="77777777" w:rsidR="003072CD" w:rsidRDefault="003072CD" w:rsidP="000C1CAD">
      <w:pPr>
        <w:spacing w:line="240" w:lineRule="auto"/>
      </w:pPr>
      <w:r>
        <w:separator/>
      </w:r>
    </w:p>
  </w:endnote>
  <w:endnote w:type="continuationSeparator" w:id="0">
    <w:p w14:paraId="638DDBAF" w14:textId="77777777" w:rsidR="003072CD" w:rsidRDefault="003072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E9EF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E8F0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7445D" w14:textId="63C67768" w:rsidR="00262EA3" w:rsidRPr="00273BCD" w:rsidRDefault="00262EA3" w:rsidP="00273BC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E809E" w14:textId="77777777" w:rsidR="003072CD" w:rsidRDefault="003072CD" w:rsidP="000C1CAD">
      <w:pPr>
        <w:spacing w:line="240" w:lineRule="auto"/>
      </w:pPr>
      <w:r>
        <w:separator/>
      </w:r>
    </w:p>
  </w:footnote>
  <w:footnote w:type="continuationSeparator" w:id="0">
    <w:p w14:paraId="064A30F2" w14:textId="77777777" w:rsidR="003072CD" w:rsidRDefault="003072C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691A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4E983FD" wp14:editId="2D79560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4EA4494" w14:textId="23EE7E17" w:rsidR="00262EA3" w:rsidRDefault="008C7871" w:rsidP="008103B5">
                          <w:pPr>
                            <w:jc w:val="right"/>
                          </w:pPr>
                          <w:sdt>
                            <w:sdtPr>
                              <w:alias w:val="CC_Noformat_Partikod"/>
                              <w:tag w:val="CC_Noformat_Partikod"/>
                              <w:id w:val="-53464382"/>
                              <w:placeholder>
                                <w:docPart w:val="EC3A9D90FB394FB1A365E93B26340586"/>
                              </w:placeholder>
                              <w:text/>
                            </w:sdtPr>
                            <w:sdtEndPr/>
                            <w:sdtContent>
                              <w:r w:rsidR="00823321">
                                <w:t>MP</w:t>
                              </w:r>
                            </w:sdtContent>
                          </w:sdt>
                          <w:sdt>
                            <w:sdtPr>
                              <w:alias w:val="CC_Noformat_Partinummer"/>
                              <w:tag w:val="CC_Noformat_Partinummer"/>
                              <w:id w:val="-1709555926"/>
                              <w:placeholder>
                                <w:docPart w:val="4307AD527DF847988B7F6FD20B32E457"/>
                              </w:placeholder>
                              <w:text/>
                            </w:sdtPr>
                            <w:sdtEndPr/>
                            <w:sdtContent>
                              <w:r w:rsidR="00CF01B2">
                                <w:t>014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E983F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4EA4494" w14:textId="23EE7E17" w:rsidR="00262EA3" w:rsidRDefault="008C7871" w:rsidP="008103B5">
                    <w:pPr>
                      <w:jc w:val="right"/>
                    </w:pPr>
                    <w:sdt>
                      <w:sdtPr>
                        <w:alias w:val="CC_Noformat_Partikod"/>
                        <w:tag w:val="CC_Noformat_Partikod"/>
                        <w:id w:val="-53464382"/>
                        <w:placeholder>
                          <w:docPart w:val="EC3A9D90FB394FB1A365E93B26340586"/>
                        </w:placeholder>
                        <w:text/>
                      </w:sdtPr>
                      <w:sdtEndPr/>
                      <w:sdtContent>
                        <w:r w:rsidR="00823321">
                          <w:t>MP</w:t>
                        </w:r>
                      </w:sdtContent>
                    </w:sdt>
                    <w:sdt>
                      <w:sdtPr>
                        <w:alias w:val="CC_Noformat_Partinummer"/>
                        <w:tag w:val="CC_Noformat_Partinummer"/>
                        <w:id w:val="-1709555926"/>
                        <w:placeholder>
                          <w:docPart w:val="4307AD527DF847988B7F6FD20B32E457"/>
                        </w:placeholder>
                        <w:text/>
                      </w:sdtPr>
                      <w:sdtEndPr/>
                      <w:sdtContent>
                        <w:r w:rsidR="00CF01B2">
                          <w:t>014</w:t>
                        </w:r>
                      </w:sdtContent>
                    </w:sdt>
                  </w:p>
                </w:txbxContent>
              </v:textbox>
              <w10:wrap anchorx="page"/>
            </v:shape>
          </w:pict>
        </mc:Fallback>
      </mc:AlternateContent>
    </w:r>
  </w:p>
  <w:p w14:paraId="33EE9C6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50931" w14:textId="77777777" w:rsidR="00262EA3" w:rsidRDefault="00262EA3" w:rsidP="008563AC">
    <w:pPr>
      <w:jc w:val="right"/>
    </w:pPr>
  </w:p>
  <w:p w14:paraId="064E5FC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CEF3A" w14:textId="77777777" w:rsidR="00262EA3" w:rsidRDefault="008C787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2E63192" wp14:editId="74087E8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D525F2F" w14:textId="23BA7A6E" w:rsidR="00262EA3" w:rsidRDefault="008C7871" w:rsidP="00A314CF">
    <w:pPr>
      <w:pStyle w:val="FSHNormal"/>
      <w:spacing w:before="40"/>
    </w:pPr>
    <w:sdt>
      <w:sdtPr>
        <w:alias w:val="CC_Noformat_Motionstyp"/>
        <w:tag w:val="CC_Noformat_Motionstyp"/>
        <w:id w:val="1162973129"/>
        <w:lock w:val="sdtContentLocked"/>
        <w15:appearance w15:val="hidden"/>
        <w:text/>
      </w:sdtPr>
      <w:sdtEndPr/>
      <w:sdtContent>
        <w:r w:rsidR="00273BCD">
          <w:t>Kommittémotion</w:t>
        </w:r>
      </w:sdtContent>
    </w:sdt>
    <w:r w:rsidR="00821B36">
      <w:t xml:space="preserve"> </w:t>
    </w:r>
    <w:sdt>
      <w:sdtPr>
        <w:alias w:val="CC_Noformat_Partikod"/>
        <w:tag w:val="CC_Noformat_Partikod"/>
        <w:id w:val="1471015553"/>
        <w:text/>
      </w:sdtPr>
      <w:sdtEndPr/>
      <w:sdtContent>
        <w:r w:rsidR="00823321">
          <w:t>MP</w:t>
        </w:r>
      </w:sdtContent>
    </w:sdt>
    <w:sdt>
      <w:sdtPr>
        <w:alias w:val="CC_Noformat_Partinummer"/>
        <w:tag w:val="CC_Noformat_Partinummer"/>
        <w:id w:val="-2014525982"/>
        <w:text/>
      </w:sdtPr>
      <w:sdtEndPr/>
      <w:sdtContent>
        <w:r w:rsidR="00CF01B2">
          <w:t>014</w:t>
        </w:r>
      </w:sdtContent>
    </w:sdt>
  </w:p>
  <w:p w14:paraId="1C1A631F" w14:textId="77777777" w:rsidR="00262EA3" w:rsidRPr="008227B3" w:rsidRDefault="008C787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B5955F5" w14:textId="6A91D194" w:rsidR="00262EA3" w:rsidRPr="008227B3" w:rsidRDefault="008C787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73BC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73BCD">
          <w:t>:3834</w:t>
        </w:r>
      </w:sdtContent>
    </w:sdt>
  </w:p>
  <w:p w14:paraId="6D436C98" w14:textId="321869D2" w:rsidR="00262EA3" w:rsidRDefault="008C7871" w:rsidP="00E03A3D">
    <w:pPr>
      <w:pStyle w:val="Motionr"/>
    </w:pPr>
    <w:sdt>
      <w:sdtPr>
        <w:alias w:val="CC_Noformat_Avtext"/>
        <w:tag w:val="CC_Noformat_Avtext"/>
        <w:id w:val="-2020768203"/>
        <w:lock w:val="sdtContentLocked"/>
        <w:placeholder>
          <w:docPart w:val="EC3A9D90FB394FB1A365E93B26340586"/>
        </w:placeholder>
        <w15:appearance w15:val="hidden"/>
        <w:text/>
      </w:sdtPr>
      <w:sdtEndPr/>
      <w:sdtContent>
        <w:r w:rsidR="00273BCD">
          <w:t>av Ulf Holm m.fl. (MP)</w:t>
        </w:r>
      </w:sdtContent>
    </w:sdt>
  </w:p>
  <w:sdt>
    <w:sdtPr>
      <w:alias w:val="CC_Noformat_Rubtext"/>
      <w:tag w:val="CC_Noformat_Rubtext"/>
      <w:id w:val="-218060500"/>
      <w:lock w:val="sdtLocked"/>
      <w:placeholder>
        <w:docPart w:val="4307AD527DF847988B7F6FD20B32E457"/>
      </w:placeholder>
      <w:text/>
    </w:sdtPr>
    <w:sdtEndPr/>
    <w:sdtContent>
      <w:p w14:paraId="4EAA0631" w14:textId="0433F313" w:rsidR="00262EA3" w:rsidRDefault="00823321" w:rsidP="00283E0F">
        <w:pPr>
          <w:pStyle w:val="FSHRub2"/>
        </w:pPr>
        <w:r>
          <w:t>med anledning av prop. 2025/26:28 Ett starkt skydd för nätverks- och informationssystem – en ny cybersäkerhetslag</w:t>
        </w:r>
      </w:p>
    </w:sdtContent>
  </w:sdt>
  <w:sdt>
    <w:sdtPr>
      <w:alias w:val="CC_Boilerplate_3"/>
      <w:tag w:val="CC_Boilerplate_3"/>
      <w:id w:val="1606463544"/>
      <w:lock w:val="sdtContentLocked"/>
      <w15:appearance w15:val="hidden"/>
      <w:text w:multiLine="1"/>
    </w:sdtPr>
    <w:sdtEndPr/>
    <w:sdtContent>
      <w:p w14:paraId="6BBC731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77583866">
    <w:abstractNumId w:val="9"/>
  </w:num>
  <w:num w:numId="2" w16cid:durableId="2086147743">
    <w:abstractNumId w:val="8"/>
  </w:num>
  <w:num w:numId="3" w16cid:durableId="1331983919">
    <w:abstractNumId w:val="16"/>
  </w:num>
  <w:num w:numId="4" w16cid:durableId="648293987">
    <w:abstractNumId w:val="14"/>
  </w:num>
  <w:num w:numId="5" w16cid:durableId="837116848">
    <w:abstractNumId w:val="17"/>
  </w:num>
  <w:num w:numId="6" w16cid:durableId="977690239">
    <w:abstractNumId w:val="18"/>
  </w:num>
  <w:num w:numId="7" w16cid:durableId="1152990696">
    <w:abstractNumId w:val="11"/>
  </w:num>
  <w:num w:numId="8" w16cid:durableId="528568777">
    <w:abstractNumId w:val="12"/>
  </w:num>
  <w:num w:numId="9" w16cid:durableId="1670937939">
    <w:abstractNumId w:val="15"/>
  </w:num>
  <w:num w:numId="10" w16cid:durableId="1249000766">
    <w:abstractNumId w:val="22"/>
  </w:num>
  <w:num w:numId="11" w16cid:durableId="40643416">
    <w:abstractNumId w:val="21"/>
  </w:num>
  <w:num w:numId="12" w16cid:durableId="894392219">
    <w:abstractNumId w:val="21"/>
  </w:num>
  <w:num w:numId="13" w16cid:durableId="1547722605">
    <w:abstractNumId w:val="3"/>
  </w:num>
  <w:num w:numId="14" w16cid:durableId="757560400">
    <w:abstractNumId w:val="2"/>
  </w:num>
  <w:num w:numId="15" w16cid:durableId="1692099394">
    <w:abstractNumId w:val="1"/>
  </w:num>
  <w:num w:numId="16" w16cid:durableId="425154370">
    <w:abstractNumId w:val="0"/>
  </w:num>
  <w:num w:numId="17" w16cid:durableId="1768227563">
    <w:abstractNumId w:val="7"/>
  </w:num>
  <w:num w:numId="18" w16cid:durableId="965115176">
    <w:abstractNumId w:val="6"/>
  </w:num>
  <w:num w:numId="19" w16cid:durableId="978530923">
    <w:abstractNumId w:val="5"/>
  </w:num>
  <w:num w:numId="20" w16cid:durableId="2060474882">
    <w:abstractNumId w:val="4"/>
  </w:num>
  <w:num w:numId="21" w16cid:durableId="152067132">
    <w:abstractNumId w:val="21"/>
  </w:num>
  <w:num w:numId="22" w16cid:durableId="2013022605">
    <w:abstractNumId w:val="21"/>
  </w:num>
  <w:num w:numId="23" w16cid:durableId="907115410">
    <w:abstractNumId w:val="21"/>
  </w:num>
  <w:num w:numId="24" w16cid:durableId="238682235">
    <w:abstractNumId w:val="21"/>
  </w:num>
  <w:num w:numId="25" w16cid:durableId="1728720183">
    <w:abstractNumId w:val="21"/>
  </w:num>
  <w:num w:numId="26" w16cid:durableId="1426267341">
    <w:abstractNumId w:val="22"/>
  </w:num>
  <w:num w:numId="27" w16cid:durableId="895892028">
    <w:abstractNumId w:val="22"/>
  </w:num>
  <w:num w:numId="28" w16cid:durableId="585924347">
    <w:abstractNumId w:val="22"/>
  </w:num>
  <w:num w:numId="29" w16cid:durableId="95101287">
    <w:abstractNumId w:val="22"/>
  </w:num>
  <w:num w:numId="30" w16cid:durableId="1516991270">
    <w:abstractNumId w:val="21"/>
  </w:num>
  <w:num w:numId="31" w16cid:durableId="1318798243">
    <w:abstractNumId w:val="21"/>
  </w:num>
  <w:num w:numId="32" w16cid:durableId="1444105903">
    <w:abstractNumId w:val="22"/>
  </w:num>
  <w:num w:numId="33" w16cid:durableId="399716207">
    <w:abstractNumId w:val="21"/>
  </w:num>
  <w:num w:numId="34" w16cid:durableId="1767649871">
    <w:abstractNumId w:val="18"/>
  </w:num>
  <w:num w:numId="35" w16cid:durableId="278681942">
    <w:abstractNumId w:val="18"/>
    <w:lvlOverride w:ilvl="0">
      <w:startOverride w:val="1"/>
    </w:lvlOverride>
  </w:num>
  <w:num w:numId="36" w16cid:durableId="1789737464">
    <w:abstractNumId w:val="19"/>
  </w:num>
  <w:num w:numId="37" w16cid:durableId="1349016733">
    <w:abstractNumId w:val="18"/>
    <w:lvlOverride w:ilvl="0">
      <w:startOverride w:val="1"/>
    </w:lvlOverride>
  </w:num>
  <w:num w:numId="38" w16cid:durableId="1790858008">
    <w:abstractNumId w:val="13"/>
  </w:num>
  <w:num w:numId="39" w16cid:durableId="336425159">
    <w:abstractNumId w:val="10"/>
  </w:num>
  <w:num w:numId="40" w16cid:durableId="22322541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2332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7AD"/>
    <w:rsid w:val="00130FEC"/>
    <w:rsid w:val="0013132A"/>
    <w:rsid w:val="00131549"/>
    <w:rsid w:val="00131DB5"/>
    <w:rsid w:val="001332AB"/>
    <w:rsid w:val="001336F7"/>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74"/>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BCD"/>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2CD"/>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0B4"/>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321"/>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C7871"/>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4F37"/>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1B2"/>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5D72"/>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DA8"/>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33E"/>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256A134"/>
  <w15:chartTrackingRefBased/>
  <w15:docId w15:val="{9C1580EB-B268-4A9E-B0FD-BCC39EF70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17467592">
      <w:bodyDiv w:val="1"/>
      <w:marLeft w:val="0"/>
      <w:marRight w:val="0"/>
      <w:marTop w:val="0"/>
      <w:marBottom w:val="0"/>
      <w:divBdr>
        <w:top w:val="none" w:sz="0" w:space="0" w:color="auto"/>
        <w:left w:val="none" w:sz="0" w:space="0" w:color="auto"/>
        <w:bottom w:val="none" w:sz="0" w:space="0" w:color="auto"/>
        <w:right w:val="none" w:sz="0" w:space="0" w:color="auto"/>
      </w:divBdr>
    </w:div>
    <w:div w:id="192302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F125D4204D4FF597289E0FA95DB1D3"/>
        <w:category>
          <w:name w:val="Allmänt"/>
          <w:gallery w:val="placeholder"/>
        </w:category>
        <w:types>
          <w:type w:val="bbPlcHdr"/>
        </w:types>
        <w:behaviors>
          <w:behavior w:val="content"/>
        </w:behaviors>
        <w:guid w:val="{3D0BD9B6-C95E-40C4-971C-E7A6E9F831A5}"/>
      </w:docPartPr>
      <w:docPartBody>
        <w:p w:rsidR="00173EC6" w:rsidRDefault="00FE3283">
          <w:pPr>
            <w:pStyle w:val="F2F125D4204D4FF597289E0FA95DB1D3"/>
          </w:pPr>
          <w:r w:rsidRPr="005A0A93">
            <w:rPr>
              <w:rStyle w:val="Platshllartext"/>
            </w:rPr>
            <w:t>Förslag till riksdagsbeslut</w:t>
          </w:r>
        </w:p>
      </w:docPartBody>
    </w:docPart>
    <w:docPart>
      <w:docPartPr>
        <w:name w:val="AAA509FC124140CFA390C9335E2D5EFE"/>
        <w:category>
          <w:name w:val="Allmänt"/>
          <w:gallery w:val="placeholder"/>
        </w:category>
        <w:types>
          <w:type w:val="bbPlcHdr"/>
        </w:types>
        <w:behaviors>
          <w:behavior w:val="content"/>
        </w:behaviors>
        <w:guid w:val="{58A30840-00AB-4555-887A-76C3CE7D38EB}"/>
      </w:docPartPr>
      <w:docPartBody>
        <w:p w:rsidR="00173EC6" w:rsidRDefault="00FE3283">
          <w:pPr>
            <w:pStyle w:val="AAA509FC124140CFA390C9335E2D5EFE"/>
          </w:pPr>
          <w:r w:rsidRPr="005A0A93">
            <w:rPr>
              <w:rStyle w:val="Platshllartext"/>
            </w:rPr>
            <w:t>Motivering</w:t>
          </w:r>
        </w:p>
      </w:docPartBody>
    </w:docPart>
    <w:docPart>
      <w:docPartPr>
        <w:name w:val="EC3A9D90FB394FB1A365E93B26340586"/>
        <w:category>
          <w:name w:val="Allmänt"/>
          <w:gallery w:val="placeholder"/>
        </w:category>
        <w:types>
          <w:type w:val="bbPlcHdr"/>
        </w:types>
        <w:behaviors>
          <w:behavior w:val="content"/>
        </w:behaviors>
        <w:guid w:val="{F8BA6ECE-F2A9-41CF-BB16-553D46EB9C67}"/>
      </w:docPartPr>
      <w:docPartBody>
        <w:p w:rsidR="00173EC6" w:rsidRDefault="00FE3283">
          <w:pPr>
            <w:pStyle w:val="EC3A9D90FB394FB1A365E93B26340586"/>
          </w:pPr>
          <w:r>
            <w:rPr>
              <w:rStyle w:val="Platshllartext"/>
            </w:rPr>
            <w:t xml:space="preserve"> </w:t>
          </w:r>
        </w:p>
      </w:docPartBody>
    </w:docPart>
    <w:docPart>
      <w:docPartPr>
        <w:name w:val="4307AD527DF847988B7F6FD20B32E457"/>
        <w:category>
          <w:name w:val="Allmänt"/>
          <w:gallery w:val="placeholder"/>
        </w:category>
        <w:types>
          <w:type w:val="bbPlcHdr"/>
        </w:types>
        <w:behaviors>
          <w:behavior w:val="content"/>
        </w:behaviors>
        <w:guid w:val="{887FD566-2F19-4006-BD98-FCE59D8F4E79}"/>
      </w:docPartPr>
      <w:docPartBody>
        <w:p w:rsidR="00173EC6" w:rsidRDefault="00FE3283">
          <w:pPr>
            <w:pStyle w:val="4307AD527DF847988B7F6FD20B32E457"/>
          </w:pPr>
          <w:r>
            <w:t xml:space="preserve"> </w:t>
          </w:r>
        </w:p>
      </w:docPartBody>
    </w:docPart>
    <w:docPart>
      <w:docPartPr>
        <w:name w:val="D2AD4BD69B764E40B5718529BD5587D0"/>
        <w:category>
          <w:name w:val="Allmänt"/>
          <w:gallery w:val="placeholder"/>
        </w:category>
        <w:types>
          <w:type w:val="bbPlcHdr"/>
        </w:types>
        <w:behaviors>
          <w:behavior w:val="content"/>
        </w:behaviors>
        <w:guid w:val="{218F76C3-F084-4227-BDEE-05B0703D2B89}"/>
      </w:docPartPr>
      <w:docPartBody>
        <w:p w:rsidR="001C7503" w:rsidRDefault="001C750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283"/>
    <w:rsid w:val="00173EC6"/>
    <w:rsid w:val="001C7503"/>
    <w:rsid w:val="006C20B4"/>
    <w:rsid w:val="00977FE6"/>
    <w:rsid w:val="00FE32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F2F125D4204D4FF597289E0FA95DB1D3">
    <w:name w:val="F2F125D4204D4FF597289E0FA95DB1D3"/>
  </w:style>
  <w:style w:type="paragraph" w:customStyle="1" w:styleId="AAA509FC124140CFA390C9335E2D5EFE">
    <w:name w:val="AAA509FC124140CFA390C9335E2D5EFE"/>
  </w:style>
  <w:style w:type="paragraph" w:customStyle="1" w:styleId="EC3A9D90FB394FB1A365E93B26340586">
    <w:name w:val="EC3A9D90FB394FB1A365E93B26340586"/>
  </w:style>
  <w:style w:type="paragraph" w:customStyle="1" w:styleId="4307AD527DF847988B7F6FD20B32E457">
    <w:name w:val="4307AD527DF847988B7F6FD20B32E4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26DD49-79DC-472F-8469-47FE24EAACCF}"/>
</file>

<file path=customXml/itemProps2.xml><?xml version="1.0" encoding="utf-8"?>
<ds:datastoreItem xmlns:ds="http://schemas.openxmlformats.org/officeDocument/2006/customXml" ds:itemID="{9746B120-268F-4CAF-B7F5-60DB2895A585}"/>
</file>

<file path=customXml/itemProps3.xml><?xml version="1.0" encoding="utf-8"?>
<ds:datastoreItem xmlns:ds="http://schemas.openxmlformats.org/officeDocument/2006/customXml" ds:itemID="{CDE8F21A-DDA9-411D-8653-8137EFAC2C61}"/>
</file>

<file path=docProps/app.xml><?xml version="1.0" encoding="utf-8"?>
<Properties xmlns="http://schemas.openxmlformats.org/officeDocument/2006/extended-properties" xmlns:vt="http://schemas.openxmlformats.org/officeDocument/2006/docPropsVTypes">
  <Template>Normal</Template>
  <TotalTime>184</TotalTime>
  <Pages>2</Pages>
  <Words>352</Words>
  <Characters>2226</Characters>
  <Application>Microsoft Office Word</Application>
  <DocSecurity>0</DocSecurity>
  <Lines>42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MP014 Med anledning av prop  2025 26 28 Ett starkt skydd för nätverks  och informationssystem   en ny cybersäkerhetslag</vt:lpstr>
      <vt:lpstr>
      </vt:lpstr>
    </vt:vector>
  </TitlesOfParts>
  <Company>Sveriges riksdag</Company>
  <LinksUpToDate>false</LinksUpToDate>
  <CharactersWithSpaces>2566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