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27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3517F2" w:rsidRPr="00277E14" w:rsidRDefault="003517F2">
            <w:pPr>
              <w:pStyle w:val="HuvudRubrik"/>
            </w:pPr>
            <w:r w:rsidRPr="00277E14">
              <w:t>Regeringskansliet</w:t>
            </w:r>
          </w:p>
          <w:p w:rsidR="003517F2" w:rsidRPr="00277E14" w:rsidRDefault="003517F2">
            <w:pPr>
              <w:pStyle w:val="HuvudRubrik"/>
            </w:pPr>
            <w:r w:rsidRPr="00277E14">
              <w:t xml:space="preserve">Faktapromemoria </w:t>
            </w:r>
            <w:r w:rsidRPr="00277E14">
              <w:t>2006/07</w:t>
            </w:r>
            <w:r w:rsidRPr="00277E14">
              <w:t>:</w:t>
            </w:r>
            <w:r w:rsidRPr="00277E14">
              <w:t>FPM52</w:t>
            </w:r>
          </w:p>
        </w:tc>
      </w:tr>
      <w:tr w:rsidR="00000000" w:rsidRPr="0027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3517F2" w:rsidRPr="00277E14" w:rsidRDefault="003517F2">
            <w:pPr>
              <w:pStyle w:val="HuvudRubrik"/>
              <w:rPr>
                <w:sz w:val="28"/>
              </w:rPr>
            </w:pPr>
            <w:r w:rsidRPr="00277E14">
              <w:t>Grönbok om konsulärt skydd i tredjeland</w:t>
            </w:r>
          </w:p>
        </w:tc>
      </w:tr>
      <w:tr w:rsidR="00BD4732" w:rsidRPr="0027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BD4732" w:rsidRPr="00277E14" w:rsidRDefault="00BA7E61">
            <w:pPr>
              <w:pStyle w:val="Departement"/>
              <w:rPr>
                <w:sz w:val="28"/>
              </w:rPr>
            </w:pPr>
            <w:r w:rsidRPr="00277E14">
              <w:t>Utrikesdepartementet</w:t>
            </w:r>
          </w:p>
        </w:tc>
      </w:tr>
      <w:tr w:rsidR="00BD4732" w:rsidRPr="0027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BD4732" w:rsidRPr="00277E14" w:rsidRDefault="00BA7E61">
            <w:pPr>
              <w:pStyle w:val="Dokumentdatum"/>
            </w:pPr>
            <w:r w:rsidRPr="00277E14">
              <w:t>2007-03-12</w:t>
            </w:r>
          </w:p>
        </w:tc>
      </w:tr>
      <w:tr w:rsidR="00BD4732" w:rsidRPr="0027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BD4732" w:rsidRPr="00277E14" w:rsidRDefault="00BD4732">
            <w:pPr>
              <w:pStyle w:val="Dokumentbeteckning"/>
            </w:pPr>
            <w:r w:rsidRPr="00277E14">
              <w:t>Dokumentbeteckning</w:t>
            </w:r>
          </w:p>
        </w:tc>
      </w:tr>
      <w:tr w:rsidR="004D2680" w:rsidRPr="0027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4D2680" w:rsidRPr="00277E14" w:rsidRDefault="00BA7E61" w:rsidP="00BA7E61">
            <w:bookmarkStart w:id="0" w:name="KomNr"/>
            <w:bookmarkEnd w:id="0"/>
            <w:r w:rsidRPr="00277E14">
              <w:t>KOM (2006) 712</w:t>
            </w:r>
          </w:p>
        </w:tc>
      </w:tr>
      <w:tr w:rsidR="00BA7E61" w:rsidRPr="00277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BA7E61" w:rsidRPr="00277E14" w:rsidRDefault="00BA7E61" w:rsidP="00BA7E61">
            <w:pPr>
              <w:pStyle w:val="Dokumentbeteckning-titel"/>
            </w:pPr>
            <w:r w:rsidRPr="00277E14">
              <w:t>Grönbok om diplomatiskt och konsulärt skydd av unionsmedborgare i tredjeland</w:t>
            </w:r>
          </w:p>
        </w:tc>
      </w:tr>
    </w:tbl>
    <w:p w:rsidR="00BD4732" w:rsidRPr="00277E14" w:rsidRDefault="00BD4732"/>
    <w:p w:rsidR="00BD4732" w:rsidRPr="00277E14" w:rsidRDefault="00BD4732">
      <w:pPr>
        <w:pStyle w:val="Rubrik1"/>
        <w:numPr>
          <w:ilvl w:val="0"/>
          <w:numId w:val="0"/>
        </w:numPr>
      </w:pPr>
      <w:r w:rsidRPr="00277E14">
        <w:t>Sammanfattning</w:t>
      </w:r>
    </w:p>
    <w:p w:rsidR="00BD4732" w:rsidRPr="00277E14" w:rsidRDefault="00283B6F" w:rsidP="00283B6F">
      <w:r w:rsidRPr="00277E14">
        <w:t xml:space="preserve">Grönboken </w:t>
      </w:r>
      <w:r w:rsidR="00F9244C" w:rsidRPr="00277E14">
        <w:t xml:space="preserve">innehåller ett antal förslag till </w:t>
      </w:r>
      <w:r w:rsidRPr="00277E14">
        <w:t>ett ökat</w:t>
      </w:r>
      <w:r w:rsidR="00F9244C" w:rsidRPr="00277E14">
        <w:t xml:space="preserve"> EU-</w:t>
      </w:r>
      <w:r w:rsidRPr="00277E14">
        <w:t xml:space="preserve">samarbete på det konsulära området. Utgångspunkten för grönboken är </w:t>
      </w:r>
      <w:r w:rsidR="00F9244C" w:rsidRPr="00277E14">
        <w:t xml:space="preserve">enligt Kommissionen </w:t>
      </w:r>
      <w:r w:rsidRPr="00277E14">
        <w:t>artikel 20 i</w:t>
      </w:r>
      <w:r w:rsidR="00D4025C" w:rsidRPr="00277E14">
        <w:t xml:space="preserve"> EG-fördraget som innebär att varje </w:t>
      </w:r>
      <w:r w:rsidRPr="00277E14">
        <w:t xml:space="preserve"> EU-medborgare har rätt att få konsulärt skydd av annan </w:t>
      </w:r>
      <w:r w:rsidR="00F9244C" w:rsidRPr="00277E14">
        <w:t xml:space="preserve">medlemsstats </w:t>
      </w:r>
      <w:r w:rsidRPr="00277E14">
        <w:t xml:space="preserve">representation </w:t>
      </w:r>
      <w:r w:rsidR="00A41353" w:rsidRPr="00277E14">
        <w:t>i tredje</w:t>
      </w:r>
      <w:r w:rsidR="00D4025C" w:rsidRPr="00277E14">
        <w:t xml:space="preserve">land </w:t>
      </w:r>
      <w:r w:rsidRPr="00277E14">
        <w:t xml:space="preserve">om </w:t>
      </w:r>
      <w:r w:rsidR="00F9244C" w:rsidRPr="00277E14">
        <w:t>medborgarens egen medlemsstat saknar representation</w:t>
      </w:r>
      <w:r w:rsidRPr="00277E14">
        <w:t>.</w:t>
      </w:r>
      <w:r w:rsidR="00223115" w:rsidRPr="00277E14">
        <w:t xml:space="preserve"> </w:t>
      </w:r>
      <w:r w:rsidR="004955BC" w:rsidRPr="00277E14">
        <w:t>Sverige välkomnar det tillfälle</w:t>
      </w:r>
      <w:r w:rsidR="00FB1BF8" w:rsidRPr="00277E14">
        <w:t xml:space="preserve"> grönboken ger att diskutera hur konsulär samverkan inom EU ytterligare skall kunna förbättras. </w:t>
      </w:r>
      <w:r w:rsidR="00B1204F" w:rsidRPr="00277E14">
        <w:t>Regeringen</w:t>
      </w:r>
      <w:r w:rsidR="00223115" w:rsidRPr="00277E14">
        <w:t xml:space="preserve"> har </w:t>
      </w:r>
      <w:r w:rsidR="00FB1BF8" w:rsidRPr="00277E14">
        <w:t xml:space="preserve">emellertid </w:t>
      </w:r>
      <w:r w:rsidR="00223115" w:rsidRPr="00277E14">
        <w:t>ännu inte tagit ställning till innehållet i grönboken.</w:t>
      </w:r>
      <w:r w:rsidR="00F9244C" w:rsidRPr="00277E14">
        <w:t xml:space="preserve">  </w:t>
      </w:r>
    </w:p>
    <w:p w:rsidR="00BD4732" w:rsidRPr="00277E14" w:rsidRDefault="00BD4732">
      <w:pPr>
        <w:pStyle w:val="Rubrik1"/>
      </w:pPr>
      <w:r w:rsidRPr="00277E14">
        <w:t>Förslaget</w:t>
      </w:r>
    </w:p>
    <w:p w:rsidR="00BD4732" w:rsidRPr="00277E14" w:rsidRDefault="00BD4732">
      <w:pPr>
        <w:pStyle w:val="Rubrik2"/>
      </w:pPr>
      <w:r w:rsidRPr="00277E14">
        <w:t>Innehåll</w:t>
      </w:r>
    </w:p>
    <w:p w:rsidR="00785DE2" w:rsidRPr="00277E14" w:rsidRDefault="00223115">
      <w:r w:rsidRPr="00277E14">
        <w:t xml:space="preserve">Kommissionens grönbok skall ses i ljuset av det </w:t>
      </w:r>
      <w:r w:rsidR="00E15CED" w:rsidRPr="00277E14">
        <w:t>arbete som pågått under senare år inom EU för att förstärka samarbetet på det konsulära kris- och katastrofområdet. Kommissionen presenterade sin grönbok den 28 november 2006. G</w:t>
      </w:r>
      <w:r w:rsidR="00235947" w:rsidRPr="00277E14">
        <w:t>rönbok</w:t>
      </w:r>
      <w:r w:rsidR="00E15CED" w:rsidRPr="00277E14">
        <w:t>en</w:t>
      </w:r>
      <w:r w:rsidR="00235947" w:rsidRPr="00277E14">
        <w:t xml:space="preserve"> tar sin utgångspunkt i artikel 20 i EG-fördraget där det slås fast att varje EU-medborgare </w:t>
      </w:r>
      <w:r w:rsidR="00785DE2" w:rsidRPr="00277E14">
        <w:t>har rätt att få konsulärt skydd av annan medlem</w:t>
      </w:r>
      <w:r w:rsidR="00D4025C" w:rsidRPr="00277E14">
        <w:t>s</w:t>
      </w:r>
      <w:r w:rsidR="00785DE2" w:rsidRPr="00277E14">
        <w:t xml:space="preserve">stats representation </w:t>
      </w:r>
      <w:r w:rsidR="00A41353" w:rsidRPr="00277E14">
        <w:t>i tredje</w:t>
      </w:r>
      <w:r w:rsidR="00EF7D0D" w:rsidRPr="00277E14">
        <w:t xml:space="preserve">land </w:t>
      </w:r>
      <w:r w:rsidR="00785DE2" w:rsidRPr="00277E14">
        <w:t>om dennes egen medlemsstat saknar representation. I beslut 95/553/EG upprättades en förteckning över fall där medlem</w:t>
      </w:r>
      <w:r w:rsidR="00D4025C" w:rsidRPr="00277E14">
        <w:t>s</w:t>
      </w:r>
      <w:r w:rsidR="00785DE2" w:rsidRPr="00277E14">
        <w:t>staterna kan lämna bistånd. Dessa är bl.a.</w:t>
      </w:r>
    </w:p>
    <w:p w:rsidR="00785DE2" w:rsidRPr="00277E14" w:rsidRDefault="00785DE2">
      <w:r w:rsidRPr="00277E14">
        <w:t>- bistånd i samband med gripande eller anhållande</w:t>
      </w:r>
    </w:p>
    <w:p w:rsidR="00785DE2" w:rsidRPr="00277E14" w:rsidRDefault="00785DE2">
      <w:r w:rsidRPr="00277E14">
        <w:lastRenderedPageBreak/>
        <w:t>-</w:t>
      </w:r>
      <w:r w:rsidR="00290C06" w:rsidRPr="00277E14">
        <w:t xml:space="preserve"> </w:t>
      </w:r>
      <w:r w:rsidRPr="00277E14">
        <w:t>bistånd i samband med allvarlig olyckshändelse eller allvarlig sjukdom</w:t>
      </w:r>
    </w:p>
    <w:p w:rsidR="00D4025C" w:rsidRPr="00277E14" w:rsidRDefault="00785DE2">
      <w:r w:rsidRPr="00277E14">
        <w:t>- bistånd till offer för våldsbrott</w:t>
      </w:r>
    </w:p>
    <w:p w:rsidR="00785DE2" w:rsidRPr="00277E14" w:rsidRDefault="00D4025C">
      <w:r w:rsidRPr="00277E14">
        <w:t xml:space="preserve">- </w:t>
      </w:r>
      <w:r w:rsidR="00785DE2" w:rsidRPr="00277E14">
        <w:t>bistånd i samband med dödsfall</w:t>
      </w:r>
    </w:p>
    <w:p w:rsidR="00785DE2" w:rsidRPr="00277E14" w:rsidRDefault="00785DE2">
      <w:r w:rsidRPr="00277E14">
        <w:t>- hjälp till nödställda unionsmedborgare</w:t>
      </w:r>
    </w:p>
    <w:p w:rsidR="00EF7D0D" w:rsidRPr="00277E14" w:rsidRDefault="00785DE2" w:rsidP="00EF7D0D">
      <w:r w:rsidRPr="00277E14">
        <w:t>- hemsändning av nödställda unionsmedborgare.</w:t>
      </w:r>
    </w:p>
    <w:p w:rsidR="00A41353" w:rsidRPr="00277E14" w:rsidRDefault="00EF7D0D" w:rsidP="00D4025C">
      <w:r w:rsidRPr="00277E14">
        <w:t>Kommissionen påpekar att artikel 20 i EG-fördraget har fått större betydelse i takt med att allt fler EU-medborgare reser till eller bosätter sig i länder utanför EU. Kommissionen anser att medlemsstaternas konsulära och diplomatiska kontaktnät är begränsade och konstaterar att det inte finns mycket gemenskapslagstiftning på områ</w:t>
      </w:r>
      <w:r w:rsidR="00A41353" w:rsidRPr="00277E14">
        <w:t>det. Sammantaget gör detta att K</w:t>
      </w:r>
      <w:r w:rsidRPr="00277E14">
        <w:t>ommissionen anser att EU bör öka samarbetet i konsulära frågor för att ge EU-medborgare i tredjeland ett bättre skydd</w:t>
      </w:r>
      <w:r w:rsidR="001F5753" w:rsidRPr="00277E14">
        <w:t xml:space="preserve"> i enlighet med artikel 20 i EG-fördraget</w:t>
      </w:r>
      <w:r w:rsidRPr="00277E14">
        <w:t>, me</w:t>
      </w:r>
      <w:r w:rsidR="001F5753" w:rsidRPr="00277E14">
        <w:t>n också att EU-medborgarna</w:t>
      </w:r>
      <w:r w:rsidRPr="00277E14">
        <w:t xml:space="preserve"> uppmärksammas på artikel</w:t>
      </w:r>
      <w:r w:rsidR="008E552B" w:rsidRPr="00277E14">
        <w:t xml:space="preserve">n </w:t>
      </w:r>
      <w:r w:rsidRPr="00277E14">
        <w:t xml:space="preserve">och </w:t>
      </w:r>
      <w:r w:rsidR="00A41353" w:rsidRPr="00277E14">
        <w:t xml:space="preserve">att man </w:t>
      </w:r>
      <w:r w:rsidRPr="00277E14">
        <w:t>underlätta</w:t>
      </w:r>
      <w:r w:rsidR="00A41353" w:rsidRPr="00277E14">
        <w:t>r</w:t>
      </w:r>
      <w:r w:rsidRPr="00277E14">
        <w:t xml:space="preserve"> för dem att utnyttja sina rättigheter.</w:t>
      </w:r>
    </w:p>
    <w:p w:rsidR="00A41353" w:rsidRPr="00277E14" w:rsidRDefault="001F5753" w:rsidP="00D4025C">
      <w:r w:rsidRPr="00277E14">
        <w:t xml:space="preserve">Kommissionen listar i grönboken ett antal förslag som man anser skulle bidra till att öka det konsulära skyddet för EU:s medborgare. </w:t>
      </w:r>
      <w:r w:rsidR="00EF7D0D" w:rsidRPr="00277E14">
        <w:t>Bland de förslag som Kommissionen tar upp i grönboken kan bl.a. nämnas</w:t>
      </w:r>
      <w:r w:rsidR="00ED1C86" w:rsidRPr="00277E14">
        <w:t xml:space="preserve"> förslaget om </w:t>
      </w:r>
      <w:r w:rsidR="00A41353" w:rsidRPr="00277E14">
        <w:t xml:space="preserve">gemensam utbildning i konsulära frågor av medlemsstaternas och EU-institutionernas tjänstemän och </w:t>
      </w:r>
      <w:r w:rsidR="00ED1C86" w:rsidRPr="00277E14">
        <w:t>samlokalisering/g</w:t>
      </w:r>
      <w:r w:rsidR="00A41353" w:rsidRPr="00277E14">
        <w:t>emensam representation i tredje</w:t>
      </w:r>
      <w:r w:rsidR="00ED1C86" w:rsidRPr="00277E14">
        <w:t xml:space="preserve">land (pilotfall i Karibien, Balkan, </w:t>
      </w:r>
      <w:r w:rsidRPr="00277E14">
        <w:t>Indiska Oceanen och Västafrika)</w:t>
      </w:r>
      <w:r w:rsidR="00ED1C86" w:rsidRPr="00277E14">
        <w:t>. Det finns också förslag om att inrätta en standardklausul</w:t>
      </w:r>
      <w:r w:rsidRPr="00277E14">
        <w:t xml:space="preserve"> om konsulära frågor</w:t>
      </w:r>
      <w:r w:rsidR="00C7105B" w:rsidRPr="00277E14">
        <w:t xml:space="preserve"> i EU:s </w:t>
      </w:r>
      <w:r w:rsidR="00ED1C86" w:rsidRPr="00277E14">
        <w:t>tredjelandsavtal; att förenkla procedurer för återbördan</w:t>
      </w:r>
      <w:r w:rsidR="00654B5A" w:rsidRPr="00277E14">
        <w:t xml:space="preserve">de av kvarlevor; att koordinera </w:t>
      </w:r>
      <w:r w:rsidR="00ED1C86" w:rsidRPr="00277E14">
        <w:t>reseråd till EU-medborgare;</w:t>
      </w:r>
      <w:r w:rsidR="00A41353" w:rsidRPr="00277E14">
        <w:t xml:space="preserve"> att alla </w:t>
      </w:r>
      <w:r w:rsidR="008E552B" w:rsidRPr="00277E14">
        <w:t xml:space="preserve">pass som utfärdas av medlemsstaterna förses med avskrift av </w:t>
      </w:r>
      <w:r w:rsidR="00A41353" w:rsidRPr="00277E14">
        <w:t>artikel 20 i EG-fördraget</w:t>
      </w:r>
      <w:r w:rsidR="00C7105B" w:rsidRPr="00277E14">
        <w:t xml:space="preserve">; förenklade rutiner för utbetalning av konsulärt bistånd (till annan EU-medborgare) </w:t>
      </w:r>
      <w:r w:rsidR="00ED1C86" w:rsidRPr="00277E14">
        <w:t xml:space="preserve">etc.  </w:t>
      </w:r>
    </w:p>
    <w:p w:rsidR="00D4025C" w:rsidRPr="00277E14" w:rsidRDefault="00C7105B" w:rsidP="00D4025C">
      <w:r w:rsidRPr="00277E14">
        <w:t>Utöver detta</w:t>
      </w:r>
      <w:r w:rsidR="008073B7" w:rsidRPr="00277E14">
        <w:t xml:space="preserve"> föreslås i grönboken att</w:t>
      </w:r>
      <w:r w:rsidR="00976606" w:rsidRPr="00277E14">
        <w:t xml:space="preserve"> EU:s medborgare återkommande bör</w:t>
      </w:r>
      <w:r w:rsidR="008073B7" w:rsidRPr="00277E14">
        <w:t xml:space="preserve"> inform</w:t>
      </w:r>
      <w:r w:rsidR="00976606" w:rsidRPr="00277E14">
        <w:t>eras om de konsulära rättigheter de har enligt artikel 20 i EG-fördraget.</w:t>
      </w:r>
    </w:p>
    <w:p w:rsidR="00BD4732" w:rsidRPr="00277E14" w:rsidRDefault="00BD4732">
      <w:pPr>
        <w:pStyle w:val="Rubrik2"/>
      </w:pPr>
      <w:r w:rsidRPr="00277E14">
        <w:t>Gällande svenska regler och förslagets effekt på dessa</w:t>
      </w:r>
    </w:p>
    <w:p w:rsidR="00BD15B5" w:rsidRPr="00277E14" w:rsidRDefault="00114790" w:rsidP="00694AD0">
      <w:r w:rsidRPr="00277E14">
        <w:t>Ett flertal av</w:t>
      </w:r>
      <w:r w:rsidR="00BD15B5" w:rsidRPr="00277E14">
        <w:t xml:space="preserve"> förslag</w:t>
      </w:r>
      <w:r w:rsidRPr="00277E14">
        <w:t xml:space="preserve">en i grönboken  </w:t>
      </w:r>
      <w:r w:rsidR="00BD15B5" w:rsidRPr="00277E14">
        <w:t xml:space="preserve">skulle innebära att </w:t>
      </w:r>
      <w:r w:rsidRPr="00277E14">
        <w:t xml:space="preserve">Kommissionens roll på det konsulära området ökar, vilket skulle </w:t>
      </w:r>
      <w:r w:rsidR="00694AD0" w:rsidRPr="00277E14">
        <w:t xml:space="preserve">kunna komma att få </w:t>
      </w:r>
      <w:r w:rsidR="00BD15B5" w:rsidRPr="00277E14">
        <w:t xml:space="preserve">konsekvenser för </w:t>
      </w:r>
      <w:r w:rsidR="007536F9" w:rsidRPr="00277E14">
        <w:t xml:space="preserve"> </w:t>
      </w:r>
      <w:r w:rsidR="00BD15B5" w:rsidRPr="00277E14">
        <w:t>svensk</w:t>
      </w:r>
      <w:r w:rsidR="008E552B" w:rsidRPr="00277E14">
        <w:t xml:space="preserve"> lagstiftning </w:t>
      </w:r>
      <w:r w:rsidR="00BD15B5" w:rsidRPr="00277E14">
        <w:t xml:space="preserve">på det konsulära området. </w:t>
      </w:r>
    </w:p>
    <w:p w:rsidR="00BD4732" w:rsidRPr="00277E14" w:rsidRDefault="00BD4732">
      <w:pPr>
        <w:pStyle w:val="Rubrik2"/>
      </w:pPr>
      <w:r w:rsidRPr="00277E14">
        <w:t>Budgetära konsekvenser</w:t>
      </w:r>
    </w:p>
    <w:p w:rsidR="00BD4732" w:rsidRPr="00277E14" w:rsidRDefault="00E15CED">
      <w:r w:rsidRPr="00277E14">
        <w:t>Betydande kostnader kan förväntas</w:t>
      </w:r>
      <w:r w:rsidR="00976606" w:rsidRPr="00277E14">
        <w:t>.</w:t>
      </w:r>
    </w:p>
    <w:p w:rsidR="00BD4732" w:rsidRPr="00277E14" w:rsidRDefault="00BD4732">
      <w:pPr>
        <w:pStyle w:val="Rubrik1"/>
      </w:pPr>
      <w:r w:rsidRPr="00277E14">
        <w:t>Ståndpunkter</w:t>
      </w:r>
    </w:p>
    <w:p w:rsidR="00BD4732" w:rsidRPr="00277E14" w:rsidRDefault="00BD4732">
      <w:pPr>
        <w:pStyle w:val="Rubrik2"/>
      </w:pPr>
      <w:r w:rsidRPr="00277E14">
        <w:t>Svensk ståndpunkt</w:t>
      </w:r>
    </w:p>
    <w:p w:rsidR="006B657A" w:rsidRPr="00277E14" w:rsidRDefault="00F9244C" w:rsidP="006B657A">
      <w:r w:rsidRPr="00277E14">
        <w:t xml:space="preserve">Sverige </w:t>
      </w:r>
      <w:r w:rsidR="00B26040" w:rsidRPr="00277E14">
        <w:t xml:space="preserve">välkomnar </w:t>
      </w:r>
      <w:r w:rsidR="00B1204F" w:rsidRPr="00277E14">
        <w:t>en diskussion om h</w:t>
      </w:r>
      <w:r w:rsidR="00722996" w:rsidRPr="00277E14">
        <w:t>ur konsulär samverkan inom EU</w:t>
      </w:r>
      <w:r w:rsidR="00B1204F" w:rsidRPr="00277E14">
        <w:t>, baserat på principen om mellanstatlighet,</w:t>
      </w:r>
      <w:r w:rsidR="00722996" w:rsidRPr="00277E14">
        <w:t xml:space="preserve"> ytterligare skall kunna förbättras. </w:t>
      </w:r>
      <w:r w:rsidR="00694AD0" w:rsidRPr="00277E14">
        <w:t xml:space="preserve">Ett sådant </w:t>
      </w:r>
      <w:r w:rsidR="008E552B" w:rsidRPr="00277E14">
        <w:t xml:space="preserve">arbete har </w:t>
      </w:r>
      <w:r w:rsidR="00B26040" w:rsidRPr="00277E14">
        <w:t>redan inletts</w:t>
      </w:r>
      <w:r w:rsidR="006B657A" w:rsidRPr="00277E14">
        <w:t xml:space="preserve"> och Sverige tar en aktiv roll i detta samarbete. Det är </w:t>
      </w:r>
      <w:r w:rsidR="00B862CF" w:rsidRPr="00277E14">
        <w:t>ocks</w:t>
      </w:r>
      <w:r w:rsidR="00223115" w:rsidRPr="00277E14">
        <w:t xml:space="preserve">å </w:t>
      </w:r>
      <w:r w:rsidR="00A503DC" w:rsidRPr="00277E14">
        <w:t xml:space="preserve">viktigt att </w:t>
      </w:r>
      <w:r w:rsidR="00B862CF" w:rsidRPr="00277E14">
        <w:t>finna lämpliga former för att uppmärksamma EU-medb</w:t>
      </w:r>
      <w:r w:rsidR="00223115" w:rsidRPr="00277E14">
        <w:t>or</w:t>
      </w:r>
      <w:r w:rsidR="00B862CF" w:rsidRPr="00277E14">
        <w:t xml:space="preserve">gare </w:t>
      </w:r>
      <w:r w:rsidR="00AF750A" w:rsidRPr="00277E14">
        <w:t>på</w:t>
      </w:r>
      <w:r w:rsidR="00B862CF" w:rsidRPr="00277E14">
        <w:t xml:space="preserve"> deras konsulära rättigheter i denna egenskap. Samtidigt måste emellertid noteras </w:t>
      </w:r>
      <w:r w:rsidR="00A503DC" w:rsidRPr="00277E14">
        <w:t xml:space="preserve">att </w:t>
      </w:r>
      <w:r w:rsidR="00B26040" w:rsidRPr="00277E14">
        <w:t xml:space="preserve">Kommissionen saknar </w:t>
      </w:r>
      <w:r w:rsidR="00B862CF" w:rsidRPr="00277E14">
        <w:t xml:space="preserve">formell </w:t>
      </w:r>
      <w:r w:rsidR="00B26040" w:rsidRPr="00277E14">
        <w:t xml:space="preserve">kompetens </w:t>
      </w:r>
      <w:r w:rsidR="00461656" w:rsidRPr="00277E14">
        <w:t>i konsulära frågor</w:t>
      </w:r>
      <w:r w:rsidR="00B26040" w:rsidRPr="00277E14">
        <w:t>.</w:t>
      </w:r>
      <w:r w:rsidR="00461656" w:rsidRPr="00277E14">
        <w:t xml:space="preserve"> </w:t>
      </w:r>
      <w:r w:rsidR="00223115" w:rsidRPr="00277E14">
        <w:t xml:space="preserve">Härav följer att dess roll på det konsulära området är mycket marginell. </w:t>
      </w:r>
      <w:r w:rsidR="00AF750A" w:rsidRPr="00277E14">
        <w:t xml:space="preserve">I avvaktan på en substansdiskussion </w:t>
      </w:r>
      <w:r w:rsidR="000624E1" w:rsidRPr="00277E14">
        <w:t xml:space="preserve">om </w:t>
      </w:r>
      <w:r w:rsidR="00223115" w:rsidRPr="00277E14">
        <w:t xml:space="preserve">innehållet i grönboken </w:t>
      </w:r>
      <w:r w:rsidR="00722996" w:rsidRPr="00277E14">
        <w:t>har regeringen</w:t>
      </w:r>
      <w:r w:rsidR="00AF750A" w:rsidRPr="00277E14">
        <w:t xml:space="preserve"> ännu inte tagit ställning till de</w:t>
      </w:r>
      <w:r w:rsidR="00223115" w:rsidRPr="00277E14">
        <w:t>nna</w:t>
      </w:r>
      <w:r w:rsidR="00AF750A" w:rsidRPr="00277E14">
        <w:t>.</w:t>
      </w:r>
    </w:p>
    <w:p w:rsidR="00BD4732" w:rsidRPr="00277E14" w:rsidRDefault="00BD4732">
      <w:pPr>
        <w:pStyle w:val="Rubrik2"/>
      </w:pPr>
      <w:r w:rsidRPr="00277E14">
        <w:t>Medlemsstaternas ståndpunkter</w:t>
      </w:r>
    </w:p>
    <w:p w:rsidR="00BD4732" w:rsidRPr="00277E14" w:rsidRDefault="00694AD0">
      <w:r w:rsidRPr="00277E14">
        <w:t xml:space="preserve">Kommissionens grönbok </w:t>
      </w:r>
      <w:r w:rsidR="00832796" w:rsidRPr="00277E14">
        <w:t xml:space="preserve">stod </w:t>
      </w:r>
      <w:r w:rsidRPr="00277E14">
        <w:t>på dagordningen</w:t>
      </w:r>
      <w:r w:rsidR="00F9244C" w:rsidRPr="00277E14">
        <w:t xml:space="preserve"> vid ett möte med arbetsgruppen för konsulära frågor</w:t>
      </w:r>
      <w:r w:rsidR="00832796" w:rsidRPr="00277E14">
        <w:t xml:space="preserve"> i januari 2007</w:t>
      </w:r>
      <w:r w:rsidR="00F9244C" w:rsidRPr="00277E14">
        <w:t xml:space="preserve">. </w:t>
      </w:r>
      <w:r w:rsidRPr="00277E14">
        <w:t>Det förekom då ingen substansdiskussion om grönboken och dess förslag. Enbart</w:t>
      </w:r>
      <w:r w:rsidR="00F9244C" w:rsidRPr="00277E14">
        <w:t xml:space="preserve"> </w:t>
      </w:r>
      <w:r w:rsidR="00832796" w:rsidRPr="00277E14">
        <w:t>en medlemsstat sade</w:t>
      </w:r>
      <w:r w:rsidR="00F9244C" w:rsidRPr="00277E14">
        <w:t xml:space="preserve"> att man skulle återkomma med en skriftlig reaktion på grönboken.</w:t>
      </w:r>
    </w:p>
    <w:p w:rsidR="00BD4732" w:rsidRPr="00277E14" w:rsidRDefault="00BD4732">
      <w:pPr>
        <w:pStyle w:val="Rubrik2"/>
      </w:pPr>
      <w:r w:rsidRPr="00277E14">
        <w:t>Institutionernas ståndpunkter</w:t>
      </w:r>
    </w:p>
    <w:p w:rsidR="00694AD0" w:rsidRPr="00277E14" w:rsidRDefault="008E552B" w:rsidP="00694AD0">
      <w:r w:rsidRPr="00277E14">
        <w:t>Ej kända i nuläget.</w:t>
      </w:r>
    </w:p>
    <w:p w:rsidR="00BD4732" w:rsidRPr="00277E14" w:rsidRDefault="00BD4732">
      <w:pPr>
        <w:pStyle w:val="Rubrik2"/>
      </w:pPr>
      <w:r w:rsidRPr="00277E14">
        <w:t>Remissinstansernas ståndpunkter</w:t>
      </w:r>
    </w:p>
    <w:p w:rsidR="00BD4732" w:rsidRPr="00277E14" w:rsidRDefault="00E15CED">
      <w:r w:rsidRPr="00277E14">
        <w:t>Grönboken har inte gått på remiss.</w:t>
      </w:r>
    </w:p>
    <w:p w:rsidR="00BD4732" w:rsidRPr="00277E14" w:rsidRDefault="00BD4732">
      <w:pPr>
        <w:pStyle w:val="Rubrik1"/>
      </w:pPr>
      <w:r w:rsidRPr="00277E14">
        <w:t>Övrigt</w:t>
      </w:r>
    </w:p>
    <w:p w:rsidR="00BD4732" w:rsidRPr="00277E14" w:rsidRDefault="00BD4732">
      <w:pPr>
        <w:pStyle w:val="Rubrik2"/>
      </w:pPr>
      <w:r w:rsidRPr="00277E14">
        <w:t>Fortsatt behandling av ärendet</w:t>
      </w:r>
    </w:p>
    <w:p w:rsidR="00BD4732" w:rsidRPr="00277E14" w:rsidRDefault="00F9244C">
      <w:r w:rsidRPr="00277E14">
        <w:t>Kommissionen offentli</w:t>
      </w:r>
      <w:r w:rsidR="00832796" w:rsidRPr="00277E14">
        <w:t>g</w:t>
      </w:r>
      <w:r w:rsidRPr="00277E14">
        <w:t xml:space="preserve">gjorde grönboken den 28 november 2006. Den offentliga </w:t>
      </w:r>
      <w:r w:rsidR="00B26040" w:rsidRPr="00277E14">
        <w:t>debatten kommer att pågå till den 31 mars 2007. Därefter kommer en offentlig utfrågning att genomföras från Kommi</w:t>
      </w:r>
      <w:r w:rsidR="00832796" w:rsidRPr="00277E14">
        <w:t>s</w:t>
      </w:r>
      <w:r w:rsidR="00B26040" w:rsidRPr="00277E14">
        <w:t>sionens sida.</w:t>
      </w:r>
      <w:r w:rsidR="00BE5984" w:rsidRPr="00277E14">
        <w:t xml:space="preserve"> Kommissionen har inte redogjort för hur man därefter avser behandla ärendet.</w:t>
      </w:r>
    </w:p>
    <w:p w:rsidR="00BD4732" w:rsidRPr="00277E14" w:rsidRDefault="00BD4732">
      <w:pPr>
        <w:pStyle w:val="Rubrik2"/>
      </w:pPr>
      <w:r w:rsidRPr="00277E14">
        <w:t>Rättslig grund och beslutsförfarande</w:t>
      </w:r>
    </w:p>
    <w:p w:rsidR="00BD4732" w:rsidRPr="00277E14" w:rsidRDefault="00832796">
      <w:r w:rsidRPr="00277E14">
        <w:t>Artikel 20 i Fördraget om Europeiska Gemenskapen</w:t>
      </w:r>
      <w:r w:rsidR="00E15CED" w:rsidRPr="00277E14">
        <w:t xml:space="preserve">. </w:t>
      </w:r>
      <w:r w:rsidR="00EC17BA" w:rsidRPr="00277E14">
        <w:t>Varje unionsmedborgare ska inom ett tredjelands territorium , där den medlemsstat i vilken han/hon är medborgare inte är representerad, ha rätt till skydd av varje medlemsstats diplomatiska eller konsulära myndigheter på samma villkor som medborgare i den staten. Medlemsstaterna ska komma överens om de inbördes regler som behövs och inleda de internationella förhandlingar som krävs för att säkerställa detta skydd.</w:t>
      </w:r>
    </w:p>
    <w:p w:rsidR="00BD4732" w:rsidRPr="00277E14" w:rsidRDefault="00BD4732">
      <w:pPr>
        <w:pStyle w:val="Rubrik2"/>
      </w:pPr>
      <w:r w:rsidRPr="00277E14">
        <w:t>Fackuttryck/termer</w:t>
      </w:r>
    </w:p>
    <w:p w:rsidR="007864C0" w:rsidRPr="00277E14" w:rsidRDefault="008E552B">
      <w:r w:rsidRPr="00277E14">
        <w:t>---</w:t>
      </w:r>
    </w:p>
    <w:sectPr w:rsidR="007864C0" w:rsidRPr="00277E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7F2" w:rsidRPr="00277E14" w:rsidRDefault="003517F2">
      <w:r w:rsidRPr="00277E14">
        <w:separator/>
      </w:r>
    </w:p>
  </w:endnote>
  <w:endnote w:type="continuationSeparator" w:id="0">
    <w:p w:rsidR="003517F2" w:rsidRPr="00277E14" w:rsidRDefault="003517F2">
      <w:r w:rsidRPr="00277E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E61" w:rsidRPr="00277E14" w:rsidRDefault="00BA7E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E61" w:rsidRPr="00277E14" w:rsidRDefault="003517F2">
    <w:pPr>
      <w:pStyle w:val="SidfotH"/>
      <w:framePr w:wrap="around"/>
    </w:pPr>
    <w:r w:rsidRPr="00277E14">
      <w:t>2</w:t>
    </w:r>
  </w:p>
  <w:p w:rsidR="00BA7E61" w:rsidRPr="00277E14" w:rsidRDefault="00BA7E6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E61" w:rsidRPr="00277E14" w:rsidRDefault="003517F2">
    <w:pPr>
      <w:pStyle w:val="SidfotH"/>
      <w:framePr w:wrap="around"/>
    </w:pPr>
    <w:r w:rsidRPr="00277E14">
      <w:t>1</w:t>
    </w:r>
  </w:p>
  <w:p w:rsidR="00BA7E61" w:rsidRPr="00277E14" w:rsidRDefault="00BA7E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7F2" w:rsidRPr="00277E14" w:rsidRDefault="003517F2">
      <w:r w:rsidRPr="00277E14">
        <w:separator/>
      </w:r>
    </w:p>
  </w:footnote>
  <w:footnote w:type="continuationSeparator" w:id="0">
    <w:p w:rsidR="003517F2" w:rsidRPr="00277E14" w:rsidRDefault="003517F2">
      <w:r w:rsidRPr="00277E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E61" w:rsidRPr="00277E14" w:rsidRDefault="00BA7E6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E61" w:rsidRPr="00277E14" w:rsidRDefault="00BA7E61">
    <w:pPr>
      <w:pStyle w:val="Kantrubrik"/>
      <w:framePr w:h="1157" w:hRule="exact" w:wrap="around" w:y="738"/>
    </w:pPr>
    <w:r w:rsidRPr="00277E14">
      <w:t>2006/07:FPM52</w:t>
    </w:r>
  </w:p>
  <w:p w:rsidR="00BA7E61" w:rsidRPr="00277E14" w:rsidRDefault="00BA7E6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E61" w:rsidRPr="00277E14" w:rsidRDefault="00277E14">
    <w:pPr>
      <w:pStyle w:val="Sidhuvud"/>
    </w:pPr>
    <w:r w:rsidRPr="00277E14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361449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E61" w:rsidRDefault="00BA7E61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59753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BA7E61" w:rsidRDefault="00BA7E61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59753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41204300">
    <w:abstractNumId w:val="4"/>
  </w:num>
  <w:num w:numId="2" w16cid:durableId="1978795355">
    <w:abstractNumId w:val="1"/>
  </w:num>
  <w:num w:numId="3" w16cid:durableId="566958263">
    <w:abstractNumId w:val="2"/>
  </w:num>
  <w:num w:numId="4" w16cid:durableId="1539581569">
    <w:abstractNumId w:val="3"/>
  </w:num>
  <w:num w:numId="5" w16cid:durableId="1716155990">
    <w:abstractNumId w:val="5"/>
  </w:num>
  <w:num w:numId="6" w16cid:durableId="22310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3-12"/>
    <w:docVar w:name="Ar" w:val="2006/07"/>
    <w:docVar w:name="Dep" w:val="Utrikesdepartementet"/>
    <w:docVar w:name="DepWeb" w:val="Utrikesdepartementet"/>
    <w:docVar w:name="GDB1" w:val="KOM (2006) 712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Grönbok om diplomatiskt och konsulärt skydd av unionsmedborgare i tredjeland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6) 712"/>
    <w:docVar w:name="Nr" w:val="1111"/>
    <w:docVar w:name="RD_APPVERSION" w:val="3.00"/>
    <w:docVar w:name="Rub" w:val="Grönbok om konsulärt skydd i tredjeland"/>
    <w:docVar w:name="UppDat" w:val="2007-03-12"/>
    <w:docVar w:name="Utsk" w:val="Utrikesutskottet"/>
  </w:docVars>
  <w:rsids>
    <w:rsidRoot w:val="00277E14"/>
    <w:rsid w:val="00003E6F"/>
    <w:rsid w:val="00005788"/>
    <w:rsid w:val="0003289E"/>
    <w:rsid w:val="000624E1"/>
    <w:rsid w:val="000B4A34"/>
    <w:rsid w:val="000C46AF"/>
    <w:rsid w:val="00114790"/>
    <w:rsid w:val="00123536"/>
    <w:rsid w:val="001B0965"/>
    <w:rsid w:val="001C3506"/>
    <w:rsid w:val="001F5753"/>
    <w:rsid w:val="00223115"/>
    <w:rsid w:val="0023096C"/>
    <w:rsid w:val="00235947"/>
    <w:rsid w:val="00277E14"/>
    <w:rsid w:val="00283B6F"/>
    <w:rsid w:val="00290C06"/>
    <w:rsid w:val="0029569B"/>
    <w:rsid w:val="002963C0"/>
    <w:rsid w:val="00311782"/>
    <w:rsid w:val="003517F2"/>
    <w:rsid w:val="0042614C"/>
    <w:rsid w:val="00436F47"/>
    <w:rsid w:val="00461656"/>
    <w:rsid w:val="004955BC"/>
    <w:rsid w:val="004D2680"/>
    <w:rsid w:val="005E7F46"/>
    <w:rsid w:val="00654B5A"/>
    <w:rsid w:val="00655125"/>
    <w:rsid w:val="00694AD0"/>
    <w:rsid w:val="006B657A"/>
    <w:rsid w:val="006D5B6B"/>
    <w:rsid w:val="00722996"/>
    <w:rsid w:val="007536F9"/>
    <w:rsid w:val="00763600"/>
    <w:rsid w:val="00785DE2"/>
    <w:rsid w:val="007864C0"/>
    <w:rsid w:val="007A067D"/>
    <w:rsid w:val="008073B7"/>
    <w:rsid w:val="00827232"/>
    <w:rsid w:val="00832796"/>
    <w:rsid w:val="008E552B"/>
    <w:rsid w:val="00935508"/>
    <w:rsid w:val="00972299"/>
    <w:rsid w:val="00976606"/>
    <w:rsid w:val="009E32BD"/>
    <w:rsid w:val="00A41353"/>
    <w:rsid w:val="00A503DC"/>
    <w:rsid w:val="00A83375"/>
    <w:rsid w:val="00AF750A"/>
    <w:rsid w:val="00B1204F"/>
    <w:rsid w:val="00B2582F"/>
    <w:rsid w:val="00B26040"/>
    <w:rsid w:val="00B862CF"/>
    <w:rsid w:val="00BA38B3"/>
    <w:rsid w:val="00BA7E61"/>
    <w:rsid w:val="00BD15B5"/>
    <w:rsid w:val="00BD4732"/>
    <w:rsid w:val="00BE5984"/>
    <w:rsid w:val="00C0242A"/>
    <w:rsid w:val="00C7105B"/>
    <w:rsid w:val="00CF70AB"/>
    <w:rsid w:val="00D4025C"/>
    <w:rsid w:val="00DD36B1"/>
    <w:rsid w:val="00E15CED"/>
    <w:rsid w:val="00E664C2"/>
    <w:rsid w:val="00EC17BA"/>
    <w:rsid w:val="00ED1C86"/>
    <w:rsid w:val="00EF7D0D"/>
    <w:rsid w:val="00F9244C"/>
    <w:rsid w:val="00FB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896173-4E47-4A83-9C96-706AB7D6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rdtext1">
    <w:name w:val="Brödtext1"/>
    <w:basedOn w:val="Normal"/>
    <w:rsid w:val="00ED1C86"/>
    <w:pPr>
      <w:spacing w:before="0" w:line="320" w:lineRule="exact"/>
      <w:jc w:val="left"/>
    </w:pPr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776</Words>
  <Characters>4773</Characters>
  <Application>Microsoft Office Word</Application>
  <DocSecurity>4</DocSecurity>
  <Lines>101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FPM_200607__52</vt:lpstr>
    </vt:vector>
  </TitlesOfParts>
  <Company>RD-DTSL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FPM_200607__52</dc:title>
  <dc:subject>FPM_200607__52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2007-03-13T12:51:00Z</cp:lastPrinted>
  <dcterms:created xsi:type="dcterms:W3CDTF">2025-12-17T03:13:00Z</dcterms:created>
  <dcterms:modified xsi:type="dcterms:W3CDTF">2025-12-17T03:13:00Z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52</vt:lpwstr>
  </property>
  <property fmtid="{D5CDD505-2E9C-101B-9397-08002B2CF9AE}" pid="4" name="GDB1">
    <vt:lpwstr>KOM (2006) 712</vt:lpwstr>
  </property>
  <property fmtid="{D5CDD505-2E9C-101B-9397-08002B2CF9AE}" pid="5" name="GDT1">
    <vt:lpwstr> </vt:lpwstr>
  </property>
  <property fmtid="{D5CDD505-2E9C-101B-9397-08002B2CF9AE}" pid="6" name="Dep">
    <vt:lpwstr>Utrikesdepartementet</vt:lpwstr>
  </property>
  <property fmtid="{D5CDD505-2E9C-101B-9397-08002B2CF9AE}" pid="7" name="Rub">
    <vt:lpwstr>Grönbok om konsulärt skydd i tredjeland</vt:lpwstr>
  </property>
  <property fmtid="{D5CDD505-2E9C-101B-9397-08002B2CF9AE}" pid="8" name="UppDat">
    <vt:lpwstr>2007-03-12</vt:lpwstr>
  </property>
  <property fmtid="{D5CDD505-2E9C-101B-9397-08002B2CF9AE}" pid="9" name="AnkDat">
    <vt:lpwstr>2007-03-12</vt:lpwstr>
  </property>
  <property fmtid="{D5CDD505-2E9C-101B-9397-08002B2CF9AE}" pid="10" name="Utsk">
    <vt:lpwstr>Utrikesutskottet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sa0103aa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JA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3;0;0;225</vt:lpwstr>
  </property>
  <property fmtid="{D5CDD505-2E9C-101B-9397-08002B2CF9AE}" pid="41" name="Sprak">
    <vt:lpwstr>Svenska</vt:lpwstr>
  </property>
  <property fmtid="{D5CDD505-2E9C-101B-9397-08002B2CF9AE}" pid="42" name="DokID">
    <vt:i4>80</vt:i4>
  </property>
  <property fmtid="{D5CDD505-2E9C-101B-9397-08002B2CF9AE}" pid="43" name="Miljö- och samhällsbyggnadsdepartementet">
    <vt:lpwstr>NEJ</vt:lpwstr>
  </property>
  <property fmtid="{D5CDD505-2E9C-101B-9397-08002B2CF9AE}" pid="44" name="Utbildnings- och kulturdepartementet">
    <vt:lpwstr>NEJ</vt:lpwstr>
  </property>
</Properties>
</file>